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B59A55"/>
          <w:sz w:val="30"/>
        </w:rPr>
        <w:t>ATLANTICUS</w:t>
      </w:r>
    </w:p>
    <w:p>
      <w:pPr>
        <w:pStyle w:val="Title"/>
        <w:jc w:val="center"/>
      </w:pPr>
      <w:r>
        <w:t>Cierre de Tools Configuration</w:t>
        <w:br/>
        <w:t>y handoff a KPI Configuration</w:t>
      </w:r>
    </w:p>
    <w:p>
      <w:pPr>
        <w:jc w:val="center"/>
      </w:pPr>
      <w:r>
        <w:rPr>
          <w:rFonts w:ascii="Arial" w:hAnsi="Arial"/>
          <w:color w:val="5F6B73"/>
          <w:sz w:val="22"/>
        </w:rPr>
        <w:t>Checkpoint funcional, decisiones congeladas y propuesta de conversación/implementación</w:t>
      </w:r>
    </w:p>
    <w:p>
      <w:pPr>
        <w:spacing w:before="360"/>
        <w:jc w:val="center"/>
      </w:pPr>
      <w:r>
        <w:rPr>
          <w:rFonts w:ascii="Arial" w:hAnsi="Arial"/>
          <w:b/>
          <w:color w:val="2F6B4F"/>
          <w:sz w:val="24"/>
        </w:rPr>
        <w:t>Estado: TOOLS CONFIGURATION — CLOSED / GREEN</w:t>
      </w:r>
    </w:p>
    <w:tbl>
      <w:tblPr>
        <w:tblW w:type="auto" w:w="0"/>
        <w:jc w:val="center"/>
        <w:tblLook w:firstColumn="1" w:firstRow="1" w:lastColumn="0" w:lastRow="0" w:noHBand="0" w:noVBand="1" w:val="04A0"/>
      </w:tblPr>
      <w:tblGrid>
        <w:gridCol w:w="10166"/>
      </w:tblGrid>
      <w:tr>
        <w:tc>
          <w:tcPr>
            <w:tcW w:type="dxa" w:w="10166"/>
            <w:shd w:fill="F6F1E3"/>
            <w:tcMar>
              <w:top w:w="110" w:type="dxa"/>
              <w:start w:w="130" w:type="dxa"/>
              <w:bottom w:w="110" w:type="dxa"/>
              <w:end w:w="130" w:type="dxa"/>
            </w:tcMar>
          </w:tcPr>
          <w:p>
            <w:pPr>
              <w:spacing w:after="60"/>
            </w:pPr>
            <w:r>
              <w:rPr>
                <w:rFonts w:ascii="Arial" w:hAnsi="Arial"/>
                <w:b/>
                <w:color w:val="B59A55"/>
                <w:sz w:val="19"/>
              </w:rPr>
              <w:t>Objetivo del documento</w:t>
            </w:r>
          </w:p>
          <w:p>
            <w:pPr>
              <w:spacing w:after="0"/>
            </w:pPr>
            <w:r>
              <w:rPr>
                <w:rFonts w:ascii="Arial" w:hAnsi="Arial"/>
                <w:color w:val="252A2E"/>
                <w:sz w:val="18"/>
              </w:rPr>
              <w:t>Dejar un handoff autocontenido del cierre de Tools Configuration y fijar el punto de partida para conversar KPI Configuration antes de escribir código. KPI Configuration debe partir desde los contratos backend actuales, consumir la proyección de Tools y construir desde el inicio una UX administrable con modal, filtro, eliminación y paginación.</w:t>
            </w:r>
          </w:p>
        </w:tc>
      </w:tr>
    </w:tbl>
    <w:p>
      <w:pPr>
        <w:spacing w:after="20"/>
      </w:pPr>
    </w:p>
    <w:p>
      <w:r>
        <w:br w:type="page"/>
      </w:r>
    </w:p>
    <w:p>
      <w:pPr>
        <w:pStyle w:val="Heading1"/>
        <w:keepNext/>
      </w:pPr>
      <w:r>
        <w:t>1. Estado autoritativo al cierre de Tools Configuration</w:t>
      </w:r>
    </w:p>
    <w:p>
      <w:r>
        <w:rPr>
          <w:b/>
        </w:rPr>
        <w:t xml:space="preserve">Checkpoint: </w:t>
      </w:r>
      <w:r>
        <w:t>R8.4.5-r2 — Tools Configuration — CLOSED / GREEN.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7324D"/>
            <w:tcMar>
              <w:top w:w="80" w:type="dxa"/>
              <w:start w:w="90" w:type="dxa"/>
              <w:bottom w:w="80" w:type="dxa"/>
              <w:end w:w="90" w:type="dxa"/>
            </w:tcMar>
          </w:tcPr>
          <w:p>
            <w:pPr>
              <w:jc w:val="left"/>
            </w:pPr>
            <w:r>
              <w:rPr>
                <w:rFonts w:ascii="Arial" w:hAnsi="Arial"/>
                <w:b/>
                <w:color w:val="FFFFFF"/>
                <w:sz w:val="16"/>
              </w:rPr>
              <w:t>Área</w:t>
            </w:r>
          </w:p>
        </w:tc>
        <w:tc>
          <w:tcPr>
            <w:tcW w:type="dxa" w:w="1080"/>
            <w:shd w:fill="17324D"/>
            <w:tcMar>
              <w:top w:w="80" w:type="dxa"/>
              <w:start w:w="90" w:type="dxa"/>
              <w:bottom w:w="80" w:type="dxa"/>
              <w:end w:w="90" w:type="dxa"/>
            </w:tcMar>
          </w:tcPr>
          <w:p>
            <w:pPr>
              <w:jc w:val="left"/>
            </w:pPr>
            <w:r>
              <w:rPr>
                <w:rFonts w:ascii="Arial" w:hAnsi="Arial"/>
                <w:b/>
                <w:color w:val="FFFFFF"/>
                <w:sz w:val="16"/>
              </w:rPr>
              <w:t>Estado</w:t>
            </w:r>
          </w:p>
        </w:tc>
        <w:tc>
          <w:tcPr>
            <w:tcW w:type="dxa" w:w="6768"/>
            <w:shd w:fill="17324D"/>
            <w:tcMar>
              <w:top w:w="80" w:type="dxa"/>
              <w:start w:w="90" w:type="dxa"/>
              <w:bottom w:w="80" w:type="dxa"/>
              <w:end w:w="90" w:type="dxa"/>
            </w:tcMar>
          </w:tcPr>
          <w:p>
            <w:pPr>
              <w:jc w:val="left"/>
            </w:pPr>
            <w:r>
              <w:rPr>
                <w:rFonts w:ascii="Arial" w:hAnsi="Arial"/>
                <w:b/>
                <w:color w:val="FFFFFF"/>
                <w:sz w:val="16"/>
              </w:rPr>
              <w:t>Contrato congelado</w:t>
            </w:r>
          </w:p>
        </w:tc>
      </w:tr>
      <w:tr>
        <w:trPr>
          <w:cantSplit/>
        </w:trPr>
        <w:tc>
          <w:tcPr>
            <w:tcW w:type="dxa" w:w="1944"/>
            <w:tcMar>
              <w:top w:w="80" w:type="dxa"/>
              <w:start w:w="90" w:type="dxa"/>
              <w:bottom w:w="80" w:type="dxa"/>
              <w:end w:w="90" w:type="dxa"/>
            </w:tcMar>
            <w:vAlign w:val="top"/>
          </w:tcPr>
          <w:p>
            <w:pPr>
              <w:spacing w:after="0"/>
            </w:pPr>
            <w:r>
              <w:rPr>
                <w:rFonts w:ascii="Arial" w:hAnsi="Arial"/>
                <w:color w:val="252A2E"/>
                <w:sz w:val="16"/>
              </w:rPr>
              <w:t>Identidad Tool</w:t>
            </w:r>
          </w:p>
        </w:tc>
        <w:tc>
          <w:tcPr>
            <w:tcW w:type="dxa" w:w="1080"/>
            <w:tcMar>
              <w:top w:w="80" w:type="dxa"/>
              <w:start w:w="90" w:type="dxa"/>
              <w:bottom w:w="80" w:type="dxa"/>
              <w:end w:w="90" w:type="dxa"/>
            </w:tcMar>
            <w:vAlign w:val="top"/>
          </w:tcPr>
          <w:p>
            <w:pPr>
              <w:spacing w:after="0"/>
            </w:pPr>
            <w:r>
              <w:rPr>
                <w:rFonts w:ascii="Arial" w:hAnsi="Arial"/>
                <w:color w:val="252A2E"/>
                <w:sz w:val="16"/>
              </w:rPr>
              <w:t>GREEN</w:t>
            </w:r>
          </w:p>
        </w:tc>
        <w:tc>
          <w:tcPr>
            <w:tcW w:type="dxa" w:w="6768"/>
            <w:tcMar>
              <w:top w:w="80" w:type="dxa"/>
              <w:start w:w="90" w:type="dxa"/>
              <w:bottom w:w="80" w:type="dxa"/>
              <w:end w:w="90" w:type="dxa"/>
            </w:tcMar>
            <w:vAlign w:val="top"/>
          </w:tcPr>
          <w:p>
            <w:pPr>
              <w:spacing w:after="0"/>
            </w:pPr>
            <w:r>
              <w:rPr>
                <w:rFonts w:ascii="Arial" w:hAnsi="Arial"/>
                <w:color w:val="252A2E"/>
                <w:sz w:val="16"/>
              </w:rPr>
              <w:t>tool_key estable; rename no cambia identidad.</w:t>
            </w:r>
          </w:p>
        </w:tc>
      </w:tr>
      <w:tr>
        <w:trPr>
          <w:cantSplit/>
        </w:trPr>
        <w:tc>
          <w:tcPr>
            <w:tcW w:type="dxa" w:w="1944"/>
            <w:tcMar>
              <w:top w:w="80" w:type="dxa"/>
              <w:start w:w="90" w:type="dxa"/>
              <w:bottom w:w="80" w:type="dxa"/>
              <w:end w:w="90" w:type="dxa"/>
            </w:tcMar>
            <w:vAlign w:val="top"/>
            <w:shd w:fill="FAFBFC"/>
          </w:tcPr>
          <w:p>
            <w:pPr>
              <w:spacing w:after="0"/>
            </w:pPr>
            <w:r>
              <w:rPr>
                <w:rFonts w:ascii="Arial" w:hAnsi="Arial"/>
                <w:color w:val="252A2E"/>
                <w:sz w:val="16"/>
              </w:rPr>
              <w:t>Identidad Component</w:t>
            </w:r>
          </w:p>
        </w:tc>
        <w:tc>
          <w:tcPr>
            <w:tcW w:type="dxa" w:w="1080"/>
            <w:tcMar>
              <w:top w:w="80" w:type="dxa"/>
              <w:start w:w="90" w:type="dxa"/>
              <w:bottom w:w="80" w:type="dxa"/>
              <w:end w:w="90" w:type="dxa"/>
            </w:tcMar>
            <w:vAlign w:val="top"/>
            <w:shd w:fill="FAFBFC"/>
          </w:tcPr>
          <w:p>
            <w:pPr>
              <w:spacing w:after="0"/>
            </w:pPr>
            <w:r>
              <w:rPr>
                <w:rFonts w:ascii="Arial" w:hAnsi="Arial"/>
                <w:color w:val="252A2E"/>
                <w:sz w:val="16"/>
              </w:rPr>
              <w:t>GREEN</w:t>
            </w:r>
          </w:p>
        </w:tc>
        <w:tc>
          <w:tcPr>
            <w:tcW w:type="dxa" w:w="6768"/>
            <w:tcMar>
              <w:top w:w="80" w:type="dxa"/>
              <w:start w:w="90" w:type="dxa"/>
              <w:bottom w:w="80" w:type="dxa"/>
              <w:end w:w="90" w:type="dxa"/>
            </w:tcMar>
            <w:vAlign w:val="top"/>
            <w:shd w:fill="FAFBFC"/>
          </w:tcPr>
          <w:p>
            <w:pPr>
              <w:spacing w:after="0"/>
            </w:pPr>
            <w:r>
              <w:rPr>
                <w:rFonts w:ascii="Arial" w:hAnsi="Arial"/>
                <w:color w:val="252A2E"/>
                <w:sz w:val="16"/>
              </w:rPr>
              <w:t>component_key estable; rename/scope edit no cambia identidad.</w:t>
            </w:r>
          </w:p>
        </w:tc>
      </w:tr>
      <w:tr>
        <w:trPr>
          <w:cantSplit/>
        </w:trPr>
        <w:tc>
          <w:tcPr>
            <w:tcW w:type="dxa" w:w="1944"/>
            <w:tcMar>
              <w:top w:w="80" w:type="dxa"/>
              <w:start w:w="90" w:type="dxa"/>
              <w:bottom w:w="80" w:type="dxa"/>
              <w:end w:w="90" w:type="dxa"/>
            </w:tcMar>
            <w:vAlign w:val="top"/>
          </w:tcPr>
          <w:p>
            <w:pPr>
              <w:spacing w:after="0"/>
            </w:pPr>
            <w:r>
              <w:rPr>
                <w:rFonts w:ascii="Arial" w:hAnsi="Arial"/>
                <w:color w:val="252A2E"/>
                <w:sz w:val="16"/>
              </w:rPr>
              <w:t>Identidad Subcomponent</w:t>
            </w:r>
          </w:p>
        </w:tc>
        <w:tc>
          <w:tcPr>
            <w:tcW w:type="dxa" w:w="1080"/>
            <w:tcMar>
              <w:top w:w="80" w:type="dxa"/>
              <w:start w:w="90" w:type="dxa"/>
              <w:bottom w:w="80" w:type="dxa"/>
              <w:end w:w="90" w:type="dxa"/>
            </w:tcMar>
            <w:vAlign w:val="top"/>
          </w:tcPr>
          <w:p>
            <w:pPr>
              <w:spacing w:after="0"/>
            </w:pPr>
            <w:r>
              <w:rPr>
                <w:rFonts w:ascii="Arial" w:hAnsi="Arial"/>
                <w:color w:val="252A2E"/>
                <w:sz w:val="16"/>
              </w:rPr>
              <w:t>GREEN</w:t>
            </w:r>
          </w:p>
        </w:tc>
        <w:tc>
          <w:tcPr>
            <w:tcW w:type="dxa" w:w="6768"/>
            <w:tcMar>
              <w:top w:w="80" w:type="dxa"/>
              <w:start w:w="90" w:type="dxa"/>
              <w:bottom w:w="80" w:type="dxa"/>
              <w:end w:w="90" w:type="dxa"/>
            </w:tcMar>
            <w:vAlign w:val="top"/>
          </w:tcPr>
          <w:p>
            <w:pPr>
              <w:spacing w:after="0"/>
            </w:pPr>
            <w:r>
              <w:rPr>
                <w:rFonts w:ascii="Arial" w:hAnsi="Arial"/>
                <w:color w:val="252A2E"/>
                <w:sz w:val="16"/>
              </w:rPr>
              <w:t>subcomponent_key estable; rename no cambia identidad.</w:t>
            </w:r>
          </w:p>
        </w:tc>
      </w:tr>
      <w:tr>
        <w:trPr>
          <w:cantSplit/>
        </w:trPr>
        <w:tc>
          <w:tcPr>
            <w:tcW w:type="dxa" w:w="1944"/>
            <w:tcMar>
              <w:top w:w="80" w:type="dxa"/>
              <w:start w:w="90" w:type="dxa"/>
              <w:bottom w:w="80" w:type="dxa"/>
              <w:end w:w="90" w:type="dxa"/>
            </w:tcMar>
            <w:vAlign w:val="top"/>
            <w:shd w:fill="FAFBFC"/>
          </w:tcPr>
          <w:p>
            <w:pPr>
              <w:spacing w:after="0"/>
            </w:pPr>
            <w:r>
              <w:rPr>
                <w:rFonts w:ascii="Arial" w:hAnsi="Arial"/>
                <w:color w:val="252A2E"/>
                <w:sz w:val="16"/>
              </w:rPr>
              <w:t>Delete + recreate</w:t>
            </w:r>
          </w:p>
        </w:tc>
        <w:tc>
          <w:tcPr>
            <w:tcW w:type="dxa" w:w="1080"/>
            <w:tcMar>
              <w:top w:w="80" w:type="dxa"/>
              <w:start w:w="90" w:type="dxa"/>
              <w:bottom w:w="80" w:type="dxa"/>
              <w:end w:w="90" w:type="dxa"/>
            </w:tcMar>
            <w:vAlign w:val="top"/>
            <w:shd w:fill="FAFBFC"/>
          </w:tcPr>
          <w:p>
            <w:pPr>
              <w:spacing w:after="0"/>
            </w:pPr>
            <w:r>
              <w:rPr>
                <w:rFonts w:ascii="Arial" w:hAnsi="Arial"/>
                <w:color w:val="252A2E"/>
                <w:sz w:val="16"/>
              </w:rPr>
              <w:t>GREEN</w:t>
            </w:r>
          </w:p>
        </w:tc>
        <w:tc>
          <w:tcPr>
            <w:tcW w:type="dxa" w:w="6768"/>
            <w:tcMar>
              <w:top w:w="80" w:type="dxa"/>
              <w:start w:w="90" w:type="dxa"/>
              <w:bottom w:w="80" w:type="dxa"/>
              <w:end w:w="90" w:type="dxa"/>
            </w:tcMar>
            <w:vAlign w:val="top"/>
            <w:shd w:fill="FAFBFC"/>
          </w:tcPr>
          <w:p>
            <w:pPr>
              <w:spacing w:after="0"/>
            </w:pPr>
            <w:r>
              <w:rPr>
                <w:rFonts w:ascii="Arial" w:hAnsi="Arial"/>
                <w:color w:val="252A2E"/>
                <w:sz w:val="16"/>
              </w:rPr>
              <w:t>La entidad recreada recibe una identidad nueva.</w:t>
            </w:r>
          </w:p>
        </w:tc>
      </w:tr>
      <w:tr>
        <w:trPr>
          <w:cantSplit/>
        </w:trPr>
        <w:tc>
          <w:tcPr>
            <w:tcW w:type="dxa" w:w="1944"/>
            <w:tcMar>
              <w:top w:w="80" w:type="dxa"/>
              <w:start w:w="90" w:type="dxa"/>
              <w:bottom w:w="80" w:type="dxa"/>
              <w:end w:w="90" w:type="dxa"/>
            </w:tcMar>
            <w:vAlign w:val="top"/>
          </w:tcPr>
          <w:p>
            <w:pPr>
              <w:spacing w:after="0"/>
            </w:pPr>
            <w:r>
              <w:rPr>
                <w:rFonts w:ascii="Arial" w:hAnsi="Arial"/>
                <w:color w:val="252A2E"/>
                <w:sz w:val="16"/>
              </w:rPr>
              <w:t>Process scope</w:t>
            </w:r>
          </w:p>
        </w:tc>
        <w:tc>
          <w:tcPr>
            <w:tcW w:type="dxa" w:w="1080"/>
            <w:tcMar>
              <w:top w:w="80" w:type="dxa"/>
              <w:start w:w="90" w:type="dxa"/>
              <w:bottom w:w="80" w:type="dxa"/>
              <w:end w:w="90" w:type="dxa"/>
            </w:tcMar>
            <w:vAlign w:val="top"/>
          </w:tcPr>
          <w:p>
            <w:pPr>
              <w:spacing w:after="0"/>
            </w:pPr>
            <w:r>
              <w:rPr>
                <w:rFonts w:ascii="Arial" w:hAnsi="Arial"/>
                <w:color w:val="252A2E"/>
                <w:sz w:val="16"/>
              </w:rPr>
              <w:t>GREEN</w:t>
            </w:r>
          </w:p>
        </w:tc>
        <w:tc>
          <w:tcPr>
            <w:tcW w:type="dxa" w:w="6768"/>
            <w:tcMar>
              <w:top w:w="80" w:type="dxa"/>
              <w:start w:w="90" w:type="dxa"/>
              <w:bottom w:w="80" w:type="dxa"/>
              <w:end w:w="90" w:type="dxa"/>
            </w:tcMar>
            <w:vAlign w:val="top"/>
          </w:tcPr>
          <w:p>
            <w:pPr>
              <w:spacing w:after="0"/>
            </w:pPr>
            <w:r>
              <w:rPr>
                <w:rFonts w:ascii="Arial" w:hAnsi="Arial"/>
                <w:color w:val="252A2E"/>
                <w:sz w:val="16"/>
              </w:rPr>
              <w:t>operational_scope general + override opcional por componente.</w:t>
            </w:r>
          </w:p>
        </w:tc>
      </w:tr>
      <w:tr>
        <w:trPr>
          <w:cantSplit/>
        </w:trPr>
        <w:tc>
          <w:tcPr>
            <w:tcW w:type="dxa" w:w="1944"/>
            <w:tcMar>
              <w:top w:w="80" w:type="dxa"/>
              <w:start w:w="90" w:type="dxa"/>
              <w:bottom w:w="80" w:type="dxa"/>
              <w:end w:w="90" w:type="dxa"/>
            </w:tcMar>
            <w:vAlign w:val="top"/>
            <w:shd w:fill="FAFBFC"/>
          </w:tcPr>
          <w:p>
            <w:pPr>
              <w:spacing w:after="0"/>
            </w:pPr>
            <w:r>
              <w:rPr>
                <w:rFonts w:ascii="Arial" w:hAnsi="Arial"/>
                <w:color w:val="252A2E"/>
                <w:sz w:val="16"/>
              </w:rPr>
              <w:t>Integrated scope</w:t>
            </w:r>
          </w:p>
        </w:tc>
        <w:tc>
          <w:tcPr>
            <w:tcW w:type="dxa" w:w="1080"/>
            <w:tcMar>
              <w:top w:w="80" w:type="dxa"/>
              <w:start w:w="90" w:type="dxa"/>
              <w:bottom w:w="80" w:type="dxa"/>
              <w:end w:w="90" w:type="dxa"/>
            </w:tcMar>
            <w:vAlign w:val="top"/>
            <w:shd w:fill="FAFBFC"/>
          </w:tcPr>
          <w:p>
            <w:pPr>
              <w:spacing w:after="0"/>
            </w:pPr>
            <w:r>
              <w:rPr>
                <w:rFonts w:ascii="Arial" w:hAnsi="Arial"/>
                <w:color w:val="252A2E"/>
                <w:sz w:val="16"/>
              </w:rPr>
              <w:t>GREEN</w:t>
            </w:r>
          </w:p>
        </w:tc>
        <w:tc>
          <w:tcPr>
            <w:tcW w:type="dxa" w:w="6768"/>
            <w:tcMar>
              <w:top w:w="80" w:type="dxa"/>
              <w:start w:w="90" w:type="dxa"/>
              <w:bottom w:w="80" w:type="dxa"/>
              <w:end w:w="90" w:type="dxa"/>
            </w:tcMar>
            <w:vAlign w:val="top"/>
            <w:shd w:fill="FAFBFC"/>
          </w:tcPr>
          <w:p>
            <w:pPr>
              <w:spacing w:after="0"/>
            </w:pPr>
            <w:r>
              <w:rPr>
                <w:rFonts w:ascii="Arial" w:hAnsi="Arial"/>
                <w:color w:val="252A2E"/>
                <w:sz w:val="16"/>
              </w:rPr>
              <w:t>Cada componente declara Mina o Planta; no se exige coexistencia de ambos.</w:t>
            </w:r>
          </w:p>
        </w:tc>
      </w:tr>
      <w:tr>
        <w:trPr>
          <w:cantSplit/>
        </w:trPr>
        <w:tc>
          <w:tcPr>
            <w:tcW w:type="dxa" w:w="1944"/>
            <w:tcMar>
              <w:top w:w="80" w:type="dxa"/>
              <w:start w:w="90" w:type="dxa"/>
              <w:bottom w:w="80" w:type="dxa"/>
              <w:end w:w="90" w:type="dxa"/>
            </w:tcMar>
            <w:vAlign w:val="top"/>
          </w:tcPr>
          <w:p>
            <w:pPr>
              <w:spacing w:after="0"/>
            </w:pPr>
            <w:r>
              <w:rPr>
                <w:rFonts w:ascii="Arial" w:hAnsi="Arial"/>
                <w:color w:val="252A2E"/>
                <w:sz w:val="16"/>
              </w:rPr>
              <w:t>Preview parcial</w:t>
            </w:r>
          </w:p>
        </w:tc>
        <w:tc>
          <w:tcPr>
            <w:tcW w:type="dxa" w:w="1080"/>
            <w:tcMar>
              <w:top w:w="80" w:type="dxa"/>
              <w:start w:w="90" w:type="dxa"/>
              <w:bottom w:w="80" w:type="dxa"/>
              <w:end w:w="90" w:type="dxa"/>
            </w:tcMar>
            <w:vAlign w:val="top"/>
          </w:tcPr>
          <w:p>
            <w:pPr>
              <w:spacing w:after="0"/>
            </w:pPr>
            <w:r>
              <w:rPr>
                <w:rFonts w:ascii="Arial" w:hAnsi="Arial"/>
                <w:color w:val="252A2E"/>
                <w:sz w:val="16"/>
              </w:rPr>
              <w:t>GREEN</w:t>
            </w:r>
          </w:p>
        </w:tc>
        <w:tc>
          <w:tcPr>
            <w:tcW w:type="dxa" w:w="6768"/>
            <w:tcMar>
              <w:top w:w="80" w:type="dxa"/>
              <w:start w:w="90" w:type="dxa"/>
              <w:bottom w:w="80" w:type="dxa"/>
              <w:end w:w="90" w:type="dxa"/>
            </w:tcMar>
            <w:vAlign w:val="top"/>
          </w:tcPr>
          <w:p>
            <w:pPr>
              <w:spacing w:after="0"/>
            </w:pPr>
            <w:r>
              <w:rPr>
                <w:rFonts w:ascii="Arial" w:hAnsi="Arial"/>
                <w:color w:val="252A2E"/>
                <w:sz w:val="16"/>
              </w:rPr>
              <w:t>inspection_document no sustituye al ToolConfiguration válido.</w:t>
            </w:r>
          </w:p>
        </w:tc>
      </w:tr>
      <w:tr>
        <w:trPr>
          <w:cantSplit/>
        </w:trPr>
        <w:tc>
          <w:tcPr>
            <w:tcW w:type="dxa" w:w="1944"/>
            <w:tcMar>
              <w:top w:w="80" w:type="dxa"/>
              <w:start w:w="90" w:type="dxa"/>
              <w:bottom w:w="80" w:type="dxa"/>
              <w:end w:w="90" w:type="dxa"/>
            </w:tcMar>
            <w:vAlign w:val="top"/>
            <w:shd w:fill="FAFBFC"/>
          </w:tcPr>
          <w:p>
            <w:pPr>
              <w:spacing w:after="0"/>
            </w:pPr>
            <w:r>
              <w:rPr>
                <w:rFonts w:ascii="Arial" w:hAnsi="Arial"/>
                <w:color w:val="252A2E"/>
                <w:sz w:val="16"/>
              </w:rPr>
              <w:t>Modal detalle</w:t>
            </w:r>
          </w:p>
        </w:tc>
        <w:tc>
          <w:tcPr>
            <w:tcW w:type="dxa" w:w="1080"/>
            <w:tcMar>
              <w:top w:w="80" w:type="dxa"/>
              <w:start w:w="90" w:type="dxa"/>
              <w:bottom w:w="80" w:type="dxa"/>
              <w:end w:w="90" w:type="dxa"/>
            </w:tcMar>
            <w:vAlign w:val="top"/>
            <w:shd w:fill="FAFBFC"/>
          </w:tcPr>
          <w:p>
            <w:pPr>
              <w:spacing w:after="0"/>
            </w:pPr>
            <w:r>
              <w:rPr>
                <w:rFonts w:ascii="Arial" w:hAnsi="Arial"/>
                <w:color w:val="252A2E"/>
                <w:sz w:val="16"/>
              </w:rPr>
              <w:t>GREEN</w:t>
            </w:r>
          </w:p>
        </w:tc>
        <w:tc>
          <w:tcPr>
            <w:tcW w:type="dxa" w:w="6768"/>
            <w:tcMar>
              <w:top w:w="80" w:type="dxa"/>
              <w:start w:w="90" w:type="dxa"/>
              <w:bottom w:w="80" w:type="dxa"/>
              <w:end w:w="90" w:type="dxa"/>
            </w:tcMar>
            <w:vAlign w:val="top"/>
            <w:shd w:fill="FAFBFC"/>
          </w:tcPr>
          <w:p>
            <w:pPr>
              <w:spacing w:after="0"/>
            </w:pPr>
            <w:r>
              <w:rPr>
                <w:rFonts w:ascii="Arial" w:hAnsi="Arial"/>
                <w:color w:val="252A2E"/>
                <w:sz w:val="16"/>
              </w:rPr>
              <w:t>ID interno visible sin width forzado que rompa la UI.</w:t>
            </w:r>
          </w:p>
        </w:tc>
      </w:tr>
      <w:tr>
        <w:trPr>
          <w:cantSplit/>
        </w:trPr>
        <w:tc>
          <w:tcPr>
            <w:tcW w:type="dxa" w:w="1944"/>
            <w:tcMar>
              <w:top w:w="80" w:type="dxa"/>
              <w:start w:w="90" w:type="dxa"/>
              <w:bottom w:w="80" w:type="dxa"/>
              <w:end w:w="90" w:type="dxa"/>
            </w:tcMar>
            <w:vAlign w:val="top"/>
          </w:tcPr>
          <w:p>
            <w:pPr>
              <w:spacing w:after="0"/>
            </w:pPr>
            <w:r>
              <w:rPr>
                <w:rFonts w:ascii="Arial" w:hAnsi="Arial"/>
                <w:color w:val="252A2E"/>
                <w:sz w:val="16"/>
              </w:rPr>
              <w:t>Gates técnicos</w:t>
            </w:r>
          </w:p>
        </w:tc>
        <w:tc>
          <w:tcPr>
            <w:tcW w:type="dxa" w:w="1080"/>
            <w:tcMar>
              <w:top w:w="80" w:type="dxa"/>
              <w:start w:w="90" w:type="dxa"/>
              <w:bottom w:w="80" w:type="dxa"/>
              <w:end w:w="90" w:type="dxa"/>
            </w:tcMar>
            <w:vAlign w:val="top"/>
          </w:tcPr>
          <w:p>
            <w:pPr>
              <w:spacing w:after="0"/>
            </w:pPr>
            <w:r>
              <w:rPr>
                <w:rFonts w:ascii="Arial" w:hAnsi="Arial"/>
                <w:color w:val="252A2E"/>
                <w:sz w:val="16"/>
              </w:rPr>
              <w:t>GREEN</w:t>
            </w:r>
          </w:p>
        </w:tc>
        <w:tc>
          <w:tcPr>
            <w:tcW w:type="dxa" w:w="6768"/>
            <w:tcMar>
              <w:top w:w="80" w:type="dxa"/>
              <w:start w:w="90" w:type="dxa"/>
              <w:bottom w:w="80" w:type="dxa"/>
              <w:end w:w="90" w:type="dxa"/>
            </w:tcMar>
            <w:vAlign w:val="top"/>
          </w:tcPr>
          <w:p>
            <w:pPr>
              <w:spacing w:after="0"/>
            </w:pPr>
            <w:r>
              <w:rPr>
                <w:rFonts w:ascii="Arial" w:hAnsi="Arial"/>
                <w:color w:val="252A2E"/>
                <w:sz w:val="16"/>
              </w:rPr>
              <w:t>Ruff, format, pytest, locks, Python 3.14.2, mirrors, CSS tokens y diff check.</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1F5"/>
            <w:tcMar>
              <w:top w:w="110" w:type="dxa"/>
              <w:start w:w="130" w:type="dxa"/>
              <w:bottom w:w="110" w:type="dxa"/>
              <w:end w:w="130" w:type="dxa"/>
            </w:tcMar>
          </w:tcPr>
          <w:p>
            <w:pPr>
              <w:spacing w:after="60"/>
            </w:pPr>
            <w:r>
              <w:rPr>
                <w:rFonts w:ascii="Arial" w:hAnsi="Arial"/>
                <w:b/>
                <w:color w:val="245B78"/>
                <w:sz w:val="19"/>
              </w:rPr>
              <w:t>Deuda aceptada</w:t>
            </w:r>
          </w:p>
          <w:p>
            <w:pPr>
              <w:spacing w:after="0"/>
            </w:pPr>
            <w:r>
              <w:rPr>
                <w:rFonts w:ascii="Arial" w:hAnsi="Arial"/>
                <w:color w:val="252A2E"/>
                <w:sz w:val="18"/>
              </w:rPr>
              <w:t>Quedan detalles menores de UI en Tools para una futura iteración visual. No bloquean el contrato ni deben reabrir el dominio de Tools salvo que aparezca un finding funcional real.</w:t>
            </w:r>
          </w:p>
        </w:tc>
      </w:tr>
    </w:tbl>
    <w:p>
      <w:pPr>
        <w:spacing w:after="20"/>
      </w:pPr>
    </w:p>
    <w:p>
      <w:pPr>
        <w:pStyle w:val="Heading1"/>
        <w:keepNext/>
      </w:pPr>
      <w:r>
        <w:t>2. Contrato de identidad que KPI Configuration debe respetar</w:t>
      </w:r>
    </w:p>
    <w:p>
      <w:pPr>
        <w:pStyle w:val="CodeBlock"/>
        <w:keepLines/>
        <w:shd w:fill="F3F5F7"/>
      </w:pPr>
      <w:r>
        <w:t>Tool Configuration (autoridad)</w:t>
        <w:br/>
        <w:t>└── tool_key</w:t>
        <w:br/>
        <w:t xml:space="preserve">    └── Component</w:t>
        <w:br/>
        <w:t xml:space="preserve">        └── component_key</w:t>
        <w:br/>
        <w:t xml:space="preserve">            └── Subcomponent</w:t>
        <w:br/>
        <w:t xml:space="preserve">                └── subcomponent_key</w:t>
        <w:br/>
        <w:br/>
        <w:t>KPI Configuration consume component_key como destino.</w:t>
        <w:br/>
        <w:t>No genera destination_id, store_id ni traducciones paralelas.</w:t>
      </w:r>
    </w:p>
    <w:p>
      <w:r>
        <w:rPr>
          <w:b/>
        </w:rPr>
        <w:t xml:space="preserve">Regla clave: </w:t>
      </w:r>
      <w:r>
        <w:t>el nombre visible es presentación; la key es identidad. Si un componente cambia de nombre, KPI Configuration debe seguir apuntando al mismo component_key y mostrar el display_name actualizado desde la proyección de Tools.</w:t>
      </w:r>
    </w:p>
    <w:p>
      <w:pPr>
        <w:pStyle w:val="Heading1"/>
        <w:keepNext/>
      </w:pPr>
      <w:r>
        <w:t>3. Bridge ya existente entre Tools y KPI Configuration</w:t>
      </w:r>
    </w:p>
    <w:p>
      <w:r>
        <w:t>El bridge actual ya resuelve una parte importante del próximo flujo: la proyección de Tool se transforma en un catálogo de destinos KPI con identidad y nombre visible.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17324D"/>
            <w:tcMar>
              <w:top w:w="80" w:type="dxa"/>
              <w:start w:w="90" w:type="dxa"/>
              <w:bottom w:w="80" w:type="dxa"/>
              <w:end w:w="90" w:type="dxa"/>
            </w:tcMar>
          </w:tcPr>
          <w:p>
            <w:pPr>
              <w:jc w:val="left"/>
            </w:pPr>
            <w:r>
              <w:rPr>
                <w:rFonts w:ascii="Arial" w:hAnsi="Arial"/>
                <w:b/>
                <w:color w:val="FFFFFF"/>
                <w:sz w:val="16"/>
              </w:rPr>
              <w:t>Destino</w:t>
            </w:r>
          </w:p>
        </w:tc>
        <w:tc>
          <w:tcPr>
            <w:tcW w:type="dxa" w:w="3168"/>
            <w:shd w:fill="17324D"/>
            <w:tcMar>
              <w:top w:w="80" w:type="dxa"/>
              <w:start w:w="90" w:type="dxa"/>
              <w:bottom w:w="80" w:type="dxa"/>
              <w:end w:w="90" w:type="dxa"/>
            </w:tcMar>
          </w:tcPr>
          <w:p>
            <w:pPr>
              <w:jc w:val="left"/>
            </w:pPr>
            <w:r>
              <w:rPr>
                <w:rFonts w:ascii="Arial" w:hAnsi="Arial"/>
                <w:b/>
                <w:color w:val="FFFFFF"/>
                <w:sz w:val="16"/>
              </w:rPr>
              <w:t>Identidad usada</w:t>
            </w:r>
          </w:p>
        </w:tc>
        <w:tc>
          <w:tcPr>
            <w:tcW w:type="dxa" w:w="4608"/>
            <w:shd w:fill="17324D"/>
            <w:tcMar>
              <w:top w:w="80" w:type="dxa"/>
              <w:start w:w="90" w:type="dxa"/>
              <w:bottom w:w="80" w:type="dxa"/>
              <w:end w:w="90" w:type="dxa"/>
            </w:tcMar>
          </w:tcPr>
          <w:p>
            <w:pPr>
              <w:jc w:val="left"/>
            </w:pPr>
            <w:r>
              <w:rPr>
                <w:rFonts w:ascii="Arial" w:hAnsi="Arial"/>
                <w:b/>
                <w:color w:val="FFFFFF"/>
                <w:sz w:val="16"/>
              </w:rPr>
              <w:t>Nombre visible</w:t>
            </w:r>
          </w:p>
        </w:tc>
      </w:tr>
      <w:tr>
        <w:trPr>
          <w:cantSplit/>
        </w:trPr>
        <w:tc>
          <w:tcPr>
            <w:tcW w:type="dxa" w:w="2016"/>
            <w:tcMar>
              <w:top w:w="80" w:type="dxa"/>
              <w:start w:w="90" w:type="dxa"/>
              <w:bottom w:w="80" w:type="dxa"/>
              <w:end w:w="90" w:type="dxa"/>
            </w:tcMar>
            <w:vAlign w:val="top"/>
          </w:tcPr>
          <w:p>
            <w:pPr>
              <w:spacing w:after="0"/>
            </w:pPr>
            <w:r>
              <w:rPr>
                <w:rFonts w:ascii="Arial" w:hAnsi="Arial"/>
                <w:color w:val="252A2E"/>
                <w:sz w:val="16"/>
              </w:rPr>
              <w:t>Sistema</w:t>
            </w:r>
          </w:p>
        </w:tc>
        <w:tc>
          <w:tcPr>
            <w:tcW w:type="dxa" w:w="3168"/>
            <w:tcMar>
              <w:top w:w="80" w:type="dxa"/>
              <w:start w:w="90" w:type="dxa"/>
              <w:bottom w:w="80" w:type="dxa"/>
              <w:end w:w="90" w:type="dxa"/>
            </w:tcMar>
            <w:vAlign w:val="top"/>
          </w:tcPr>
          <w:p>
            <w:pPr>
              <w:spacing w:after="0"/>
            </w:pPr>
            <w:r>
              <w:rPr>
                <w:rFonts w:ascii="Arial" w:hAnsi="Arial"/>
                <w:color w:val="252A2E"/>
                <w:sz w:val="16"/>
              </w:rPr>
              <w:t>global_indicators</w:t>
            </w:r>
          </w:p>
        </w:tc>
        <w:tc>
          <w:tcPr>
            <w:tcW w:type="dxa" w:w="4608"/>
            <w:tcMar>
              <w:top w:w="80" w:type="dxa"/>
              <w:start w:w="90" w:type="dxa"/>
              <w:bottom w:w="80" w:type="dxa"/>
              <w:end w:w="90" w:type="dxa"/>
            </w:tcMar>
            <w:vAlign w:val="top"/>
          </w:tcPr>
          <w:p>
            <w:pPr>
              <w:spacing w:after="0"/>
            </w:pPr>
            <w:r>
              <w:rPr>
                <w:rFonts w:ascii="Arial" w:hAnsi="Arial"/>
                <w:color w:val="252A2E"/>
                <w:sz w:val="16"/>
              </w:rPr>
              <w:t>Global Indicators</w:t>
            </w:r>
          </w:p>
        </w:tc>
      </w:tr>
      <w:tr>
        <w:trPr>
          <w:cantSplit/>
        </w:trPr>
        <w:tc>
          <w:tcPr>
            <w:tcW w:type="dxa" w:w="2016"/>
            <w:tcMar>
              <w:top w:w="80" w:type="dxa"/>
              <w:start w:w="90" w:type="dxa"/>
              <w:bottom w:w="80" w:type="dxa"/>
              <w:end w:w="90" w:type="dxa"/>
            </w:tcMar>
            <w:vAlign w:val="top"/>
            <w:shd w:fill="FAFBFC"/>
          </w:tcPr>
          <w:p>
            <w:pPr>
              <w:spacing w:after="0"/>
            </w:pPr>
            <w:r>
              <w:rPr>
                <w:rFonts w:ascii="Arial" w:hAnsi="Arial"/>
                <w:color w:val="252A2E"/>
                <w:sz w:val="16"/>
              </w:rPr>
              <w:t>Sistema</w:t>
            </w:r>
          </w:p>
        </w:tc>
        <w:tc>
          <w:tcPr>
            <w:tcW w:type="dxa" w:w="3168"/>
            <w:tcMar>
              <w:top w:w="80" w:type="dxa"/>
              <w:start w:w="90" w:type="dxa"/>
              <w:bottom w:w="80" w:type="dxa"/>
              <w:end w:w="90" w:type="dxa"/>
            </w:tcMar>
            <w:vAlign w:val="top"/>
            <w:shd w:fill="FAFBFC"/>
          </w:tcPr>
          <w:p>
            <w:pPr>
              <w:spacing w:after="0"/>
            </w:pPr>
            <w:r>
              <w:rPr>
                <w:rFonts w:ascii="Arial" w:hAnsi="Arial"/>
                <w:color w:val="252A2E"/>
                <w:sz w:val="16"/>
              </w:rPr>
              <w:t>time_status</w:t>
            </w:r>
          </w:p>
        </w:tc>
        <w:tc>
          <w:tcPr>
            <w:tcW w:type="dxa" w:w="4608"/>
            <w:tcMar>
              <w:top w:w="80" w:type="dxa"/>
              <w:start w:w="90" w:type="dxa"/>
              <w:bottom w:w="80" w:type="dxa"/>
              <w:end w:w="90" w:type="dxa"/>
            </w:tcMar>
            <w:vAlign w:val="top"/>
            <w:shd w:fill="FAFBFC"/>
          </w:tcPr>
          <w:p>
            <w:pPr>
              <w:spacing w:after="0"/>
            </w:pPr>
            <w:r>
              <w:rPr>
                <w:rFonts w:ascii="Arial" w:hAnsi="Arial"/>
                <w:color w:val="252A2E"/>
                <w:sz w:val="16"/>
              </w:rPr>
              <w:t>Time Status</w:t>
            </w:r>
          </w:p>
        </w:tc>
      </w:tr>
      <w:tr>
        <w:trPr>
          <w:cantSplit/>
        </w:trPr>
        <w:tc>
          <w:tcPr>
            <w:tcW w:type="dxa" w:w="2016"/>
            <w:tcMar>
              <w:top w:w="80" w:type="dxa"/>
              <w:start w:w="90" w:type="dxa"/>
              <w:bottom w:w="80" w:type="dxa"/>
              <w:end w:w="90" w:type="dxa"/>
            </w:tcMar>
            <w:vAlign w:val="top"/>
          </w:tcPr>
          <w:p>
            <w:pPr>
              <w:spacing w:after="0"/>
            </w:pPr>
            <w:r>
              <w:rPr>
                <w:rFonts w:ascii="Arial" w:hAnsi="Arial"/>
                <w:color w:val="252A2E"/>
                <w:sz w:val="16"/>
              </w:rPr>
              <w:t>Componente Tool</w:t>
            </w:r>
          </w:p>
        </w:tc>
        <w:tc>
          <w:tcPr>
            <w:tcW w:type="dxa" w:w="3168"/>
            <w:tcMar>
              <w:top w:w="80" w:type="dxa"/>
              <w:start w:w="90" w:type="dxa"/>
              <w:bottom w:w="80" w:type="dxa"/>
              <w:end w:w="90" w:type="dxa"/>
            </w:tcMar>
            <w:vAlign w:val="top"/>
          </w:tcPr>
          <w:p>
            <w:pPr>
              <w:spacing w:after="0"/>
            </w:pPr>
            <w:r>
              <w:rPr>
                <w:rFonts w:ascii="Arial" w:hAnsi="Arial"/>
                <w:color w:val="252A2E"/>
                <w:sz w:val="16"/>
              </w:rPr>
              <w:t>component_key</w:t>
            </w:r>
          </w:p>
        </w:tc>
        <w:tc>
          <w:tcPr>
            <w:tcW w:type="dxa" w:w="4608"/>
            <w:tcMar>
              <w:top w:w="80" w:type="dxa"/>
              <w:start w:w="90" w:type="dxa"/>
              <w:bottom w:w="80" w:type="dxa"/>
              <w:end w:w="90" w:type="dxa"/>
            </w:tcMar>
            <w:vAlign w:val="top"/>
          </w:tcPr>
          <w:p>
            <w:pPr>
              <w:spacing w:after="0"/>
            </w:pPr>
            <w:r>
              <w:rPr>
                <w:rFonts w:ascii="Arial" w:hAnsi="Arial"/>
                <w:color w:val="252A2E"/>
                <w:sz w:val="16"/>
              </w:rPr>
              <w:t>component.display_name desde Tool Projection</w:t>
            </w:r>
          </w:p>
        </w:tc>
      </w:tr>
    </w:tbl>
    <w:p>
      <w:pPr>
        <w:spacing w:after="20"/>
      </w:pPr>
    </w:p>
    <w:p>
      <w:pPr>
        <w:pStyle w:val="CodeBlock"/>
        <w:keepLines/>
        <w:shd w:fill="F3F5F7"/>
      </w:pPr>
      <w:r>
        <w:t>Tool Projection</w:t>
        <w:br/>
        <w:t xml:space="preserve">    ↓</w:t>
        <w:br/>
        <w:t>ToolConfigurationKpiDestinationCatalogProvider</w:t>
        <w:br/>
        <w:t xml:space="preserve">    ↓</w:t>
        <w:br/>
        <w:t>KpiDestinationCatalog(tool_projection_revision, destinations[])</w:t>
        <w:br/>
        <w:t xml:space="preserve">    ↓</w:t>
        <w:br/>
        <w:t>KPI Configuration UI</w:t>
      </w:r>
    </w:p>
    <w:p>
      <w:r>
        <w:rPr>
          <w:b/>
        </w:rPr>
        <w:t xml:space="preserve">Consecuencia: </w:t>
      </w:r>
      <w:r>
        <w:t>la UI de KPI no debe pedir ni almacenar manualmente el nombre de un componente. Debe mostrar el nombre entregado por el catálogo y persistir su key como destino.</w:t>
      </w:r>
    </w:p>
    <w:p>
      <w:pPr>
        <w:pStyle w:val="Heading1"/>
        <w:keepNext/>
      </w:pPr>
      <w:r>
        <w:t>4. Baseline actual de kpi-configuration</w:t>
      </w:r>
    </w:p>
    <w:p>
      <w:r>
        <w:t>El package actual ya contiene lifecycle, source/projection, validación y un binding de entrega. El próximo trabajo no parte de cero: debemos reconciliar la UX deseada con estos contratos.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7324D"/>
            <w:tcMar>
              <w:top w:w="80" w:type="dxa"/>
              <w:start w:w="90" w:type="dxa"/>
              <w:bottom w:w="80" w:type="dxa"/>
              <w:end w:w="90" w:type="dxa"/>
            </w:tcMar>
          </w:tcPr>
          <w:p>
            <w:pPr>
              <w:jc w:val="left"/>
            </w:pPr>
            <w:r>
              <w:rPr>
                <w:rFonts w:ascii="Arial" w:hAnsi="Arial"/>
                <w:b/>
                <w:color w:val="FFFFFF"/>
                <w:sz w:val="16"/>
              </w:rPr>
              <w:t>Contrato actual</w:t>
            </w:r>
          </w:p>
        </w:tc>
        <w:tc>
          <w:tcPr>
            <w:tcW w:type="dxa" w:w="6624"/>
            <w:shd w:fill="17324D"/>
            <w:tcMar>
              <w:top w:w="80" w:type="dxa"/>
              <w:start w:w="90" w:type="dxa"/>
              <w:bottom w:w="80" w:type="dxa"/>
              <w:end w:w="90" w:type="dxa"/>
            </w:tcMar>
          </w:tcPr>
          <w:p>
            <w:pPr>
              <w:jc w:val="left"/>
            </w:pPr>
            <w:r>
              <w:rPr>
                <w:rFonts w:ascii="Arial" w:hAnsi="Arial"/>
                <w:b/>
                <w:color w:val="FFFFFF"/>
                <w:sz w:val="16"/>
              </w:rPr>
              <w:t>Estado / implicancia</w:t>
            </w:r>
          </w:p>
        </w:tc>
      </w:tr>
      <w:tr>
        <w:trPr>
          <w:cantSplit/>
        </w:trPr>
        <w:tc>
          <w:tcPr>
            <w:tcW w:type="dxa" w:w="3168"/>
            <w:tcMar>
              <w:top w:w="80" w:type="dxa"/>
              <w:start w:w="90" w:type="dxa"/>
              <w:bottom w:w="80" w:type="dxa"/>
              <w:end w:w="90" w:type="dxa"/>
            </w:tcMar>
            <w:vAlign w:val="top"/>
          </w:tcPr>
          <w:p>
            <w:pPr>
              <w:spacing w:after="0"/>
            </w:pPr>
            <w:r>
              <w:rPr>
                <w:rFonts w:ascii="Arial" w:hAnsi="Arial"/>
                <w:color w:val="252A2E"/>
                <w:sz w:val="16"/>
              </w:rPr>
              <w:t>KpiConfigurationBinding.kpi_key</w:t>
            </w:r>
          </w:p>
        </w:tc>
        <w:tc>
          <w:tcPr>
            <w:tcW w:type="dxa" w:w="6624"/>
            <w:tcMar>
              <w:top w:w="80" w:type="dxa"/>
              <w:start w:w="90" w:type="dxa"/>
              <w:bottom w:w="80" w:type="dxa"/>
              <w:end w:w="90" w:type="dxa"/>
            </w:tcMar>
            <w:vAlign w:val="top"/>
          </w:tcPr>
          <w:p>
            <w:pPr>
              <w:spacing w:after="0"/>
            </w:pPr>
            <w:r>
              <w:rPr>
                <w:rFonts w:ascii="Arial" w:hAnsi="Arial"/>
                <w:color w:val="252A2E"/>
                <w:sz w:val="16"/>
              </w:rPr>
              <w:t>Identidad técnica del KPI. Debe ser única dentro de la configuración.</w:t>
            </w:r>
          </w:p>
        </w:tc>
      </w:tr>
      <w:tr>
        <w:trPr>
          <w:cantSplit/>
        </w:trPr>
        <w:tc>
          <w:tcPr>
            <w:tcW w:type="dxa" w:w="3168"/>
            <w:tcMar>
              <w:top w:w="80" w:type="dxa"/>
              <w:start w:w="90" w:type="dxa"/>
              <w:bottom w:w="80" w:type="dxa"/>
              <w:end w:w="90" w:type="dxa"/>
            </w:tcMar>
            <w:vAlign w:val="top"/>
            <w:shd w:fill="FAFBFC"/>
          </w:tcPr>
          <w:p>
            <w:pPr>
              <w:spacing w:after="0"/>
            </w:pPr>
            <w:r>
              <w:rPr>
                <w:rFonts w:ascii="Arial" w:hAnsi="Arial"/>
                <w:color w:val="252A2E"/>
                <w:sz w:val="16"/>
              </w:rPr>
              <w:t>destination_keys: tuple[str, ...]</w:t>
            </w:r>
          </w:p>
        </w:tc>
        <w:tc>
          <w:tcPr>
            <w:tcW w:type="dxa" w:w="6624"/>
            <w:tcMar>
              <w:top w:w="80" w:type="dxa"/>
              <w:start w:w="90" w:type="dxa"/>
              <w:bottom w:w="80" w:type="dxa"/>
              <w:end w:w="90" w:type="dxa"/>
            </w:tcMar>
            <w:vAlign w:val="top"/>
            <w:shd w:fill="FAFBFC"/>
          </w:tcPr>
          <w:p>
            <w:pPr>
              <w:spacing w:after="0"/>
            </w:pPr>
            <w:r>
              <w:rPr>
                <w:rFonts w:ascii="Arial" w:hAnsi="Arial"/>
                <w:color w:val="252A2E"/>
                <w:sz w:val="16"/>
              </w:rPr>
              <w:t>Uno o más destinos; actualmente exige al menos uno.</w:t>
            </w:r>
          </w:p>
        </w:tc>
      </w:tr>
      <w:tr>
        <w:trPr>
          <w:cantSplit/>
        </w:trPr>
        <w:tc>
          <w:tcPr>
            <w:tcW w:type="dxa" w:w="3168"/>
            <w:tcMar>
              <w:top w:w="80" w:type="dxa"/>
              <w:start w:w="90" w:type="dxa"/>
              <w:bottom w:w="80" w:type="dxa"/>
              <w:end w:w="90" w:type="dxa"/>
            </w:tcMar>
            <w:vAlign w:val="top"/>
          </w:tcPr>
          <w:p>
            <w:pPr>
              <w:spacing w:after="0"/>
            </w:pPr>
            <w:r>
              <w:rPr>
                <w:rFonts w:ascii="Arial" w:hAnsi="Arial"/>
                <w:color w:val="252A2E"/>
                <w:sz w:val="16"/>
              </w:rPr>
              <w:t>latest_enabled: bool</w:t>
            </w:r>
          </w:p>
        </w:tc>
        <w:tc>
          <w:tcPr>
            <w:tcW w:type="dxa" w:w="6624"/>
            <w:tcMar>
              <w:top w:w="80" w:type="dxa"/>
              <w:start w:w="90" w:type="dxa"/>
              <w:bottom w:w="80" w:type="dxa"/>
              <w:end w:w="90" w:type="dxa"/>
            </w:tcMar>
            <w:vAlign w:val="top"/>
          </w:tcPr>
          <w:p>
            <w:pPr>
              <w:spacing w:after="0"/>
            </w:pPr>
            <w:r>
              <w:rPr>
                <w:rFonts w:ascii="Arial" w:hAnsi="Arial"/>
                <w:color w:val="252A2E"/>
                <w:sz w:val="16"/>
              </w:rPr>
              <w:t>Existe hoy. Default de modelo actual: True.</w:t>
            </w:r>
          </w:p>
        </w:tc>
      </w:tr>
      <w:tr>
        <w:trPr>
          <w:cantSplit/>
        </w:trPr>
        <w:tc>
          <w:tcPr>
            <w:tcW w:type="dxa" w:w="3168"/>
            <w:tcMar>
              <w:top w:w="80" w:type="dxa"/>
              <w:start w:w="90" w:type="dxa"/>
              <w:bottom w:w="80" w:type="dxa"/>
              <w:end w:w="90" w:type="dxa"/>
            </w:tcMar>
            <w:vAlign w:val="top"/>
            <w:shd w:fill="FAFBFC"/>
          </w:tcPr>
          <w:p>
            <w:pPr>
              <w:spacing w:after="0"/>
            </w:pPr>
            <w:r>
              <w:rPr>
                <w:rFonts w:ascii="Arial" w:hAnsi="Arial"/>
                <w:color w:val="252A2E"/>
                <w:sz w:val="16"/>
              </w:rPr>
              <w:t>series_enabled: bool</w:t>
            </w:r>
          </w:p>
        </w:tc>
        <w:tc>
          <w:tcPr>
            <w:tcW w:type="dxa" w:w="6624"/>
            <w:tcMar>
              <w:top w:w="80" w:type="dxa"/>
              <w:start w:w="90" w:type="dxa"/>
              <w:bottom w:w="80" w:type="dxa"/>
              <w:end w:w="90" w:type="dxa"/>
            </w:tcMar>
            <w:vAlign w:val="top"/>
            <w:shd w:fill="FAFBFC"/>
          </w:tcPr>
          <w:p>
            <w:pPr>
              <w:spacing w:after="0"/>
            </w:pPr>
            <w:r>
              <w:rPr>
                <w:rFonts w:ascii="Arial" w:hAnsi="Arial"/>
                <w:color w:val="252A2E"/>
                <w:sz w:val="16"/>
              </w:rPr>
              <w:t>Existe hoy.</w:t>
            </w:r>
          </w:p>
        </w:tc>
      </w:tr>
      <w:tr>
        <w:trPr>
          <w:cantSplit/>
        </w:trPr>
        <w:tc>
          <w:tcPr>
            <w:tcW w:type="dxa" w:w="3168"/>
            <w:tcMar>
              <w:top w:w="80" w:type="dxa"/>
              <w:start w:w="90" w:type="dxa"/>
              <w:bottom w:w="80" w:type="dxa"/>
              <w:end w:w="90" w:type="dxa"/>
            </w:tcMar>
            <w:vAlign w:val="top"/>
          </w:tcPr>
          <w:p>
            <w:pPr>
              <w:spacing w:after="0"/>
            </w:pPr>
            <w:r>
              <w:rPr>
                <w:rFonts w:ascii="Arial" w:hAnsi="Arial"/>
                <w:color w:val="252A2E"/>
                <w:sz w:val="16"/>
              </w:rPr>
              <w:t>series_hours: int | None</w:t>
            </w:r>
          </w:p>
        </w:tc>
        <w:tc>
          <w:tcPr>
            <w:tcW w:type="dxa" w:w="6624"/>
            <w:tcMar>
              <w:top w:w="80" w:type="dxa"/>
              <w:start w:w="90" w:type="dxa"/>
              <w:bottom w:w="80" w:type="dxa"/>
              <w:end w:w="90" w:type="dxa"/>
            </w:tcMar>
            <w:vAlign w:val="top"/>
          </w:tcPr>
          <w:p>
            <w:pPr>
              <w:spacing w:after="0"/>
            </w:pPr>
            <w:r>
              <w:rPr>
                <w:rFonts w:ascii="Arial" w:hAnsi="Arial"/>
                <w:color w:val="252A2E"/>
                <w:sz w:val="16"/>
              </w:rPr>
              <w:t>Cuando series está habilitado exige 1..24 horas; cuando está deshabilitado debe ser None.</w:t>
            </w:r>
          </w:p>
        </w:tc>
      </w:tr>
      <w:tr>
        <w:trPr>
          <w:cantSplit/>
        </w:trPr>
        <w:tc>
          <w:tcPr>
            <w:tcW w:type="dxa" w:w="3168"/>
            <w:tcMar>
              <w:top w:w="80" w:type="dxa"/>
              <w:start w:w="90" w:type="dxa"/>
              <w:bottom w:w="80" w:type="dxa"/>
              <w:end w:w="90" w:type="dxa"/>
            </w:tcMar>
            <w:vAlign w:val="top"/>
            <w:shd w:fill="FAFBFC"/>
          </w:tcPr>
          <w:p>
            <w:pPr>
              <w:spacing w:after="0"/>
            </w:pPr>
            <w:r>
              <w:rPr>
                <w:rFonts w:ascii="Arial" w:hAnsi="Arial"/>
                <w:color w:val="252A2E"/>
                <w:sz w:val="16"/>
              </w:rPr>
              <w:t>delivery_enabled</w:t>
            </w:r>
          </w:p>
        </w:tc>
        <w:tc>
          <w:tcPr>
            <w:tcW w:type="dxa" w:w="6624"/>
            <w:tcMar>
              <w:top w:w="80" w:type="dxa"/>
              <w:start w:w="90" w:type="dxa"/>
              <w:bottom w:w="80" w:type="dxa"/>
              <w:end w:w="90" w:type="dxa"/>
            </w:tcMar>
            <w:vAlign w:val="top"/>
            <w:shd w:fill="FAFBFC"/>
          </w:tcPr>
          <w:p>
            <w:pPr>
              <w:spacing w:after="0"/>
            </w:pPr>
            <w:r>
              <w:rPr>
                <w:rFonts w:ascii="Arial" w:hAnsi="Arial"/>
                <w:color w:val="252A2E"/>
                <w:sz w:val="16"/>
              </w:rPr>
              <w:t>Es latest OR series. No existe una regla que obligue a que uno esté habilitado.</w:t>
            </w:r>
          </w:p>
        </w:tc>
      </w:tr>
      <w:tr>
        <w:trPr>
          <w:cantSplit/>
        </w:trPr>
        <w:tc>
          <w:tcPr>
            <w:tcW w:type="dxa" w:w="3168"/>
            <w:tcMar>
              <w:top w:w="80" w:type="dxa"/>
              <w:start w:w="90" w:type="dxa"/>
              <w:bottom w:w="80" w:type="dxa"/>
              <w:end w:w="90" w:type="dxa"/>
            </w:tcMar>
            <w:vAlign w:val="top"/>
          </w:tcPr>
          <w:p>
            <w:pPr>
              <w:spacing w:after="0"/>
            </w:pPr>
            <w:r>
              <w:rPr>
                <w:rFonts w:ascii="Arial" w:hAnsi="Arial"/>
                <w:color w:val="252A2E"/>
                <w:sz w:val="16"/>
              </w:rPr>
              <w:t>KpiDestinationCatalog</w:t>
            </w:r>
          </w:p>
        </w:tc>
        <w:tc>
          <w:tcPr>
            <w:tcW w:type="dxa" w:w="6624"/>
            <w:tcMar>
              <w:top w:w="80" w:type="dxa"/>
              <w:start w:w="90" w:type="dxa"/>
              <w:bottom w:w="80" w:type="dxa"/>
              <w:end w:w="90" w:type="dxa"/>
            </w:tcMar>
            <w:vAlign w:val="top"/>
          </w:tcPr>
          <w:p>
            <w:pPr>
              <w:spacing w:after="0"/>
            </w:pPr>
            <w:r>
              <w:rPr>
                <w:rFonts w:ascii="Arial" w:hAnsi="Arial"/>
                <w:color w:val="252A2E"/>
                <w:sz w:val="16"/>
              </w:rPr>
              <w:t>Ya tiene key + display_name y revision de Tool Projection.</w:t>
            </w:r>
          </w:p>
        </w:tc>
      </w:tr>
      <w:tr>
        <w:trPr>
          <w:cantSplit/>
        </w:trPr>
        <w:tc>
          <w:tcPr>
            <w:tcW w:type="dxa" w:w="3168"/>
            <w:tcMar>
              <w:top w:w="80" w:type="dxa"/>
              <w:start w:w="90" w:type="dxa"/>
              <w:bottom w:w="80" w:type="dxa"/>
              <w:end w:w="90" w:type="dxa"/>
            </w:tcMar>
            <w:vAlign w:val="top"/>
            <w:shd w:fill="FAFBFC"/>
          </w:tcPr>
          <w:p>
            <w:pPr>
              <w:spacing w:after="0"/>
            </w:pPr>
            <w:r>
              <w:rPr>
                <w:rFonts w:ascii="Arial" w:hAnsi="Arial"/>
                <w:color w:val="252A2E"/>
                <w:sz w:val="16"/>
              </w:rPr>
              <w:t>KpiCatalog</w:t>
            </w:r>
          </w:p>
        </w:tc>
        <w:tc>
          <w:tcPr>
            <w:tcW w:type="dxa" w:w="6624"/>
            <w:tcMar>
              <w:top w:w="80" w:type="dxa"/>
              <w:start w:w="90" w:type="dxa"/>
              <w:bottom w:w="80" w:type="dxa"/>
              <w:end w:w="90" w:type="dxa"/>
            </w:tcMar>
            <w:vAlign w:val="top"/>
            <w:shd w:fill="FAFBFC"/>
          </w:tcPr>
          <w:p>
            <w:pPr>
              <w:spacing w:after="0"/>
            </w:pPr>
            <w:r>
              <w:rPr>
                <w:rFonts w:ascii="Arial" w:hAnsi="Arial"/>
                <w:color w:val="252A2E"/>
                <w:sz w:val="16"/>
              </w:rPr>
              <w:t>Hoy expone revision + kpi_keys; no aporta display_name del KPI.</w:t>
            </w:r>
          </w:p>
        </w:tc>
      </w:tr>
      <w:tr>
        <w:trPr>
          <w:cantSplit/>
        </w:trPr>
        <w:tc>
          <w:tcPr>
            <w:tcW w:type="dxa" w:w="3168"/>
            <w:tcMar>
              <w:top w:w="80" w:type="dxa"/>
              <w:start w:w="90" w:type="dxa"/>
              <w:bottom w:w="80" w:type="dxa"/>
              <w:end w:w="90" w:type="dxa"/>
            </w:tcMar>
            <w:vAlign w:val="top"/>
          </w:tcPr>
          <w:p>
            <w:pPr>
              <w:spacing w:after="0"/>
            </w:pPr>
            <w:r>
              <w:rPr>
                <w:rFonts w:ascii="Arial" w:hAnsi="Arial"/>
                <w:color w:val="252A2E"/>
                <w:sz w:val="16"/>
              </w:rPr>
              <w:t>Validation service</w:t>
            </w:r>
          </w:p>
        </w:tc>
        <w:tc>
          <w:tcPr>
            <w:tcW w:type="dxa" w:w="6624"/>
            <w:tcMar>
              <w:top w:w="80" w:type="dxa"/>
              <w:start w:w="90" w:type="dxa"/>
              <w:bottom w:w="80" w:type="dxa"/>
              <w:end w:w="90" w:type="dxa"/>
            </w:tcMar>
            <w:vAlign w:val="top"/>
          </w:tcPr>
          <w:p>
            <w:pPr>
              <w:spacing w:after="0"/>
            </w:pPr>
            <w:r>
              <w:rPr>
                <w:rFonts w:ascii="Arial" w:hAnsi="Arial"/>
                <w:color w:val="252A2E"/>
                <w:sz w:val="16"/>
              </w:rPr>
              <w:t>Valida que cada destination_key siga disponible en Tool Projection.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F6F1E3"/>
            <w:tcMar>
              <w:top w:w="110" w:type="dxa"/>
              <w:start w:w="130" w:type="dxa"/>
              <w:bottom w:w="110" w:type="dxa"/>
              <w:end w:w="130" w:type="dxa"/>
            </w:tcMar>
          </w:tcPr>
          <w:p>
            <w:pPr>
              <w:spacing w:after="60"/>
            </w:pPr>
            <w:r>
              <w:rPr>
                <w:rFonts w:ascii="Arial" w:hAnsi="Arial"/>
                <w:b/>
                <w:color w:val="B59A55"/>
                <w:sz w:val="19"/>
              </w:rPr>
              <w:t>Finding importante para la conversación</w:t>
            </w:r>
          </w:p>
          <w:p>
            <w:pPr>
              <w:spacing w:after="0"/>
            </w:pPr>
            <w:r>
              <w:rPr>
                <w:rFonts w:ascii="Arial" w:hAnsi="Arial"/>
                <w:color w:val="252A2E"/>
                <w:sz w:val="18"/>
              </w:rPr>
              <w:t>El requisito “Latest y Time Series pueden estar ambos desmarcados y la configuración sigue siendo válida” ya es compatible con el dominio actual. La UI debe respetarlo y no forzar una modalidad. Lo que sí debemos decidir es el valor inicial que mostrará un KPI nuevo, porque el modelo histórico usa latest_enabled=True por defecto.</w:t>
            </w:r>
          </w:p>
        </w:tc>
      </w:tr>
    </w:tbl>
    <w:p>
      <w:pPr>
        <w:spacing w:after="20"/>
      </w:pPr>
    </w:p>
    <w:p>
      <w:pPr>
        <w:pStyle w:val="Heading1"/>
        <w:keepNext/>
      </w:pPr>
      <w:r>
        <w:t>5. Objetivo funcional de KPI Configuration</w:t>
      </w:r>
    </w:p>
    <w:p>
      <w:pPr>
        <w:pStyle w:val="ListBullet"/>
        <w:spacing w:after="40"/>
      </w:pPr>
      <w:r>
        <w:t>Agregar configuraciones de KPI desde el Manager.</w:t>
      </w:r>
    </w:p>
    <w:p>
      <w:pPr>
        <w:pStyle w:val="ListBullet"/>
        <w:spacing w:after="40"/>
      </w:pPr>
      <w:r>
        <w:t>Ver un nombre humano del KPI junto con su identidad técnica.</w:t>
      </w:r>
    </w:p>
    <w:p>
      <w:pPr>
        <w:pStyle w:val="ListBullet"/>
        <w:spacing w:after="40"/>
      </w:pPr>
      <w:r>
        <w:t>Seleccionar uno o más destinos usando los componentes existentes de la Tool Projection y sus nombres visibles.</w:t>
      </w:r>
    </w:p>
    <w:p>
      <w:pPr>
        <w:pStyle w:val="ListBullet"/>
        <w:spacing w:after="40"/>
      </w:pPr>
      <w:r>
        <w:t>Poder incluir, cuando corresponda, los destinos de sistema Global Indicators y Time Status.</w:t>
      </w:r>
    </w:p>
    <w:p>
      <w:pPr>
        <w:pStyle w:val="ListBullet"/>
        <w:spacing w:after="40"/>
      </w:pPr>
      <w:r>
        <w:t>Marcar Latest de forma independiente.</w:t>
      </w:r>
    </w:p>
    <w:p>
      <w:pPr>
        <w:pStyle w:val="ListBullet"/>
        <w:spacing w:after="40"/>
      </w:pPr>
      <w:r>
        <w:t>Marcar Time Series de forma independiente.</w:t>
      </w:r>
    </w:p>
    <w:p>
      <w:pPr>
        <w:pStyle w:val="ListBullet"/>
        <w:spacing w:after="40"/>
      </w:pPr>
      <w:r>
        <w:t>Si Time Series está marcado, solicitar cuántas horas necesita.</w:t>
      </w:r>
    </w:p>
    <w:p>
      <w:pPr>
        <w:pStyle w:val="ListBullet"/>
        <w:spacing w:after="40"/>
      </w:pPr>
      <w:r>
        <w:t>Permitir Latest=False y Time Series=False como configuración válida.</w:t>
      </w:r>
    </w:p>
    <w:p>
      <w:pPr>
        <w:pStyle w:val="ListBullet"/>
        <w:spacing w:after="40"/>
      </w:pPr>
      <w:r>
        <w:t>Agregar mediante modal y editar mediante el mismo modal precargado.</w:t>
      </w:r>
    </w:p>
    <w:p>
      <w:pPr>
        <w:pStyle w:val="ListBullet"/>
        <w:spacing w:after="40"/>
      </w:pPr>
      <w:r>
        <w:t>Eliminar la configuración de un KPI con confirmación.</w:t>
      </w:r>
    </w:p>
    <w:p>
      <w:pPr>
        <w:pStyle w:val="ListBullet"/>
        <w:spacing w:after="40"/>
      </w:pPr>
      <w:r>
        <w:t>Incorporar filtro/búsqueda desde la primera versión.</w:t>
      </w:r>
    </w:p>
    <w:p>
      <w:pPr>
        <w:pStyle w:val="ListBullet"/>
        <w:spacing w:after="40"/>
      </w:pPr>
      <w:r>
        <w:t>Incorporar paginación desde la primera versión: 10 registros por página por defecto y selector de tamaño visible.</w:t>
      </w:r>
    </w:p>
    <w:p>
      <w:pPr>
        <w:pStyle w:val="ListBullet"/>
        <w:spacing w:after="40"/>
      </w:pPr>
      <w:r>
        <w:t>Impedir agregar KPIs cuando no exista una Tool Projection utilizable con componentes disponibles.</w:t>
      </w:r>
    </w:p>
    <w:p>
      <w:pPr>
        <w:pStyle w:val="Heading1"/>
        <w:keepNext/>
      </w:pPr>
      <w:r>
        <w:t>6. Propuesta de estructura backend a conversar</w:t>
      </w:r>
    </w:p>
    <w:p>
      <w:r>
        <w:rPr>
          <w:b/>
        </w:rPr>
        <w:t>6.1. Separar identidad del KPI y presentación</w:t>
      </w:r>
      <w:r>
        <w:t xml:space="preserve"> — El punto todavía no debe cerrarse sin conversación. Hay dos alternativas: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324D"/>
            <w:tcMar>
              <w:top w:w="80" w:type="dxa"/>
              <w:start w:w="90" w:type="dxa"/>
              <w:bottom w:w="80" w:type="dxa"/>
              <w:end w:w="90" w:type="dxa"/>
            </w:tcMar>
          </w:tcPr>
          <w:p>
            <w:pPr>
              <w:jc w:val="left"/>
            </w:pPr>
            <w:r>
              <w:rPr>
                <w:rFonts w:ascii="Arial" w:hAnsi="Arial"/>
                <w:b/>
                <w:color w:val="FFFFFF"/>
                <w:sz w:val="16"/>
              </w:rPr>
              <w:t>Alternativa</w:t>
            </w:r>
          </w:p>
        </w:tc>
        <w:tc>
          <w:tcPr>
            <w:tcW w:type="dxa" w:w="4320"/>
            <w:shd w:fill="17324D"/>
            <w:tcMar>
              <w:top w:w="80" w:type="dxa"/>
              <w:start w:w="90" w:type="dxa"/>
              <w:bottom w:w="80" w:type="dxa"/>
              <w:end w:w="90" w:type="dxa"/>
            </w:tcMar>
          </w:tcPr>
          <w:p>
            <w:pPr>
              <w:jc w:val="left"/>
            </w:pPr>
            <w:r>
              <w:rPr>
                <w:rFonts w:ascii="Arial" w:hAnsi="Arial"/>
                <w:b/>
                <w:color w:val="FFFFFF"/>
                <w:sz w:val="16"/>
              </w:rPr>
              <w:t>Descripción</w:t>
            </w:r>
          </w:p>
        </w:tc>
        <w:tc>
          <w:tcPr>
            <w:tcW w:type="dxa" w:w="3960"/>
            <w:shd w:fill="17324D"/>
            <w:tcMar>
              <w:top w:w="80" w:type="dxa"/>
              <w:start w:w="90" w:type="dxa"/>
              <w:bottom w:w="80" w:type="dxa"/>
              <w:end w:w="90" w:type="dxa"/>
            </w:tcMar>
          </w:tcPr>
          <w:p>
            <w:pPr>
              <w:jc w:val="left"/>
            </w:pPr>
            <w:r>
              <w:rPr>
                <w:rFonts w:ascii="Arial" w:hAnsi="Arial"/>
                <w:b/>
                <w:color w:val="FFFFFF"/>
                <w:sz w:val="16"/>
              </w:rPr>
              <w:t>Evaluación</w:t>
            </w:r>
          </w:p>
        </w:tc>
      </w:tr>
      <w:tr>
        <w:trPr>
          <w:cantSplit/>
        </w:trPr>
        <w:tc>
          <w:tcPr>
            <w:tcW w:type="dxa" w:w="1800"/>
            <w:tcMar>
              <w:top w:w="80" w:type="dxa"/>
              <w:start w:w="90" w:type="dxa"/>
              <w:bottom w:w="80" w:type="dxa"/>
              <w:end w:w="90" w:type="dxa"/>
            </w:tcMar>
            <w:vAlign w:val="top"/>
          </w:tcPr>
          <w:p>
            <w:pPr>
              <w:spacing w:after="0"/>
            </w:pPr>
            <w:r>
              <w:rPr>
                <w:rFonts w:ascii="Arial" w:hAnsi="Arial"/>
                <w:color w:val="252A2E"/>
                <w:sz w:val="16"/>
              </w:rPr>
              <w:t>A — recomendada</w:t>
            </w:r>
          </w:p>
        </w:tc>
        <w:tc>
          <w:tcPr>
            <w:tcW w:type="dxa" w:w="4320"/>
            <w:tcMar>
              <w:top w:w="80" w:type="dxa"/>
              <w:start w:w="90" w:type="dxa"/>
              <w:bottom w:w="80" w:type="dxa"/>
              <w:end w:w="90" w:type="dxa"/>
            </w:tcMar>
            <w:vAlign w:val="top"/>
          </w:tcPr>
          <w:p>
            <w:pPr>
              <w:spacing w:after="0"/>
            </w:pPr>
            <w:r>
              <w:rPr>
                <w:rFonts w:ascii="Arial" w:hAnsi="Arial"/>
                <w:color w:val="252A2E"/>
                <w:sz w:val="16"/>
              </w:rPr>
              <w:t>KPI Definition/Catalog es autoridad de kpi_key y display_name. KPI Configuration sólo selecciona el KPI y configura destinos/delivery.</w:t>
            </w:r>
          </w:p>
        </w:tc>
        <w:tc>
          <w:tcPr>
            <w:tcW w:type="dxa" w:w="3960"/>
            <w:tcMar>
              <w:top w:w="80" w:type="dxa"/>
              <w:start w:w="90" w:type="dxa"/>
              <w:bottom w:w="80" w:type="dxa"/>
              <w:end w:w="90" w:type="dxa"/>
            </w:tcMar>
            <w:vAlign w:val="top"/>
          </w:tcPr>
          <w:p>
            <w:pPr>
              <w:spacing w:after="0"/>
            </w:pPr>
            <w:r>
              <w:rPr>
                <w:rFonts w:ascii="Arial" w:hAnsi="Arial"/>
                <w:color w:val="252A2E"/>
                <w:sz w:val="16"/>
              </w:rPr>
              <w:t>Mantiene responsabilidades separadas; evita que un rename de presentación cambie identidad. Requiere enriquecer KpiCatalog con items key + display_name.</w:t>
            </w:r>
          </w:p>
        </w:tc>
      </w:tr>
      <w:tr>
        <w:trPr>
          <w:cantSplit/>
        </w:trPr>
        <w:tc>
          <w:tcPr>
            <w:tcW w:type="dxa" w:w="1800"/>
            <w:tcMar>
              <w:top w:w="80" w:type="dxa"/>
              <w:start w:w="90" w:type="dxa"/>
              <w:bottom w:w="80" w:type="dxa"/>
              <w:end w:w="90" w:type="dxa"/>
            </w:tcMar>
            <w:vAlign w:val="top"/>
            <w:shd w:fill="FAFBFC"/>
          </w:tcPr>
          <w:p>
            <w:pPr>
              <w:spacing w:after="0"/>
            </w:pPr>
            <w:r>
              <w:rPr>
                <w:rFonts w:ascii="Arial" w:hAnsi="Arial"/>
                <w:color w:val="252A2E"/>
                <w:sz w:val="16"/>
              </w:rPr>
              <w:t>B</w:t>
            </w:r>
          </w:p>
        </w:tc>
        <w:tc>
          <w:tcPr>
            <w:tcW w:type="dxa" w:w="4320"/>
            <w:tcMar>
              <w:top w:w="80" w:type="dxa"/>
              <w:start w:w="90" w:type="dxa"/>
              <w:bottom w:w="80" w:type="dxa"/>
              <w:end w:w="90" w:type="dxa"/>
            </w:tcMar>
            <w:vAlign w:val="top"/>
            <w:shd w:fill="FAFBFC"/>
          </w:tcPr>
          <w:p>
            <w:pPr>
              <w:spacing w:after="0"/>
            </w:pPr>
            <w:r>
              <w:rPr>
                <w:rFonts w:ascii="Arial" w:hAnsi="Arial"/>
                <w:color w:val="252A2E"/>
                <w:sz w:val="16"/>
              </w:rPr>
              <w:t>KPI Configuration agrega un display_name propio al binding.</w:t>
            </w:r>
          </w:p>
        </w:tc>
        <w:tc>
          <w:tcPr>
            <w:tcW w:type="dxa" w:w="3960"/>
            <w:tcMar>
              <w:top w:w="80" w:type="dxa"/>
              <w:start w:w="90" w:type="dxa"/>
              <w:bottom w:w="80" w:type="dxa"/>
              <w:end w:w="90" w:type="dxa"/>
            </w:tcMar>
            <w:vAlign w:val="top"/>
            <w:shd w:fill="FAFBFC"/>
          </w:tcPr>
          <w:p>
            <w:pPr>
              <w:spacing w:after="0"/>
            </w:pPr>
            <w:r>
              <w:rPr>
                <w:rFonts w:ascii="Arial" w:hAnsi="Arial"/>
                <w:color w:val="252A2E"/>
                <w:sz w:val="16"/>
              </w:rPr>
              <w:t>Más simple visualmente, pero duplica presentación y puede divergir del catálogo de definición.</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1F5"/>
            <w:tcMar>
              <w:top w:w="110" w:type="dxa"/>
              <w:start w:w="130" w:type="dxa"/>
              <w:bottom w:w="110" w:type="dxa"/>
              <w:end w:w="130" w:type="dxa"/>
            </w:tcMar>
          </w:tcPr>
          <w:p>
            <w:pPr>
              <w:spacing w:after="60"/>
            </w:pPr>
            <w:r>
              <w:rPr>
                <w:rFonts w:ascii="Arial" w:hAnsi="Arial"/>
                <w:b/>
                <w:color w:val="245B78"/>
                <w:sz w:val="19"/>
              </w:rPr>
              <w:t>Recomendación inicial</w:t>
            </w:r>
          </w:p>
          <w:p>
            <w:pPr>
              <w:spacing w:after="0"/>
            </w:pPr>
            <w:r>
              <w:rPr>
                <w:rFonts w:ascii="Arial" w:hAnsi="Arial"/>
                <w:color w:val="252A2E"/>
                <w:sz w:val="18"/>
              </w:rPr>
              <w:t>No usar el nombre escrito por el usuario como identidad técnica. Mantener kpi_key estable y tratar display_name como presentación, igual que hicimos con Tool/Component/Subcomponent. Antes de implementar debemos confirmar de dónde viene el nombre autoritativo del KPI.</w:t>
            </w:r>
          </w:p>
        </w:tc>
      </w:tr>
    </w:tbl>
    <w:p>
      <w:pPr>
        <w:spacing w:after="20"/>
      </w:pPr>
    </w:p>
    <w:p>
      <w:r>
        <w:rPr>
          <w:b/>
        </w:rPr>
        <w:t>6.2. Binding de configuración deseado conceptualmente</w:t>
      </w:r>
    </w:p>
    <w:p>
      <w:pPr>
        <w:pStyle w:val="CodeBlock"/>
        <w:keepLines/>
        <w:shd w:fill="F3F5F7"/>
      </w:pPr>
      <w:r>
        <w:t>KpiConfigurationBinding</w:t>
        <w:br/>
        <w:t>├── kpi_key                  # identidad KPI</w:t>
        <w:br/>
        <w:t>├── destination_keys[]       # component_key / destinos sistema</w:t>
        <w:br/>
        <w:t>├── latest_enabled           # independiente</w:t>
        <w:br/>
        <w:t>├── series_enabled           # independiente</w:t>
        <w:br/>
        <w:t>└── series_hours             # requerido sólo si series_enabled=True</w:t>
        <w:br/>
        <w:br/>
        <w:t>Presentación para UI (por catálogo):</w:t>
        <w:br/>
        <w:t>├── kpi_display_name</w:t>
        <w:br/>
        <w:t>└── destination.display_name</w:t>
      </w:r>
    </w:p>
    <w:p>
      <w:r>
        <w:rPr>
          <w:b/>
        </w:rPr>
        <w:t>6.3. Semántica de eliminación</w:t>
      </w:r>
      <w:r>
        <w:t xml:space="preserve"> — “Eliminar KPI” en esta página debe significar eliminar el binding de KPI Configuration. No debe borrar la definición del KPI, su código de cálculo, históricos ni datos ya materializados. Eliminar la definición pertenece a otro dominio.</w:t>
      </w:r>
    </w:p>
    <w:p>
      <w:r>
        <w:rPr>
          <w:b/>
        </w:rPr>
        <w:t>6.4. Drift de Tool Projection</w:t>
      </w:r>
      <w:r>
        <w:t xml:space="preserve"> — Si una Tool posterior elimina un component_key que ya era destino de un KPI, no se debe borrar silenciosamente la configuración. El binding pasa a estado inválido / destino no disponible y debe requerir corrección explícita.</w:t>
      </w:r>
    </w:p>
    <w:p>
      <w:pPr>
        <w:pStyle w:val="Heading1"/>
        <w:keepNext/>
      </w:pPr>
      <w:r>
        <w:t>7. Propuesta de UI de KPI Configuration</w:t>
      </w:r>
    </w:p>
    <w:p>
      <w:pPr>
        <w:pStyle w:val="CodeBlock"/>
        <w:keepLines/>
        <w:shd w:fill="F3F5F7"/>
      </w:pPr>
      <w:r>
        <w:t>KPI Configuration</w:t>
        <w:br/>
        <w:t>┌──────────────────────────────────────────────────────────────┐</w:t>
        <w:br/>
        <w:t>│ KPIs configurados                     [ + Agregar KPI ]      │</w:t>
        <w:br/>
        <w:t>│ [ Buscar KPI o destino... ] [ Destino: Todos ▾ ]           │</w:t>
        <w:br/>
        <w:t>├──────────────────────────────────────────────────────────────┤</w:t>
        <w:br/>
        <w:t>│ KPI | Destinos | Latest | Time Series | Horas | Acciones    │</w:t>
        <w:br/>
        <w:t>│ ...                                                        │</w:t>
        <w:br/>
        <w:t>├──────────────────────────────────────────────────────────────┤</w:t>
        <w:br/>
        <w:t>│ 1–10 de N       [10 ▾ por página]       ‹ 1 2 3 ... ›       │</w:t>
        <w:br/>
        <w:t>└──────────────────────────────────────────────────────────────┘</w:t>
      </w:r>
    </w:p>
    <w:p>
      <w:r>
        <w:rPr>
          <w:b/>
        </w:rPr>
        <w:t>7.1. Header / toolbar</w:t>
      </w:r>
    </w:p>
    <w:p>
      <w:pPr>
        <w:pStyle w:val="ListBullet"/>
        <w:spacing w:after="40"/>
      </w:pPr>
      <w:r>
        <w:t>Título y breve descripción de que esta página administra el routing/delivery de KPIs, no su fórmula.</w:t>
      </w:r>
    </w:p>
    <w:p>
      <w:pPr>
        <w:pStyle w:val="ListBullet"/>
        <w:spacing w:after="40"/>
      </w:pPr>
      <w:r>
        <w:t>Botón “Agregar KPI”. Debe estar deshabilitado si no hay Tool Projection / componentes utilizables.</w:t>
      </w:r>
    </w:p>
    <w:p>
      <w:pPr>
        <w:pStyle w:val="ListBullet"/>
        <w:spacing w:after="40"/>
      </w:pPr>
      <w:r>
        <w:t>Buscador de texto siempre visible.</w:t>
      </w:r>
    </w:p>
    <w:p>
      <w:pPr>
        <w:pStyle w:val="ListBullet"/>
        <w:spacing w:after="40"/>
      </w:pPr>
      <w:r>
        <w:t>Filtro por destino/componente como segunda herramienta de filtrado; evaluar si agrega valor suficiente desde la primera entrega.</w:t>
      </w:r>
    </w:p>
    <w:p>
      <w:pPr>
        <w:pStyle w:val="ListBullet"/>
        <w:spacing w:after="40"/>
      </w:pPr>
      <w:r>
        <w:t>Opcional: mostrar discretamente la revisión de Tool Projection usada por el catálogo de destinos.</w:t>
      </w:r>
    </w:p>
    <w:p>
      <w:r>
        <w:rPr>
          <w:b/>
        </w:rPr>
        <w:t>7.2. Tabla principal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shd w:fill="17324D"/>
            <w:tcMar>
              <w:top w:w="80" w:type="dxa"/>
              <w:start w:w="90" w:type="dxa"/>
              <w:bottom w:w="80" w:type="dxa"/>
              <w:end w:w="90" w:type="dxa"/>
            </w:tcMar>
          </w:tcPr>
          <w:p>
            <w:pPr>
              <w:jc w:val="left"/>
            </w:pPr>
            <w:r>
              <w:rPr>
                <w:rFonts w:ascii="Arial" w:hAnsi="Arial"/>
                <w:b/>
                <w:color w:val="FFFFFF"/>
                <w:sz w:val="16"/>
              </w:rPr>
              <w:t>Columna</w:t>
            </w:r>
          </w:p>
        </w:tc>
        <w:tc>
          <w:tcPr>
            <w:tcW w:type="dxa" w:w="7704"/>
            <w:shd w:fill="17324D"/>
            <w:tcMar>
              <w:top w:w="80" w:type="dxa"/>
              <w:start w:w="90" w:type="dxa"/>
              <w:bottom w:w="80" w:type="dxa"/>
              <w:end w:w="90" w:type="dxa"/>
            </w:tcMar>
          </w:tcPr>
          <w:p>
            <w:pPr>
              <w:jc w:val="left"/>
            </w:pPr>
            <w:r>
              <w:rPr>
                <w:rFonts w:ascii="Arial" w:hAnsi="Arial"/>
                <w:b/>
                <w:color w:val="FFFFFF"/>
                <w:sz w:val="16"/>
              </w:rPr>
              <w:t>Contenido propuesto</w:t>
            </w:r>
          </w:p>
        </w:tc>
      </w:tr>
      <w:tr>
        <w:trPr>
          <w:cantSplit/>
        </w:trPr>
        <w:tc>
          <w:tcPr>
            <w:tcW w:type="dxa" w:w="2088"/>
            <w:tcMar>
              <w:top w:w="80" w:type="dxa"/>
              <w:start w:w="90" w:type="dxa"/>
              <w:bottom w:w="80" w:type="dxa"/>
              <w:end w:w="90" w:type="dxa"/>
            </w:tcMar>
            <w:vAlign w:val="top"/>
          </w:tcPr>
          <w:p>
            <w:pPr>
              <w:spacing w:after="0"/>
            </w:pPr>
            <w:r>
              <w:rPr>
                <w:rFonts w:ascii="Arial" w:hAnsi="Arial"/>
                <w:color w:val="252A2E"/>
                <w:sz w:val="16"/>
              </w:rPr>
              <w:t>KPI</w:t>
            </w:r>
          </w:p>
        </w:tc>
        <w:tc>
          <w:tcPr>
            <w:tcW w:type="dxa" w:w="7704"/>
            <w:tcMar>
              <w:top w:w="80" w:type="dxa"/>
              <w:start w:w="90" w:type="dxa"/>
              <w:bottom w:w="80" w:type="dxa"/>
              <w:end w:w="90" w:type="dxa"/>
            </w:tcMar>
            <w:vAlign w:val="top"/>
          </w:tcPr>
          <w:p>
            <w:pPr>
              <w:spacing w:after="0"/>
            </w:pPr>
            <w:r>
              <w:rPr>
                <w:rFonts w:ascii="Arial" w:hAnsi="Arial"/>
                <w:color w:val="252A2E"/>
                <w:sz w:val="16"/>
              </w:rPr>
              <w:t>display_name principal; kpi_key en tipografía técnica secundaria.</w:t>
            </w:r>
          </w:p>
        </w:tc>
      </w:tr>
      <w:tr>
        <w:trPr>
          <w:cantSplit/>
        </w:trPr>
        <w:tc>
          <w:tcPr>
            <w:tcW w:type="dxa" w:w="2088"/>
            <w:tcMar>
              <w:top w:w="80" w:type="dxa"/>
              <w:start w:w="90" w:type="dxa"/>
              <w:bottom w:w="80" w:type="dxa"/>
              <w:end w:w="90" w:type="dxa"/>
            </w:tcMar>
            <w:vAlign w:val="top"/>
            <w:shd w:fill="FAFBFC"/>
          </w:tcPr>
          <w:p>
            <w:pPr>
              <w:spacing w:after="0"/>
            </w:pPr>
            <w:r>
              <w:rPr>
                <w:rFonts w:ascii="Arial" w:hAnsi="Arial"/>
                <w:color w:val="252A2E"/>
                <w:sz w:val="16"/>
              </w:rPr>
              <w:t>Destino(s)</w:t>
            </w:r>
          </w:p>
        </w:tc>
        <w:tc>
          <w:tcPr>
            <w:tcW w:type="dxa" w:w="7704"/>
            <w:tcMar>
              <w:top w:w="80" w:type="dxa"/>
              <w:start w:w="90" w:type="dxa"/>
              <w:bottom w:w="80" w:type="dxa"/>
              <w:end w:w="90" w:type="dxa"/>
            </w:tcMar>
            <w:vAlign w:val="top"/>
            <w:shd w:fill="FAFBFC"/>
          </w:tcPr>
          <w:p>
            <w:pPr>
              <w:spacing w:after="0"/>
            </w:pPr>
            <w:r>
              <w:rPr>
                <w:rFonts w:ascii="Arial" w:hAnsi="Arial"/>
                <w:color w:val="252A2E"/>
                <w:sz w:val="16"/>
              </w:rPr>
              <w:t>Nombre(s) visibles de componentes / destinos sistema; key sólo como detalle técnico si hace falta.</w:t>
            </w:r>
          </w:p>
        </w:tc>
      </w:tr>
      <w:tr>
        <w:trPr>
          <w:cantSplit/>
        </w:trPr>
        <w:tc>
          <w:tcPr>
            <w:tcW w:type="dxa" w:w="2088"/>
            <w:tcMar>
              <w:top w:w="80" w:type="dxa"/>
              <w:start w:w="90" w:type="dxa"/>
              <w:bottom w:w="80" w:type="dxa"/>
              <w:end w:w="90" w:type="dxa"/>
            </w:tcMar>
            <w:vAlign w:val="top"/>
          </w:tcPr>
          <w:p>
            <w:pPr>
              <w:spacing w:after="0"/>
            </w:pPr>
            <w:r>
              <w:rPr>
                <w:rFonts w:ascii="Arial" w:hAnsi="Arial"/>
                <w:color w:val="252A2E"/>
                <w:sz w:val="16"/>
              </w:rPr>
              <w:t>Latest</w:t>
            </w:r>
          </w:p>
        </w:tc>
        <w:tc>
          <w:tcPr>
            <w:tcW w:type="dxa" w:w="7704"/>
            <w:tcMar>
              <w:top w:w="80" w:type="dxa"/>
              <w:start w:w="90" w:type="dxa"/>
              <w:bottom w:w="80" w:type="dxa"/>
              <w:end w:w="90" w:type="dxa"/>
            </w:tcMar>
            <w:vAlign w:val="top"/>
          </w:tcPr>
          <w:p>
            <w:pPr>
              <w:spacing w:after="0"/>
            </w:pPr>
            <w:r>
              <w:rPr>
                <w:rFonts w:ascii="Arial" w:hAnsi="Arial"/>
                <w:color w:val="252A2E"/>
                <w:sz w:val="16"/>
              </w:rPr>
              <w:t>Sí/No o check visual de sólo lectura en la tabla.</w:t>
            </w:r>
          </w:p>
        </w:tc>
      </w:tr>
      <w:tr>
        <w:trPr>
          <w:cantSplit/>
        </w:trPr>
        <w:tc>
          <w:tcPr>
            <w:tcW w:type="dxa" w:w="2088"/>
            <w:tcMar>
              <w:top w:w="80" w:type="dxa"/>
              <w:start w:w="90" w:type="dxa"/>
              <w:bottom w:w="80" w:type="dxa"/>
              <w:end w:w="90" w:type="dxa"/>
            </w:tcMar>
            <w:vAlign w:val="top"/>
            <w:shd w:fill="FAFBFC"/>
          </w:tcPr>
          <w:p>
            <w:pPr>
              <w:spacing w:after="0"/>
            </w:pPr>
            <w:r>
              <w:rPr>
                <w:rFonts w:ascii="Arial" w:hAnsi="Arial"/>
                <w:color w:val="252A2E"/>
                <w:sz w:val="16"/>
              </w:rPr>
              <w:t>Time Series</w:t>
            </w:r>
          </w:p>
        </w:tc>
        <w:tc>
          <w:tcPr>
            <w:tcW w:type="dxa" w:w="7704"/>
            <w:tcMar>
              <w:top w:w="80" w:type="dxa"/>
              <w:start w:w="90" w:type="dxa"/>
              <w:bottom w:w="80" w:type="dxa"/>
              <w:end w:w="90" w:type="dxa"/>
            </w:tcMar>
            <w:vAlign w:val="top"/>
            <w:shd w:fill="FAFBFC"/>
          </w:tcPr>
          <w:p>
            <w:pPr>
              <w:spacing w:after="0"/>
            </w:pPr>
            <w:r>
              <w:rPr>
                <w:rFonts w:ascii="Arial" w:hAnsi="Arial"/>
                <w:color w:val="252A2E"/>
                <w:sz w:val="16"/>
              </w:rPr>
              <w:t>Sí/No.</w:t>
            </w:r>
          </w:p>
        </w:tc>
      </w:tr>
      <w:tr>
        <w:trPr>
          <w:cantSplit/>
        </w:trPr>
        <w:tc>
          <w:tcPr>
            <w:tcW w:type="dxa" w:w="2088"/>
            <w:tcMar>
              <w:top w:w="80" w:type="dxa"/>
              <w:start w:w="90" w:type="dxa"/>
              <w:bottom w:w="80" w:type="dxa"/>
              <w:end w:w="90" w:type="dxa"/>
            </w:tcMar>
            <w:vAlign w:val="top"/>
          </w:tcPr>
          <w:p>
            <w:pPr>
              <w:spacing w:after="0"/>
            </w:pPr>
            <w:r>
              <w:rPr>
                <w:rFonts w:ascii="Arial" w:hAnsi="Arial"/>
                <w:color w:val="252A2E"/>
                <w:sz w:val="16"/>
              </w:rPr>
              <w:t>Horas</w:t>
            </w:r>
          </w:p>
        </w:tc>
        <w:tc>
          <w:tcPr>
            <w:tcW w:type="dxa" w:w="7704"/>
            <w:tcMar>
              <w:top w:w="80" w:type="dxa"/>
              <w:start w:w="90" w:type="dxa"/>
              <w:bottom w:w="80" w:type="dxa"/>
              <w:end w:w="90" w:type="dxa"/>
            </w:tcMar>
            <w:vAlign w:val="top"/>
          </w:tcPr>
          <w:p>
            <w:pPr>
              <w:spacing w:after="0"/>
            </w:pPr>
            <w:r>
              <w:rPr>
                <w:rFonts w:ascii="Arial" w:hAnsi="Arial"/>
                <w:color w:val="252A2E"/>
                <w:sz w:val="16"/>
              </w:rPr>
              <w:t>Número cuando series está activo; “—” cuando no aplica.</w:t>
            </w:r>
          </w:p>
        </w:tc>
      </w:tr>
      <w:tr>
        <w:trPr>
          <w:cantSplit/>
        </w:trPr>
        <w:tc>
          <w:tcPr>
            <w:tcW w:type="dxa" w:w="2088"/>
            <w:tcMar>
              <w:top w:w="80" w:type="dxa"/>
              <w:start w:w="90" w:type="dxa"/>
              <w:bottom w:w="80" w:type="dxa"/>
              <w:end w:w="90" w:type="dxa"/>
            </w:tcMar>
            <w:vAlign w:val="top"/>
            <w:shd w:fill="FAFBFC"/>
          </w:tcPr>
          <w:p>
            <w:pPr>
              <w:spacing w:after="0"/>
            </w:pPr>
            <w:r>
              <w:rPr>
                <w:rFonts w:ascii="Arial" w:hAnsi="Arial"/>
                <w:color w:val="252A2E"/>
                <w:sz w:val="16"/>
              </w:rPr>
              <w:t>Estado</w:t>
            </w:r>
          </w:p>
        </w:tc>
        <w:tc>
          <w:tcPr>
            <w:tcW w:type="dxa" w:w="7704"/>
            <w:tcMar>
              <w:top w:w="80" w:type="dxa"/>
              <w:start w:w="90" w:type="dxa"/>
              <w:bottom w:w="80" w:type="dxa"/>
              <w:end w:w="90" w:type="dxa"/>
            </w:tcMar>
            <w:vAlign w:val="top"/>
            <w:shd w:fill="FAFBFC"/>
          </w:tcPr>
          <w:p>
            <w:pPr>
              <w:spacing w:after="0"/>
            </w:pPr>
            <w:r>
              <w:rPr>
                <w:rFonts w:ascii="Arial" w:hAnsi="Arial"/>
                <w:color w:val="252A2E"/>
                <w:sz w:val="16"/>
              </w:rPr>
              <w:t>Sólo si aporta: válido / destino no disponible. No convertirlo en ruido permanente.</w:t>
            </w:r>
          </w:p>
        </w:tc>
      </w:tr>
      <w:tr>
        <w:trPr>
          <w:cantSplit/>
        </w:trPr>
        <w:tc>
          <w:tcPr>
            <w:tcW w:type="dxa" w:w="2088"/>
            <w:tcMar>
              <w:top w:w="80" w:type="dxa"/>
              <w:start w:w="90" w:type="dxa"/>
              <w:bottom w:w="80" w:type="dxa"/>
              <w:end w:w="90" w:type="dxa"/>
            </w:tcMar>
            <w:vAlign w:val="top"/>
          </w:tcPr>
          <w:p>
            <w:pPr>
              <w:spacing w:after="0"/>
            </w:pPr>
            <w:r>
              <w:rPr>
                <w:rFonts w:ascii="Arial" w:hAnsi="Arial"/>
                <w:color w:val="252A2E"/>
                <w:sz w:val="16"/>
              </w:rPr>
              <w:t>Acciones</w:t>
            </w:r>
          </w:p>
        </w:tc>
        <w:tc>
          <w:tcPr>
            <w:tcW w:type="dxa" w:w="7704"/>
            <w:tcMar>
              <w:top w:w="80" w:type="dxa"/>
              <w:start w:w="90" w:type="dxa"/>
              <w:bottom w:w="80" w:type="dxa"/>
              <w:end w:w="90" w:type="dxa"/>
            </w:tcMar>
            <w:vAlign w:val="top"/>
          </w:tcPr>
          <w:p>
            <w:pPr>
              <w:spacing w:after="0"/>
            </w:pPr>
            <w:r>
              <w:rPr>
                <w:rFonts w:ascii="Arial" w:hAnsi="Arial"/>
                <w:color w:val="252A2E"/>
                <w:sz w:val="16"/>
              </w:rPr>
              <w:t>Editar + Eliminar.</w:t>
            </w:r>
          </w:p>
        </w:tc>
      </w:tr>
    </w:tbl>
    <w:p>
      <w:pPr>
        <w:spacing w:after="20"/>
      </w:pPr>
    </w:p>
    <w:p>
      <w:r>
        <w:rPr>
          <w:b/>
        </w:rPr>
        <w:t>7.3. Modal Agregar / Editar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shd w:fill="17324D"/>
            <w:tcMar>
              <w:top w:w="80" w:type="dxa"/>
              <w:start w:w="90" w:type="dxa"/>
              <w:bottom w:w="80" w:type="dxa"/>
              <w:end w:w="90" w:type="dxa"/>
            </w:tcMar>
          </w:tcPr>
          <w:p>
            <w:pPr>
              <w:jc w:val="left"/>
            </w:pPr>
            <w:r>
              <w:rPr>
                <w:rFonts w:ascii="Arial" w:hAnsi="Arial"/>
                <w:b/>
                <w:color w:val="FFFFFF"/>
                <w:sz w:val="16"/>
              </w:rPr>
              <w:t>Campo</w:t>
            </w:r>
          </w:p>
        </w:tc>
        <w:tc>
          <w:tcPr>
            <w:tcW w:type="dxa" w:w="7704"/>
            <w:shd w:fill="17324D"/>
            <w:tcMar>
              <w:top w:w="80" w:type="dxa"/>
              <w:start w:w="90" w:type="dxa"/>
              <w:bottom w:w="80" w:type="dxa"/>
              <w:end w:w="90" w:type="dxa"/>
            </w:tcMar>
          </w:tcPr>
          <w:p>
            <w:pPr>
              <w:jc w:val="left"/>
            </w:pPr>
            <w:r>
              <w:rPr>
                <w:rFonts w:ascii="Arial" w:hAnsi="Arial"/>
                <w:b/>
                <w:color w:val="FFFFFF"/>
                <w:sz w:val="16"/>
              </w:rPr>
              <w:t>Comportamiento esperado</w:t>
            </w:r>
          </w:p>
        </w:tc>
      </w:tr>
      <w:tr>
        <w:trPr>
          <w:cantSplit/>
        </w:trPr>
        <w:tc>
          <w:tcPr>
            <w:tcW w:type="dxa" w:w="2088"/>
            <w:tcMar>
              <w:top w:w="80" w:type="dxa"/>
              <w:start w:w="90" w:type="dxa"/>
              <w:bottom w:w="80" w:type="dxa"/>
              <w:end w:w="90" w:type="dxa"/>
            </w:tcMar>
            <w:vAlign w:val="top"/>
          </w:tcPr>
          <w:p>
            <w:pPr>
              <w:spacing w:after="0"/>
            </w:pPr>
            <w:r>
              <w:rPr>
                <w:rFonts w:ascii="Arial" w:hAnsi="Arial"/>
                <w:color w:val="252A2E"/>
                <w:sz w:val="16"/>
              </w:rPr>
              <w:t>KPI</w:t>
            </w:r>
          </w:p>
        </w:tc>
        <w:tc>
          <w:tcPr>
            <w:tcW w:type="dxa" w:w="7704"/>
            <w:tcMar>
              <w:top w:w="80" w:type="dxa"/>
              <w:start w:w="90" w:type="dxa"/>
              <w:bottom w:w="80" w:type="dxa"/>
              <w:end w:w="90" w:type="dxa"/>
            </w:tcMar>
            <w:vAlign w:val="top"/>
          </w:tcPr>
          <w:p>
            <w:pPr>
              <w:spacing w:after="0"/>
            </w:pPr>
            <w:r>
              <w:rPr>
                <w:rFonts w:ascii="Arial" w:hAnsi="Arial"/>
                <w:color w:val="252A2E"/>
                <w:sz w:val="16"/>
              </w:rPr>
              <w:t>Seleccionar KPI existente o definir la presentación según la decisión pendiente sobre autoridad del nombre. En edición, kpi_key no debería mutar por un simple rename.</w:t>
            </w:r>
          </w:p>
        </w:tc>
      </w:tr>
      <w:tr>
        <w:trPr>
          <w:cantSplit/>
        </w:trPr>
        <w:tc>
          <w:tcPr>
            <w:tcW w:type="dxa" w:w="2088"/>
            <w:tcMar>
              <w:top w:w="80" w:type="dxa"/>
              <w:start w:w="90" w:type="dxa"/>
              <w:bottom w:w="80" w:type="dxa"/>
              <w:end w:w="90" w:type="dxa"/>
            </w:tcMar>
            <w:vAlign w:val="top"/>
            <w:shd w:fill="FAFBFC"/>
          </w:tcPr>
          <w:p>
            <w:pPr>
              <w:spacing w:after="0"/>
            </w:pPr>
            <w:r>
              <w:rPr>
                <w:rFonts w:ascii="Arial" w:hAnsi="Arial"/>
                <w:color w:val="252A2E"/>
                <w:sz w:val="16"/>
              </w:rPr>
              <w:t>Destino(s)</w:t>
            </w:r>
          </w:p>
        </w:tc>
        <w:tc>
          <w:tcPr>
            <w:tcW w:type="dxa" w:w="7704"/>
            <w:tcMar>
              <w:top w:w="80" w:type="dxa"/>
              <w:start w:w="90" w:type="dxa"/>
              <w:bottom w:w="80" w:type="dxa"/>
              <w:end w:w="90" w:type="dxa"/>
            </w:tcMar>
            <w:vAlign w:val="top"/>
            <w:shd w:fill="FAFBFC"/>
          </w:tcPr>
          <w:p>
            <w:pPr>
              <w:spacing w:after="0"/>
            </w:pPr>
            <w:r>
              <w:rPr>
                <w:rFonts w:ascii="Arial" w:hAnsi="Arial"/>
                <w:color w:val="252A2E"/>
                <w:sz w:val="16"/>
              </w:rPr>
              <w:t>Selector con display_name; persistir destination_key. Idealmente agrupar “Sistema” y “Componentes”.</w:t>
            </w:r>
          </w:p>
        </w:tc>
      </w:tr>
      <w:tr>
        <w:trPr>
          <w:cantSplit/>
        </w:trPr>
        <w:tc>
          <w:tcPr>
            <w:tcW w:type="dxa" w:w="2088"/>
            <w:tcMar>
              <w:top w:w="80" w:type="dxa"/>
              <w:start w:w="90" w:type="dxa"/>
              <w:bottom w:w="80" w:type="dxa"/>
              <w:end w:w="90" w:type="dxa"/>
            </w:tcMar>
            <w:vAlign w:val="top"/>
          </w:tcPr>
          <w:p>
            <w:pPr>
              <w:spacing w:after="0"/>
            </w:pPr>
            <w:r>
              <w:rPr>
                <w:rFonts w:ascii="Arial" w:hAnsi="Arial"/>
                <w:color w:val="252A2E"/>
                <w:sz w:val="16"/>
              </w:rPr>
              <w:t>Latest</w:t>
            </w:r>
          </w:p>
        </w:tc>
        <w:tc>
          <w:tcPr>
            <w:tcW w:type="dxa" w:w="7704"/>
            <w:tcMar>
              <w:top w:w="80" w:type="dxa"/>
              <w:start w:w="90" w:type="dxa"/>
              <w:bottom w:w="80" w:type="dxa"/>
              <w:end w:w="90" w:type="dxa"/>
            </w:tcMar>
            <w:vAlign w:val="top"/>
          </w:tcPr>
          <w:p>
            <w:pPr>
              <w:spacing w:after="0"/>
            </w:pPr>
            <w:r>
              <w:rPr>
                <w:rFonts w:ascii="Arial" w:hAnsi="Arial"/>
                <w:color w:val="252A2E"/>
                <w:sz w:val="16"/>
              </w:rPr>
              <w:t>Checkbox independiente.</w:t>
            </w:r>
          </w:p>
        </w:tc>
      </w:tr>
      <w:tr>
        <w:trPr>
          <w:cantSplit/>
        </w:trPr>
        <w:tc>
          <w:tcPr>
            <w:tcW w:type="dxa" w:w="2088"/>
            <w:tcMar>
              <w:top w:w="80" w:type="dxa"/>
              <w:start w:w="90" w:type="dxa"/>
              <w:bottom w:w="80" w:type="dxa"/>
              <w:end w:w="90" w:type="dxa"/>
            </w:tcMar>
            <w:vAlign w:val="top"/>
            <w:shd w:fill="FAFBFC"/>
          </w:tcPr>
          <w:p>
            <w:pPr>
              <w:spacing w:after="0"/>
            </w:pPr>
            <w:r>
              <w:rPr>
                <w:rFonts w:ascii="Arial" w:hAnsi="Arial"/>
                <w:color w:val="252A2E"/>
                <w:sz w:val="16"/>
              </w:rPr>
              <w:t>Time Series</w:t>
            </w:r>
          </w:p>
        </w:tc>
        <w:tc>
          <w:tcPr>
            <w:tcW w:type="dxa" w:w="7704"/>
            <w:tcMar>
              <w:top w:w="80" w:type="dxa"/>
              <w:start w:w="90" w:type="dxa"/>
              <w:bottom w:w="80" w:type="dxa"/>
              <w:end w:w="90" w:type="dxa"/>
            </w:tcMar>
            <w:vAlign w:val="top"/>
            <w:shd w:fill="FAFBFC"/>
          </w:tcPr>
          <w:p>
            <w:pPr>
              <w:spacing w:after="0"/>
            </w:pPr>
            <w:r>
              <w:rPr>
                <w:rFonts w:ascii="Arial" w:hAnsi="Arial"/>
                <w:color w:val="252A2E"/>
                <w:sz w:val="16"/>
              </w:rPr>
              <w:t>Checkbox independiente.</w:t>
            </w:r>
          </w:p>
        </w:tc>
      </w:tr>
      <w:tr>
        <w:trPr>
          <w:cantSplit/>
        </w:trPr>
        <w:tc>
          <w:tcPr>
            <w:tcW w:type="dxa" w:w="2088"/>
            <w:tcMar>
              <w:top w:w="80" w:type="dxa"/>
              <w:start w:w="90" w:type="dxa"/>
              <w:bottom w:w="80" w:type="dxa"/>
              <w:end w:w="90" w:type="dxa"/>
            </w:tcMar>
            <w:vAlign w:val="top"/>
          </w:tcPr>
          <w:p>
            <w:pPr>
              <w:spacing w:after="0"/>
            </w:pPr>
            <w:r>
              <w:rPr>
                <w:rFonts w:ascii="Arial" w:hAnsi="Arial"/>
                <w:color w:val="252A2E"/>
                <w:sz w:val="16"/>
              </w:rPr>
              <w:t>Horas</w:t>
            </w:r>
          </w:p>
        </w:tc>
        <w:tc>
          <w:tcPr>
            <w:tcW w:type="dxa" w:w="7704"/>
            <w:tcMar>
              <w:top w:w="80" w:type="dxa"/>
              <w:start w:w="90" w:type="dxa"/>
              <w:bottom w:w="80" w:type="dxa"/>
              <w:end w:w="90" w:type="dxa"/>
            </w:tcMar>
            <w:vAlign w:val="top"/>
          </w:tcPr>
          <w:p>
            <w:pPr>
              <w:spacing w:after="0"/>
            </w:pPr>
            <w:r>
              <w:rPr>
                <w:rFonts w:ascii="Arial" w:hAnsi="Arial"/>
                <w:color w:val="252A2E"/>
                <w:sz w:val="16"/>
              </w:rPr>
              <w:t>Oculto/deshabilitado si Time Series=False. Obligatorio si Time Series=True.</w:t>
            </w:r>
          </w:p>
        </w:tc>
      </w:tr>
      <w:tr>
        <w:trPr>
          <w:cantSplit/>
        </w:trPr>
        <w:tc>
          <w:tcPr>
            <w:tcW w:type="dxa" w:w="2088"/>
            <w:tcMar>
              <w:top w:w="80" w:type="dxa"/>
              <w:start w:w="90" w:type="dxa"/>
              <w:bottom w:w="80" w:type="dxa"/>
              <w:end w:w="90" w:type="dxa"/>
            </w:tcMar>
            <w:vAlign w:val="top"/>
            <w:shd w:fill="FAFBFC"/>
          </w:tcPr>
          <w:p>
            <w:pPr>
              <w:spacing w:after="0"/>
            </w:pPr>
            <w:r>
              <w:rPr>
                <w:rFonts w:ascii="Arial" w:hAnsi="Arial"/>
                <w:color w:val="252A2E"/>
                <w:sz w:val="16"/>
              </w:rPr>
              <w:t>Guardar</w:t>
            </w:r>
          </w:p>
        </w:tc>
        <w:tc>
          <w:tcPr>
            <w:tcW w:type="dxa" w:w="7704"/>
            <w:tcMar>
              <w:top w:w="80" w:type="dxa"/>
              <w:start w:w="90" w:type="dxa"/>
              <w:bottom w:w="80" w:type="dxa"/>
              <w:end w:w="90" w:type="dxa"/>
            </w:tcMar>
            <w:vAlign w:val="top"/>
            <w:shd w:fill="FAFBFC"/>
          </w:tcPr>
          <w:p>
            <w:pPr>
              <w:spacing w:after="0"/>
            </w:pPr>
            <w:r>
              <w:rPr>
                <w:rFonts w:ascii="Arial" w:hAnsi="Arial"/>
                <w:color w:val="252A2E"/>
                <w:sz w:val="16"/>
              </w:rPr>
              <w:t>Valida el binding antes de incorporarlo al draft.</w:t>
            </w:r>
          </w:p>
        </w:tc>
      </w:tr>
      <w:tr>
        <w:trPr>
          <w:cantSplit/>
        </w:trPr>
        <w:tc>
          <w:tcPr>
            <w:tcW w:type="dxa" w:w="2088"/>
            <w:tcMar>
              <w:top w:w="80" w:type="dxa"/>
              <w:start w:w="90" w:type="dxa"/>
              <w:bottom w:w="80" w:type="dxa"/>
              <w:end w:w="90" w:type="dxa"/>
            </w:tcMar>
            <w:vAlign w:val="top"/>
          </w:tcPr>
          <w:p>
            <w:pPr>
              <w:spacing w:after="0"/>
            </w:pPr>
            <w:r>
              <w:rPr>
                <w:rFonts w:ascii="Arial" w:hAnsi="Arial"/>
                <w:color w:val="252A2E"/>
                <w:sz w:val="16"/>
              </w:rPr>
              <w:t>Cancelar</w:t>
            </w:r>
          </w:p>
        </w:tc>
        <w:tc>
          <w:tcPr>
            <w:tcW w:type="dxa" w:w="7704"/>
            <w:tcMar>
              <w:top w:w="80" w:type="dxa"/>
              <w:start w:w="90" w:type="dxa"/>
              <w:bottom w:w="80" w:type="dxa"/>
              <w:end w:w="90" w:type="dxa"/>
            </w:tcMar>
            <w:vAlign w:val="top"/>
          </w:tcPr>
          <w:p>
            <w:pPr>
              <w:spacing w:after="0"/>
            </w:pPr>
            <w:r>
              <w:rPr>
                <w:rFonts w:ascii="Arial" w:hAnsi="Arial"/>
                <w:color w:val="252A2E"/>
                <w:sz w:val="16"/>
              </w:rPr>
              <w:t>Cierra sin modificar el draft.</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1F5"/>
            <w:tcMar>
              <w:top w:w="110" w:type="dxa"/>
              <w:start w:w="130" w:type="dxa"/>
              <w:bottom w:w="110" w:type="dxa"/>
              <w:end w:w="130" w:type="dxa"/>
            </w:tcMar>
          </w:tcPr>
          <w:p>
            <w:pPr>
              <w:spacing w:after="60"/>
            </w:pPr>
            <w:r>
              <w:rPr>
                <w:rFonts w:ascii="Arial" w:hAnsi="Arial"/>
                <w:b/>
                <w:color w:val="245B78"/>
                <w:sz w:val="19"/>
              </w:rPr>
              <w:t>Regla UX</w:t>
            </w:r>
          </w:p>
          <w:p>
            <w:pPr>
              <w:spacing w:after="0"/>
            </w:pPr>
            <w:r>
              <w:rPr>
                <w:rFonts w:ascii="Arial" w:hAnsi="Arial"/>
                <w:color w:val="252A2E"/>
                <w:sz w:val="18"/>
              </w:rPr>
              <w:t>Agregar y Editar deben usar el mismo modal y la misma validación. Editar sólo carga los valores actuales; no debe existir una segunda implementación paralela del formulario.</w:t>
            </w:r>
          </w:p>
        </w:tc>
      </w:tr>
    </w:tbl>
    <w:p>
      <w:pPr>
        <w:spacing w:after="20"/>
      </w:pPr>
    </w:p>
    <w:p>
      <w:r>
        <w:rPr>
          <w:b/>
        </w:rPr>
        <w:t>7.4. Modal de eliminación</w:t>
      </w:r>
      <w:r>
        <w:t xml:space="preserve"> — Confirmación breve con nombre del KPI y advertencia de que se eliminará su configuración de routing/delivery, no la definición del KPI. La acción debe operar sobre el draft y luego seguir el lifecycle normal de publicación/proyección.</w:t>
      </w:r>
    </w:p>
    <w:p>
      <w:pPr>
        <w:pStyle w:val="Heading1"/>
        <w:keepNext/>
      </w:pPr>
      <w:r>
        <w:t>8. Paginación y filtros desde el primer incremento</w:t>
      </w:r>
    </w:p>
    <w:p>
      <w:r>
        <w:rPr>
          <w:b/>
        </w:rPr>
        <w:t xml:space="preserve">Decisión solicitada: </w:t>
      </w:r>
      <w:r>
        <w:t>KPI Configuration no debe postergar la paginación. La primera superficie funcional ya debe paginar.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24D"/>
            <w:tcMar>
              <w:top w:w="80" w:type="dxa"/>
              <w:start w:w="90" w:type="dxa"/>
              <w:bottom w:w="80" w:type="dxa"/>
              <w:end w:w="90" w:type="dxa"/>
            </w:tcMar>
          </w:tcPr>
          <w:p>
            <w:pPr>
              <w:jc w:val="left"/>
            </w:pPr>
            <w:r>
              <w:rPr>
                <w:rFonts w:ascii="Arial" w:hAnsi="Arial"/>
                <w:b/>
                <w:color w:val="FFFFFF"/>
                <w:sz w:val="16"/>
              </w:rPr>
              <w:t>Tema</w:t>
            </w:r>
          </w:p>
        </w:tc>
        <w:tc>
          <w:tcPr>
            <w:tcW w:type="dxa" w:w="7200"/>
            <w:shd w:fill="17324D"/>
            <w:tcMar>
              <w:top w:w="80" w:type="dxa"/>
              <w:start w:w="90" w:type="dxa"/>
              <w:bottom w:w="80" w:type="dxa"/>
              <w:end w:w="90" w:type="dxa"/>
            </w:tcMar>
          </w:tcPr>
          <w:p>
            <w:pPr>
              <w:jc w:val="left"/>
            </w:pPr>
            <w:r>
              <w:rPr>
                <w:rFonts w:ascii="Arial" w:hAnsi="Arial"/>
                <w:b/>
                <w:color w:val="FFFFFF"/>
                <w:sz w:val="16"/>
              </w:rPr>
              <w:t>Propuesta inicial</w:t>
            </w:r>
          </w:p>
        </w:tc>
      </w:tr>
      <w:tr>
        <w:trPr>
          <w:cantSplit/>
        </w:trPr>
        <w:tc>
          <w:tcPr>
            <w:tcW w:type="dxa" w:w="2592"/>
            <w:tcMar>
              <w:top w:w="80" w:type="dxa"/>
              <w:start w:w="90" w:type="dxa"/>
              <w:bottom w:w="80" w:type="dxa"/>
              <w:end w:w="90" w:type="dxa"/>
            </w:tcMar>
            <w:vAlign w:val="top"/>
          </w:tcPr>
          <w:p>
            <w:pPr>
              <w:spacing w:after="0"/>
            </w:pPr>
            <w:r>
              <w:rPr>
                <w:rFonts w:ascii="Arial" w:hAnsi="Arial"/>
                <w:color w:val="252A2E"/>
                <w:sz w:val="16"/>
              </w:rPr>
              <w:t>Tamaño por defecto</w:t>
            </w:r>
          </w:p>
        </w:tc>
        <w:tc>
          <w:tcPr>
            <w:tcW w:type="dxa" w:w="7200"/>
            <w:tcMar>
              <w:top w:w="80" w:type="dxa"/>
              <w:start w:w="90" w:type="dxa"/>
              <w:bottom w:w="80" w:type="dxa"/>
              <w:end w:w="90" w:type="dxa"/>
            </w:tcMar>
            <w:vAlign w:val="top"/>
          </w:tcPr>
          <w:p>
            <w:pPr>
              <w:spacing w:after="0"/>
            </w:pPr>
            <w:r>
              <w:rPr>
                <w:rFonts w:ascii="Arial" w:hAnsi="Arial"/>
                <w:color w:val="252A2E"/>
                <w:sz w:val="16"/>
              </w:rPr>
              <w:t>10 KPIs por página.</w:t>
            </w:r>
          </w:p>
        </w:tc>
      </w:tr>
      <w:tr>
        <w:trPr>
          <w:cantSplit/>
        </w:trPr>
        <w:tc>
          <w:tcPr>
            <w:tcW w:type="dxa" w:w="2592"/>
            <w:tcMar>
              <w:top w:w="80" w:type="dxa"/>
              <w:start w:w="90" w:type="dxa"/>
              <w:bottom w:w="80" w:type="dxa"/>
              <w:end w:w="90" w:type="dxa"/>
            </w:tcMar>
            <w:vAlign w:val="top"/>
            <w:shd w:fill="FAFBFC"/>
          </w:tcPr>
          <w:p>
            <w:pPr>
              <w:spacing w:after="0"/>
            </w:pPr>
            <w:r>
              <w:rPr>
                <w:rFonts w:ascii="Arial" w:hAnsi="Arial"/>
                <w:color w:val="252A2E"/>
                <w:sz w:val="16"/>
              </w:rPr>
              <w:t>Selector de tamaño</w:t>
            </w:r>
          </w:p>
        </w:tc>
        <w:tc>
          <w:tcPr>
            <w:tcW w:type="dxa" w:w="7200"/>
            <w:tcMar>
              <w:top w:w="80" w:type="dxa"/>
              <w:start w:w="90" w:type="dxa"/>
              <w:bottom w:w="80" w:type="dxa"/>
              <w:end w:w="90" w:type="dxa"/>
            </w:tcMar>
            <w:vAlign w:val="top"/>
            <w:shd w:fill="FAFBFC"/>
          </w:tcPr>
          <w:p>
            <w:pPr>
              <w:spacing w:after="0"/>
            </w:pPr>
            <w:r>
              <w:rPr>
                <w:rFonts w:ascii="Arial" w:hAnsi="Arial"/>
                <w:color w:val="252A2E"/>
                <w:sz w:val="16"/>
              </w:rPr>
              <w:t>10 / 25 / 50 / 100. Confirmar conjunto final durante la conversación de UI.</w:t>
            </w:r>
          </w:p>
        </w:tc>
      </w:tr>
      <w:tr>
        <w:trPr>
          <w:cantSplit/>
        </w:trPr>
        <w:tc>
          <w:tcPr>
            <w:tcW w:type="dxa" w:w="2592"/>
            <w:tcMar>
              <w:top w:w="80" w:type="dxa"/>
              <w:start w:w="90" w:type="dxa"/>
              <w:bottom w:w="80" w:type="dxa"/>
              <w:end w:w="90" w:type="dxa"/>
            </w:tcMar>
            <w:vAlign w:val="top"/>
          </w:tcPr>
          <w:p>
            <w:pPr>
              <w:spacing w:after="0"/>
            </w:pPr>
            <w:r>
              <w:rPr>
                <w:rFonts w:ascii="Arial" w:hAnsi="Arial"/>
                <w:color w:val="252A2E"/>
                <w:sz w:val="16"/>
              </w:rPr>
              <w:t>Orden inicial</w:t>
            </w:r>
          </w:p>
        </w:tc>
        <w:tc>
          <w:tcPr>
            <w:tcW w:type="dxa" w:w="7200"/>
            <w:tcMar>
              <w:top w:w="80" w:type="dxa"/>
              <w:start w:w="90" w:type="dxa"/>
              <w:bottom w:w="80" w:type="dxa"/>
              <w:end w:w="90" w:type="dxa"/>
            </w:tcMar>
            <w:vAlign w:val="top"/>
          </w:tcPr>
          <w:p>
            <w:pPr>
              <w:spacing w:after="0"/>
            </w:pPr>
            <w:r>
              <w:rPr>
                <w:rFonts w:ascii="Arial" w:hAnsi="Arial"/>
                <w:color w:val="252A2E"/>
                <w:sz w:val="16"/>
              </w:rPr>
              <w:t>Por nombre visible del KPI, ascendente; confirmar si se prefiere orden de creación.</w:t>
            </w:r>
          </w:p>
        </w:tc>
      </w:tr>
      <w:tr>
        <w:trPr>
          <w:cantSplit/>
        </w:trPr>
        <w:tc>
          <w:tcPr>
            <w:tcW w:type="dxa" w:w="2592"/>
            <w:tcMar>
              <w:top w:w="80" w:type="dxa"/>
              <w:start w:w="90" w:type="dxa"/>
              <w:bottom w:w="80" w:type="dxa"/>
              <w:end w:w="90" w:type="dxa"/>
            </w:tcMar>
            <w:vAlign w:val="top"/>
            <w:shd w:fill="FAFBFC"/>
          </w:tcPr>
          <w:p>
            <w:pPr>
              <w:spacing w:after="0"/>
            </w:pPr>
            <w:r>
              <w:rPr>
                <w:rFonts w:ascii="Arial" w:hAnsi="Arial"/>
                <w:color w:val="252A2E"/>
                <w:sz w:val="16"/>
              </w:rPr>
              <w:t>Búsqueda</w:t>
            </w:r>
          </w:p>
        </w:tc>
        <w:tc>
          <w:tcPr>
            <w:tcW w:type="dxa" w:w="7200"/>
            <w:tcMar>
              <w:top w:w="80" w:type="dxa"/>
              <w:start w:w="90" w:type="dxa"/>
              <w:bottom w:w="80" w:type="dxa"/>
              <w:end w:w="90" w:type="dxa"/>
            </w:tcMar>
            <w:vAlign w:val="top"/>
            <w:shd w:fill="FAFBFC"/>
          </w:tcPr>
          <w:p>
            <w:pPr>
              <w:spacing w:after="0"/>
            </w:pPr>
            <w:r>
              <w:rPr>
                <w:rFonts w:ascii="Arial" w:hAnsi="Arial"/>
                <w:color w:val="252A2E"/>
                <w:sz w:val="16"/>
              </w:rPr>
              <w:t>Texto libre sobre nombre del KPI, kpi_key y display_name de destinos.</w:t>
            </w:r>
          </w:p>
        </w:tc>
      </w:tr>
      <w:tr>
        <w:trPr>
          <w:cantSplit/>
        </w:trPr>
        <w:tc>
          <w:tcPr>
            <w:tcW w:type="dxa" w:w="2592"/>
            <w:tcMar>
              <w:top w:w="80" w:type="dxa"/>
              <w:start w:w="90" w:type="dxa"/>
              <w:bottom w:w="80" w:type="dxa"/>
              <w:end w:w="90" w:type="dxa"/>
            </w:tcMar>
            <w:vAlign w:val="top"/>
          </w:tcPr>
          <w:p>
            <w:pPr>
              <w:spacing w:after="0"/>
            </w:pPr>
            <w:r>
              <w:rPr>
                <w:rFonts w:ascii="Arial" w:hAnsi="Arial"/>
                <w:color w:val="252A2E"/>
                <w:sz w:val="16"/>
              </w:rPr>
              <w:t>Filtro adicional</w:t>
            </w:r>
          </w:p>
        </w:tc>
        <w:tc>
          <w:tcPr>
            <w:tcW w:type="dxa" w:w="7200"/>
            <w:tcMar>
              <w:top w:w="80" w:type="dxa"/>
              <w:start w:w="90" w:type="dxa"/>
              <w:bottom w:w="80" w:type="dxa"/>
              <w:end w:w="90" w:type="dxa"/>
            </w:tcMar>
            <w:vAlign w:val="top"/>
          </w:tcPr>
          <w:p>
            <w:pPr>
              <w:spacing w:after="0"/>
            </w:pPr>
            <w:r>
              <w:rPr>
                <w:rFonts w:ascii="Arial" w:hAnsi="Arial"/>
                <w:color w:val="252A2E"/>
                <w:sz w:val="16"/>
              </w:rPr>
              <w:t>Destino/componente. Puede convivir con el buscador.</w:t>
            </w:r>
          </w:p>
        </w:tc>
      </w:tr>
      <w:tr>
        <w:trPr>
          <w:cantSplit/>
        </w:trPr>
        <w:tc>
          <w:tcPr>
            <w:tcW w:type="dxa" w:w="2592"/>
            <w:tcMar>
              <w:top w:w="80" w:type="dxa"/>
              <w:start w:w="90" w:type="dxa"/>
              <w:bottom w:w="80" w:type="dxa"/>
              <w:end w:w="90" w:type="dxa"/>
            </w:tcMar>
            <w:vAlign w:val="top"/>
            <w:shd w:fill="FAFBFC"/>
          </w:tcPr>
          <w:p>
            <w:pPr>
              <w:spacing w:after="0"/>
            </w:pPr>
            <w:r>
              <w:rPr>
                <w:rFonts w:ascii="Arial" w:hAnsi="Arial"/>
                <w:color w:val="252A2E"/>
                <w:sz w:val="16"/>
              </w:rPr>
              <w:t>Al cambiar filtro</w:t>
            </w:r>
          </w:p>
        </w:tc>
        <w:tc>
          <w:tcPr>
            <w:tcW w:type="dxa" w:w="7200"/>
            <w:tcMar>
              <w:top w:w="80" w:type="dxa"/>
              <w:start w:w="90" w:type="dxa"/>
              <w:bottom w:w="80" w:type="dxa"/>
              <w:end w:w="90" w:type="dxa"/>
            </w:tcMar>
            <w:vAlign w:val="top"/>
            <w:shd w:fill="FAFBFC"/>
          </w:tcPr>
          <w:p>
            <w:pPr>
              <w:spacing w:after="0"/>
            </w:pPr>
            <w:r>
              <w:rPr>
                <w:rFonts w:ascii="Arial" w:hAnsi="Arial"/>
                <w:color w:val="252A2E"/>
                <w:sz w:val="16"/>
              </w:rPr>
              <w:t>Volver automáticamente a página 1.</w:t>
            </w:r>
          </w:p>
        </w:tc>
      </w:tr>
      <w:tr>
        <w:trPr>
          <w:cantSplit/>
        </w:trPr>
        <w:tc>
          <w:tcPr>
            <w:tcW w:type="dxa" w:w="2592"/>
            <w:tcMar>
              <w:top w:w="80" w:type="dxa"/>
              <w:start w:w="90" w:type="dxa"/>
              <w:bottom w:w="80" w:type="dxa"/>
              <w:end w:w="90" w:type="dxa"/>
            </w:tcMar>
            <w:vAlign w:val="top"/>
          </w:tcPr>
          <w:p>
            <w:pPr>
              <w:spacing w:after="0"/>
            </w:pPr>
            <w:r>
              <w:rPr>
                <w:rFonts w:ascii="Arial" w:hAnsi="Arial"/>
                <w:color w:val="252A2E"/>
                <w:sz w:val="16"/>
              </w:rPr>
              <w:t>Al eliminar último ítem de una página</w:t>
            </w:r>
          </w:p>
        </w:tc>
        <w:tc>
          <w:tcPr>
            <w:tcW w:type="dxa" w:w="7200"/>
            <w:tcMar>
              <w:top w:w="80" w:type="dxa"/>
              <w:start w:w="90" w:type="dxa"/>
              <w:bottom w:w="80" w:type="dxa"/>
              <w:end w:w="90" w:type="dxa"/>
            </w:tcMar>
            <w:vAlign w:val="top"/>
          </w:tcPr>
          <w:p>
            <w:pPr>
              <w:spacing w:after="0"/>
            </w:pPr>
            <w:r>
              <w:rPr>
                <w:rFonts w:ascii="Arial" w:hAnsi="Arial"/>
                <w:color w:val="252A2E"/>
                <w:sz w:val="16"/>
              </w:rPr>
              <w:t>Retroceder a la última página existente.</w:t>
            </w:r>
          </w:p>
        </w:tc>
      </w:tr>
    </w:tbl>
    <w:p>
      <w:pPr>
        <w:spacing w:after="20"/>
      </w:pPr>
    </w:p>
    <w:tbl>
      <w:tblPr>
        <w:tblW w:type="auto" w:w="0"/>
        <w:jc w:val="center"/>
        <w:tblLook w:firstColumn="1" w:firstRow="1" w:lastColumn="0" w:lastRow="0" w:noHBand="0" w:noVBand="1" w:val="04A0"/>
      </w:tblPr>
      <w:tblGrid>
        <w:gridCol w:w="10166"/>
      </w:tblGrid>
      <w:tr>
        <w:tc>
          <w:tcPr>
            <w:tcW w:type="dxa" w:w="10166"/>
            <w:shd w:fill="F6F1E3"/>
            <w:tcMar>
              <w:top w:w="110" w:type="dxa"/>
              <w:start w:w="130" w:type="dxa"/>
              <w:bottom w:w="110" w:type="dxa"/>
              <w:end w:w="130" w:type="dxa"/>
            </w:tcMar>
          </w:tcPr>
          <w:p>
            <w:pPr>
              <w:spacing w:after="60"/>
            </w:pPr>
            <w:r>
              <w:rPr>
                <w:rFonts w:ascii="Arial" w:hAnsi="Arial"/>
                <w:b/>
                <w:color w:val="B59A55"/>
                <w:sz w:val="19"/>
              </w:rPr>
              <w:t>Recomendación de arquitectura</w:t>
            </w:r>
          </w:p>
          <w:p>
            <w:pPr>
              <w:spacing w:after="0"/>
            </w:pPr>
            <w:r>
              <w:rPr>
                <w:rFonts w:ascii="Arial" w:hAnsi="Arial"/>
                <w:color w:val="252A2E"/>
                <w:sz w:val="18"/>
              </w:rPr>
              <w:t>La configuración actual se publica como un documento completo. Por costo y simplicidad, la primera paginación debería ser de presentación: cargar la configuración una sola vez y paginar/filtrar en memoria en el Manager. No conviene introducir lecturas paginadas de SharePoint/Cosmos sólo para dibujar una lista de bindings que ya llegó completa.</w:t>
            </w:r>
          </w:p>
        </w:tc>
      </w:tr>
    </w:tbl>
    <w:p>
      <w:pPr>
        <w:spacing w:after="20"/>
      </w:pPr>
    </w:p>
    <w:p>
      <w:pPr>
        <w:pStyle w:val="Heading1"/>
        <w:keepNext/>
      </w:pPr>
      <w:r>
        <w:t>9. Estados vacíos y bloqueos de operación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24D"/>
            <w:tcMar>
              <w:top w:w="80" w:type="dxa"/>
              <w:start w:w="90" w:type="dxa"/>
              <w:bottom w:w="80" w:type="dxa"/>
              <w:end w:w="90" w:type="dxa"/>
            </w:tcMar>
          </w:tcPr>
          <w:p>
            <w:pPr>
              <w:jc w:val="left"/>
            </w:pPr>
            <w:r>
              <w:rPr>
                <w:rFonts w:ascii="Arial" w:hAnsi="Arial"/>
                <w:b/>
                <w:color w:val="FFFFFF"/>
                <w:sz w:val="16"/>
              </w:rPr>
              <w:t>Estado</w:t>
            </w:r>
          </w:p>
        </w:tc>
        <w:tc>
          <w:tcPr>
            <w:tcW w:type="dxa" w:w="6912"/>
            <w:shd w:fill="17324D"/>
            <w:tcMar>
              <w:top w:w="80" w:type="dxa"/>
              <w:start w:w="90" w:type="dxa"/>
              <w:bottom w:w="80" w:type="dxa"/>
              <w:end w:w="90" w:type="dxa"/>
            </w:tcMar>
          </w:tcPr>
          <w:p>
            <w:pPr>
              <w:jc w:val="left"/>
            </w:pPr>
            <w:r>
              <w:rPr>
                <w:rFonts w:ascii="Arial" w:hAnsi="Arial"/>
                <w:b/>
                <w:color w:val="FFFFFF"/>
                <w:sz w:val="16"/>
              </w:rPr>
              <w:t>UX esperada</w:t>
            </w:r>
          </w:p>
        </w:tc>
      </w:tr>
      <w:tr>
        <w:trPr>
          <w:cantSplit/>
        </w:trPr>
        <w:tc>
          <w:tcPr>
            <w:tcW w:type="dxa" w:w="2880"/>
            <w:tcMar>
              <w:top w:w="80" w:type="dxa"/>
              <w:start w:w="90" w:type="dxa"/>
              <w:bottom w:w="80" w:type="dxa"/>
              <w:end w:w="90" w:type="dxa"/>
            </w:tcMar>
            <w:vAlign w:val="top"/>
          </w:tcPr>
          <w:p>
            <w:pPr>
              <w:spacing w:after="0"/>
            </w:pPr>
            <w:r>
              <w:rPr>
                <w:rFonts w:ascii="Arial" w:hAnsi="Arial"/>
                <w:color w:val="252A2E"/>
                <w:sz w:val="16"/>
              </w:rPr>
              <w:t>No existe Tool Projection</w:t>
            </w:r>
          </w:p>
        </w:tc>
        <w:tc>
          <w:tcPr>
            <w:tcW w:type="dxa" w:w="6912"/>
            <w:tcMar>
              <w:top w:w="80" w:type="dxa"/>
              <w:start w:w="90" w:type="dxa"/>
              <w:bottom w:w="80" w:type="dxa"/>
              <w:end w:w="90" w:type="dxa"/>
            </w:tcMar>
            <w:vAlign w:val="top"/>
          </w:tcPr>
          <w:p>
            <w:pPr>
              <w:spacing w:after="0"/>
            </w:pPr>
            <w:r>
              <w:rPr>
                <w:rFonts w:ascii="Arial" w:hAnsi="Arial"/>
                <w:color w:val="252A2E"/>
                <w:sz w:val="16"/>
              </w:rPr>
              <w:t>No permitir Agregar KPI. Explicar que primero se debe publicar/proyectar una Tool válida.</w:t>
            </w:r>
          </w:p>
        </w:tc>
      </w:tr>
      <w:tr>
        <w:trPr>
          <w:cantSplit/>
        </w:trPr>
        <w:tc>
          <w:tcPr>
            <w:tcW w:type="dxa" w:w="2880"/>
            <w:tcMar>
              <w:top w:w="80" w:type="dxa"/>
              <w:start w:w="90" w:type="dxa"/>
              <w:bottom w:w="80" w:type="dxa"/>
              <w:end w:w="90" w:type="dxa"/>
            </w:tcMar>
            <w:vAlign w:val="top"/>
            <w:shd w:fill="FAFBFC"/>
          </w:tcPr>
          <w:p>
            <w:pPr>
              <w:spacing w:after="0"/>
            </w:pPr>
            <w:r>
              <w:rPr>
                <w:rFonts w:ascii="Arial" w:hAnsi="Arial"/>
                <w:color w:val="252A2E"/>
                <w:sz w:val="16"/>
              </w:rPr>
              <w:t>No hay componentes utilizables</w:t>
            </w:r>
          </w:p>
        </w:tc>
        <w:tc>
          <w:tcPr>
            <w:tcW w:type="dxa" w:w="6912"/>
            <w:tcMar>
              <w:top w:w="80" w:type="dxa"/>
              <w:start w:w="90" w:type="dxa"/>
              <w:bottom w:w="80" w:type="dxa"/>
              <w:end w:w="90" w:type="dxa"/>
            </w:tcMar>
            <w:vAlign w:val="top"/>
            <w:shd w:fill="FAFBFC"/>
          </w:tcPr>
          <w:p>
            <w:pPr>
              <w:spacing w:after="0"/>
            </w:pPr>
            <w:r>
              <w:rPr>
                <w:rFonts w:ascii="Arial" w:hAnsi="Arial"/>
                <w:color w:val="252A2E"/>
                <w:sz w:val="16"/>
              </w:rPr>
              <w:t>No permitir Agregar KPI, según decisión solicitada.</w:t>
            </w:r>
          </w:p>
        </w:tc>
      </w:tr>
      <w:tr>
        <w:trPr>
          <w:cantSplit/>
        </w:trPr>
        <w:tc>
          <w:tcPr>
            <w:tcW w:type="dxa" w:w="2880"/>
            <w:tcMar>
              <w:top w:w="80" w:type="dxa"/>
              <w:start w:w="90" w:type="dxa"/>
              <w:bottom w:w="80" w:type="dxa"/>
              <w:end w:w="90" w:type="dxa"/>
            </w:tcMar>
            <w:vAlign w:val="top"/>
          </w:tcPr>
          <w:p>
            <w:pPr>
              <w:spacing w:after="0"/>
            </w:pPr>
            <w:r>
              <w:rPr>
                <w:rFonts w:ascii="Arial" w:hAnsi="Arial"/>
                <w:color w:val="252A2E"/>
                <w:sz w:val="16"/>
              </w:rPr>
              <w:t>Hay Tool + componentes, pero no hay bindings</w:t>
            </w:r>
          </w:p>
        </w:tc>
        <w:tc>
          <w:tcPr>
            <w:tcW w:type="dxa" w:w="6912"/>
            <w:tcMar>
              <w:top w:w="80" w:type="dxa"/>
              <w:start w:w="90" w:type="dxa"/>
              <w:bottom w:w="80" w:type="dxa"/>
              <w:end w:w="90" w:type="dxa"/>
            </w:tcMar>
            <w:vAlign w:val="top"/>
          </w:tcPr>
          <w:p>
            <w:pPr>
              <w:spacing w:after="0"/>
            </w:pPr>
            <w:r>
              <w:rPr>
                <w:rFonts w:ascii="Arial" w:hAnsi="Arial"/>
                <w:color w:val="252A2E"/>
                <w:sz w:val="16"/>
              </w:rPr>
              <w:t>Estado vacío limpio + CTA “Agregar KPI”.</w:t>
            </w:r>
          </w:p>
        </w:tc>
      </w:tr>
      <w:tr>
        <w:trPr>
          <w:cantSplit/>
        </w:trPr>
        <w:tc>
          <w:tcPr>
            <w:tcW w:type="dxa" w:w="2880"/>
            <w:tcMar>
              <w:top w:w="80" w:type="dxa"/>
              <w:start w:w="90" w:type="dxa"/>
              <w:bottom w:w="80" w:type="dxa"/>
              <w:end w:w="90" w:type="dxa"/>
            </w:tcMar>
            <w:vAlign w:val="top"/>
            <w:shd w:fill="FAFBFC"/>
          </w:tcPr>
          <w:p>
            <w:pPr>
              <w:spacing w:after="0"/>
            </w:pPr>
            <w:r>
              <w:rPr>
                <w:rFonts w:ascii="Arial" w:hAnsi="Arial"/>
                <w:color w:val="252A2E"/>
                <w:sz w:val="16"/>
              </w:rPr>
              <w:t>Filtro sin resultados</w:t>
            </w:r>
          </w:p>
        </w:tc>
        <w:tc>
          <w:tcPr>
            <w:tcW w:type="dxa" w:w="6912"/>
            <w:tcMar>
              <w:top w:w="80" w:type="dxa"/>
              <w:start w:w="90" w:type="dxa"/>
              <w:bottom w:w="80" w:type="dxa"/>
              <w:end w:w="90" w:type="dxa"/>
            </w:tcMar>
            <w:vAlign w:val="top"/>
            <w:shd w:fill="FAFBFC"/>
          </w:tcPr>
          <w:p>
            <w:pPr>
              <w:spacing w:after="0"/>
            </w:pPr>
            <w:r>
              <w:rPr>
                <w:rFonts w:ascii="Arial" w:hAnsi="Arial"/>
                <w:color w:val="252A2E"/>
                <w:sz w:val="16"/>
              </w:rPr>
              <w:t>Mensaje “No hay KPIs que coincidan con el filtro”; no confundir con configuración vacía.</w:t>
            </w:r>
          </w:p>
        </w:tc>
      </w:tr>
      <w:tr>
        <w:trPr>
          <w:cantSplit/>
        </w:trPr>
        <w:tc>
          <w:tcPr>
            <w:tcW w:type="dxa" w:w="2880"/>
            <w:tcMar>
              <w:top w:w="80" w:type="dxa"/>
              <w:start w:w="90" w:type="dxa"/>
              <w:bottom w:w="80" w:type="dxa"/>
              <w:end w:w="90" w:type="dxa"/>
            </w:tcMar>
            <w:vAlign w:val="top"/>
          </w:tcPr>
          <w:p>
            <w:pPr>
              <w:spacing w:after="0"/>
            </w:pPr>
            <w:r>
              <w:rPr>
                <w:rFonts w:ascii="Arial" w:hAnsi="Arial"/>
                <w:color w:val="252A2E"/>
                <w:sz w:val="16"/>
              </w:rPr>
              <w:t>Destino de binding ya no existe</w:t>
            </w:r>
          </w:p>
        </w:tc>
        <w:tc>
          <w:tcPr>
            <w:tcW w:type="dxa" w:w="6912"/>
            <w:tcMar>
              <w:top w:w="80" w:type="dxa"/>
              <w:start w:w="90" w:type="dxa"/>
              <w:bottom w:w="80" w:type="dxa"/>
              <w:end w:w="90" w:type="dxa"/>
            </w:tcMar>
            <w:vAlign w:val="top"/>
          </w:tcPr>
          <w:p>
            <w:pPr>
              <w:spacing w:after="0"/>
            </w:pPr>
            <w:r>
              <w:rPr>
                <w:rFonts w:ascii="Arial" w:hAnsi="Arial"/>
                <w:color w:val="252A2E"/>
                <w:sz w:val="16"/>
              </w:rPr>
              <w:t>Mostrar finding en la fila/modal; no eliminar automáticamente el binding.</w:t>
            </w:r>
          </w:p>
        </w:tc>
      </w:tr>
    </w:tbl>
    <w:p>
      <w:pPr>
        <w:spacing w:after="20"/>
      </w:pPr>
    </w:p>
    <w:p>
      <w:pPr>
        <w:pStyle w:val="Heading1"/>
        <w:keepNext/>
      </w:pPr>
      <w:r>
        <w:t>10. Flujo de datos propuesto</w:t>
      </w:r>
    </w:p>
    <w:p>
      <w:pPr>
        <w:pStyle w:val="CodeBlock"/>
        <w:keepLines/>
        <w:shd w:fill="F3F5F7"/>
      </w:pPr>
      <w:r>
        <w:t>KPI Definition / KpiCatalog                 Tool Configuration Projection</w:t>
        <w:br/>
        <w:t xml:space="preserve">        │                                           │</w:t>
        <w:br/>
        <w:t xml:space="preserve">        │ kpi_key + nombre (?)                      │ component_key + display_name</w:t>
        <w:br/>
        <w:t xml:space="preserve">        ▼                                           ▼</w:t>
        <w:br/>
        <w:t xml:space="preserve">                  KPI Configuration Manager</w:t>
        <w:br/>
        <w:t xml:space="preserve">                           │</w:t>
        <w:br/>
        <w:t xml:space="preserve">            Add / Edit / Delete en draft</w:t>
        <w:br/>
        <w:t xml:space="preserve">                           │</w:t>
        <w:br/>
        <w:t xml:space="preserve">                           ▼</w:t>
        <w:br/>
        <w:t xml:space="preserve">                 KpiConfiguration</w:t>
        <w:br/>
        <w:t xml:space="preserve">                           │</w:t>
        <w:br/>
        <w:t xml:space="preserve">                 validate / publish</w:t>
        <w:br/>
        <w:t xml:space="preserve">                           │</w:t>
        <w:br/>
        <w:t xml:space="preserve">                           ▼</w:t>
        <w:br/>
        <w:t xml:space="preserve">             KPI Configuration Projection</w:t>
        <w:br/>
        <w:t xml:space="preserve">                           │</w:t>
        <w:br/>
        <w:t xml:space="preserve">                           ▼</w:t>
        <w:br/>
        <w:t xml:space="preserve">                    KPI Delivery</w:t>
      </w:r>
    </w:p>
    <w:p>
      <w:r>
        <w:rPr>
          <w:b/>
        </w:rPr>
        <w:t xml:space="preserve">No mezclar: </w:t>
      </w:r>
      <w:r>
        <w:t>la página configura a dónde y en qué modalidad se entrega un KPI. La evaluación/cálculo del KPI, Collector, Component Store y render final de ADA continúan siendo dominios separados.</w:t>
      </w:r>
    </w:p>
    <w:p>
      <w:pPr>
        <w:pStyle w:val="Heading1"/>
        <w:keepNext/>
      </w:pPr>
      <w:r>
        <w:t>11. Decisiones que debemos conversar antes de implementar</w:t>
      </w:r>
    </w:p>
    <w:p>
      <w:pPr>
        <w:pStyle w:val="ListNumber"/>
        <w:spacing w:after="40"/>
      </w:pPr>
      <w:r>
        <w:t>Autoridad del nombre del KPI: ¿KPI Definition/Catalog entrega display_name o KPI Configuration tendrá un nombre de presentación propio?</w:t>
      </w:r>
    </w:p>
    <w:p>
      <w:pPr>
        <w:pStyle w:val="ListNumber"/>
        <w:spacing w:after="40"/>
      </w:pPr>
      <w:r>
        <w:t>Selección de KPI: ¿el modal selecciona solamente KPIs ya existentes en KpiCatalog o esta página también puede crear identidad KPI? Recomendación: sólo seleccionar existentes.</w:t>
      </w:r>
    </w:p>
    <w:p>
      <w:pPr>
        <w:pStyle w:val="ListNumber"/>
        <w:spacing w:after="40"/>
      </w:pPr>
      <w:r>
        <w:t>Cardinalidad de destinos: el contrato actual permite múltiples destination_keys por KPI. Confirmar si la UX debe mantener multi-select o restringir a un único destino.</w:t>
      </w:r>
    </w:p>
    <w:p>
      <w:pPr>
        <w:pStyle w:val="ListNumber"/>
        <w:spacing w:after="40"/>
      </w:pPr>
      <w:r>
        <w:t>Destinos de sistema: confirmar si Global Indicators y Time Status aparecen siempre como opciones junto a componentes, y cómo se agrupan visualmente.</w:t>
      </w:r>
    </w:p>
    <w:p>
      <w:pPr>
        <w:pStyle w:val="ListNumber"/>
        <w:spacing w:after="40"/>
      </w:pPr>
      <w:r>
        <w:t>Bloqueo “sin componentes”: confirmar que incluso existiendo destinos de sistema se deshabilite Agregar KPI hasta existir al menos un componente Tool.</w:t>
      </w:r>
    </w:p>
    <w:p>
      <w:pPr>
        <w:pStyle w:val="ListNumber"/>
        <w:spacing w:after="40"/>
      </w:pPr>
      <w:r>
        <w:t>Time Series: confirmar que el rango vigente 1..24 horas sigue siendo correcto o si debe ampliarse.</w:t>
      </w:r>
    </w:p>
    <w:p>
      <w:pPr>
        <w:pStyle w:val="ListNumber"/>
        <w:spacing w:after="40"/>
      </w:pPr>
      <w:r>
        <w:t>Valor inicial de Latest/Time Series en un KPI nuevo: ambos desmarcados, Latest marcado por compatibilidad histórica, u otra regla. Ambos desmarcados deben seguir siendo válidos.</w:t>
      </w:r>
    </w:p>
    <w:p>
      <w:pPr>
        <w:pStyle w:val="ListNumber"/>
        <w:spacing w:after="40"/>
      </w:pPr>
      <w:r>
        <w:t>Orden por defecto de la tabla: nombre de KPI, creación, o key.</w:t>
      </w:r>
    </w:p>
    <w:p>
      <w:pPr>
        <w:pStyle w:val="ListNumber"/>
        <w:spacing w:after="40"/>
      </w:pPr>
      <w:r>
        <w:t>Opciones del selector de página: propuesta 10/25/50/100.</w:t>
      </w:r>
    </w:p>
    <w:p>
      <w:pPr>
        <w:pStyle w:val="ListNumber"/>
        <w:spacing w:after="40"/>
      </w:pPr>
      <w:r>
        <w:t>Alcance del filtro inicial: buscador global + filtro de destino, o sólo buscador en el primer incremento.</w:t>
      </w:r>
    </w:p>
    <w:p>
      <w:pPr>
        <w:pStyle w:val="ListNumber"/>
        <w:spacing w:after="40"/>
      </w:pPr>
      <w:r>
        <w:t>Semántica visual de errores por drift de Tool Projection: fila marcada, badge, texto en modal y bloqueo de publicación.</w:t>
      </w:r>
    </w:p>
    <w:p>
      <w:pPr>
        <w:pStyle w:val="ListNumber"/>
        <w:spacing w:after="40"/>
      </w:pPr>
      <w:r>
        <w:t>Delete: confirmar que elimina el binding del draft y requiere publicar para convertirse en configuración efectiva.</w:t>
      </w:r>
    </w:p>
    <w:p>
      <w:pPr>
        <w:pStyle w:val="Heading1"/>
        <w:keepNext/>
      </w:pPr>
      <w:r>
        <w:t>12. Secuencia propuesta de implementación</w:t>
      </w:r>
    </w:p>
    <w:p>
      <w:r>
        <w:t>No iniciar código hasta cerrar las decisiones del punto anterior. Después, construir backend contract first y luego UI.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7324D"/>
            <w:tcMar>
              <w:top w:w="80" w:type="dxa"/>
              <w:start w:w="90" w:type="dxa"/>
              <w:bottom w:w="80" w:type="dxa"/>
              <w:end w:w="90" w:type="dxa"/>
            </w:tcMar>
          </w:tcPr>
          <w:p>
            <w:pPr>
              <w:jc w:val="left"/>
            </w:pPr>
            <w:r>
              <w:rPr>
                <w:rFonts w:ascii="Arial" w:hAnsi="Arial"/>
                <w:b/>
                <w:color w:val="FFFFFF"/>
                <w:sz w:val="16"/>
              </w:rPr>
              <w:t>Incremento</w:t>
            </w:r>
          </w:p>
        </w:tc>
        <w:tc>
          <w:tcPr>
            <w:tcW w:type="dxa" w:w="6120"/>
            <w:shd w:fill="17324D"/>
            <w:tcMar>
              <w:top w:w="80" w:type="dxa"/>
              <w:start w:w="90" w:type="dxa"/>
              <w:bottom w:w="80" w:type="dxa"/>
              <w:end w:w="90" w:type="dxa"/>
            </w:tcMar>
          </w:tcPr>
          <w:p>
            <w:pPr>
              <w:jc w:val="left"/>
            </w:pPr>
            <w:r>
              <w:rPr>
                <w:rFonts w:ascii="Arial" w:hAnsi="Arial"/>
                <w:b/>
                <w:color w:val="FFFFFF"/>
                <w:sz w:val="16"/>
              </w:rPr>
              <w:t>Objetivo</w:t>
            </w:r>
          </w:p>
        </w:tc>
        <w:tc>
          <w:tcPr>
            <w:tcW w:type="dxa" w:w="2376"/>
            <w:shd w:fill="17324D"/>
            <w:tcMar>
              <w:top w:w="80" w:type="dxa"/>
              <w:start w:w="90" w:type="dxa"/>
              <w:bottom w:w="80" w:type="dxa"/>
              <w:end w:w="90" w:type="dxa"/>
            </w:tcMar>
          </w:tcPr>
          <w:p>
            <w:pPr>
              <w:jc w:val="left"/>
            </w:pPr>
            <w:r>
              <w:rPr>
                <w:rFonts w:ascii="Arial" w:hAnsi="Arial"/>
                <w:b/>
                <w:color w:val="FFFFFF"/>
                <w:sz w:val="16"/>
              </w:rPr>
              <w:t>Gate principal</w:t>
            </w:r>
          </w:p>
        </w:tc>
      </w:tr>
      <w:tr>
        <w:trPr>
          <w:cantSplit/>
        </w:trPr>
        <w:tc>
          <w:tcPr>
            <w:tcW w:type="dxa" w:w="1440"/>
            <w:tcMar>
              <w:top w:w="80" w:type="dxa"/>
              <w:start w:w="90" w:type="dxa"/>
              <w:bottom w:w="80" w:type="dxa"/>
              <w:end w:w="90" w:type="dxa"/>
            </w:tcMar>
            <w:vAlign w:val="top"/>
          </w:tcPr>
          <w:p>
            <w:pPr>
              <w:spacing w:after="0"/>
            </w:pPr>
            <w:r>
              <w:rPr>
                <w:rFonts w:ascii="Arial" w:hAnsi="Arial"/>
                <w:color w:val="252A2E"/>
                <w:sz w:val="16"/>
              </w:rPr>
              <w:t>KPI-CFG-001</w:t>
            </w:r>
          </w:p>
        </w:tc>
        <w:tc>
          <w:tcPr>
            <w:tcW w:type="dxa" w:w="6120"/>
            <w:tcMar>
              <w:top w:w="80" w:type="dxa"/>
              <w:start w:w="90" w:type="dxa"/>
              <w:bottom w:w="80" w:type="dxa"/>
              <w:end w:w="90" w:type="dxa"/>
            </w:tcMar>
            <w:vAlign w:val="top"/>
          </w:tcPr>
          <w:p>
            <w:pPr>
              <w:spacing w:after="0"/>
            </w:pPr>
            <w:r>
              <w:rPr>
                <w:rFonts w:ascii="Arial" w:hAnsi="Arial"/>
                <w:color w:val="252A2E"/>
                <w:sz w:val="16"/>
              </w:rPr>
              <w:t>Auditar catálogo KPI + resolver display_name/identidad.</w:t>
            </w:r>
          </w:p>
        </w:tc>
        <w:tc>
          <w:tcPr>
            <w:tcW w:type="dxa" w:w="2376"/>
            <w:tcMar>
              <w:top w:w="80" w:type="dxa"/>
              <w:start w:w="90" w:type="dxa"/>
              <w:bottom w:w="80" w:type="dxa"/>
              <w:end w:w="90" w:type="dxa"/>
            </w:tcMar>
            <w:vAlign w:val="top"/>
          </w:tcPr>
          <w:p>
            <w:pPr>
              <w:spacing w:after="0"/>
            </w:pPr>
            <w:r>
              <w:rPr>
                <w:rFonts w:ascii="Arial" w:hAnsi="Arial"/>
                <w:color w:val="252A2E"/>
                <w:sz w:val="16"/>
              </w:rPr>
              <w:t>Contrato de catálogo y tests.</w:t>
            </w:r>
          </w:p>
        </w:tc>
      </w:tr>
      <w:tr>
        <w:trPr>
          <w:cantSplit/>
        </w:trPr>
        <w:tc>
          <w:tcPr>
            <w:tcW w:type="dxa" w:w="1440"/>
            <w:tcMar>
              <w:top w:w="80" w:type="dxa"/>
              <w:start w:w="90" w:type="dxa"/>
              <w:bottom w:w="80" w:type="dxa"/>
              <w:end w:w="90" w:type="dxa"/>
            </w:tcMar>
            <w:vAlign w:val="top"/>
            <w:shd w:fill="FAFBFC"/>
          </w:tcPr>
          <w:p>
            <w:pPr>
              <w:spacing w:after="0"/>
            </w:pPr>
            <w:r>
              <w:rPr>
                <w:rFonts w:ascii="Arial" w:hAnsi="Arial"/>
                <w:color w:val="252A2E"/>
                <w:sz w:val="16"/>
              </w:rPr>
              <w:t>KPI-CFG-002</w:t>
            </w:r>
          </w:p>
        </w:tc>
        <w:tc>
          <w:tcPr>
            <w:tcW w:type="dxa" w:w="6120"/>
            <w:tcMar>
              <w:top w:w="80" w:type="dxa"/>
              <w:start w:w="90" w:type="dxa"/>
              <w:bottom w:w="80" w:type="dxa"/>
              <w:end w:w="90" w:type="dxa"/>
            </w:tcMar>
            <w:vAlign w:val="top"/>
            <w:shd w:fill="FAFBFC"/>
          </w:tcPr>
          <w:p>
            <w:pPr>
              <w:spacing w:after="0"/>
            </w:pPr>
            <w:r>
              <w:rPr>
                <w:rFonts w:ascii="Arial" w:hAnsi="Arial"/>
                <w:color w:val="252A2E"/>
                <w:sz w:val="16"/>
              </w:rPr>
              <w:t>Ajustar binding/servicios sólo si las decisiones requieren cambios.</w:t>
            </w:r>
          </w:p>
        </w:tc>
        <w:tc>
          <w:tcPr>
            <w:tcW w:type="dxa" w:w="2376"/>
            <w:tcMar>
              <w:top w:w="80" w:type="dxa"/>
              <w:start w:w="90" w:type="dxa"/>
              <w:bottom w:w="80" w:type="dxa"/>
              <w:end w:w="90" w:type="dxa"/>
            </w:tcMar>
            <w:vAlign w:val="top"/>
            <w:shd w:fill="FAFBFC"/>
          </w:tcPr>
          <w:p>
            <w:pPr>
              <w:spacing w:after="0"/>
            </w:pPr>
            <w:r>
              <w:rPr>
                <w:rFonts w:ascii="Arial" w:hAnsi="Arial"/>
                <w:color w:val="252A2E"/>
                <w:sz w:val="16"/>
              </w:rPr>
              <w:t>Dominio puro + backward compatibility.</w:t>
            </w:r>
          </w:p>
        </w:tc>
      </w:tr>
      <w:tr>
        <w:trPr>
          <w:cantSplit/>
        </w:trPr>
        <w:tc>
          <w:tcPr>
            <w:tcW w:type="dxa" w:w="1440"/>
            <w:tcMar>
              <w:top w:w="80" w:type="dxa"/>
              <w:start w:w="90" w:type="dxa"/>
              <w:bottom w:w="80" w:type="dxa"/>
              <w:end w:w="90" w:type="dxa"/>
            </w:tcMar>
            <w:vAlign w:val="top"/>
          </w:tcPr>
          <w:p>
            <w:pPr>
              <w:spacing w:after="0"/>
            </w:pPr>
            <w:r>
              <w:rPr>
                <w:rFonts w:ascii="Arial" w:hAnsi="Arial"/>
                <w:color w:val="252A2E"/>
                <w:sz w:val="16"/>
              </w:rPr>
              <w:t>KPI-CFG-003</w:t>
            </w:r>
          </w:p>
        </w:tc>
        <w:tc>
          <w:tcPr>
            <w:tcW w:type="dxa" w:w="6120"/>
            <w:tcMar>
              <w:top w:w="80" w:type="dxa"/>
              <w:start w:w="90" w:type="dxa"/>
              <w:bottom w:w="80" w:type="dxa"/>
              <w:end w:w="90" w:type="dxa"/>
            </w:tcMar>
            <w:vAlign w:val="top"/>
          </w:tcPr>
          <w:p>
            <w:pPr>
              <w:spacing w:after="0"/>
            </w:pPr>
            <w:r>
              <w:rPr>
                <w:rFonts w:ascii="Arial" w:hAnsi="Arial"/>
                <w:color w:val="252A2E"/>
                <w:sz w:val="16"/>
              </w:rPr>
              <w:t>Manager shell: lista, empty states, filtro y paginación desde el inicio.</w:t>
            </w:r>
          </w:p>
        </w:tc>
        <w:tc>
          <w:tcPr>
            <w:tcW w:type="dxa" w:w="2376"/>
            <w:tcMar>
              <w:top w:w="80" w:type="dxa"/>
              <w:start w:w="90" w:type="dxa"/>
              <w:bottom w:w="80" w:type="dxa"/>
              <w:end w:w="90" w:type="dxa"/>
            </w:tcMar>
            <w:vAlign w:val="top"/>
          </w:tcPr>
          <w:p>
            <w:pPr>
              <w:spacing w:after="0"/>
            </w:pPr>
            <w:r>
              <w:rPr>
                <w:rFonts w:ascii="Arial" w:hAnsi="Arial"/>
                <w:color w:val="252A2E"/>
                <w:sz w:val="16"/>
              </w:rPr>
              <w:t>10/page + selector + búsqueda.</w:t>
            </w:r>
          </w:p>
        </w:tc>
      </w:tr>
      <w:tr>
        <w:trPr>
          <w:cantSplit/>
        </w:trPr>
        <w:tc>
          <w:tcPr>
            <w:tcW w:type="dxa" w:w="1440"/>
            <w:tcMar>
              <w:top w:w="80" w:type="dxa"/>
              <w:start w:w="90" w:type="dxa"/>
              <w:bottom w:w="80" w:type="dxa"/>
              <w:end w:w="90" w:type="dxa"/>
            </w:tcMar>
            <w:vAlign w:val="top"/>
            <w:shd w:fill="FAFBFC"/>
          </w:tcPr>
          <w:p>
            <w:pPr>
              <w:spacing w:after="0"/>
            </w:pPr>
            <w:r>
              <w:rPr>
                <w:rFonts w:ascii="Arial" w:hAnsi="Arial"/>
                <w:color w:val="252A2E"/>
                <w:sz w:val="16"/>
              </w:rPr>
              <w:t>KPI-CFG-004</w:t>
            </w:r>
          </w:p>
        </w:tc>
        <w:tc>
          <w:tcPr>
            <w:tcW w:type="dxa" w:w="6120"/>
            <w:tcMar>
              <w:top w:w="80" w:type="dxa"/>
              <w:start w:w="90" w:type="dxa"/>
              <w:bottom w:w="80" w:type="dxa"/>
              <w:end w:w="90" w:type="dxa"/>
            </w:tcMar>
            <w:vAlign w:val="top"/>
            <w:shd w:fill="FAFBFC"/>
          </w:tcPr>
          <w:p>
            <w:pPr>
              <w:spacing w:after="0"/>
            </w:pPr>
            <w:r>
              <w:rPr>
                <w:rFonts w:ascii="Arial" w:hAnsi="Arial"/>
                <w:color w:val="252A2E"/>
                <w:sz w:val="16"/>
              </w:rPr>
              <w:t>Modal Add/Edit compartido.</w:t>
            </w:r>
          </w:p>
        </w:tc>
        <w:tc>
          <w:tcPr>
            <w:tcW w:type="dxa" w:w="2376"/>
            <w:tcMar>
              <w:top w:w="80" w:type="dxa"/>
              <w:start w:w="90" w:type="dxa"/>
              <w:bottom w:w="80" w:type="dxa"/>
              <w:end w:w="90" w:type="dxa"/>
            </w:tcMar>
            <w:vAlign w:val="top"/>
            <w:shd w:fill="FAFBFC"/>
          </w:tcPr>
          <w:p>
            <w:pPr>
              <w:spacing w:after="0"/>
            </w:pPr>
            <w:r>
              <w:rPr>
                <w:rFonts w:ascii="Arial" w:hAnsi="Arial"/>
                <w:color w:val="252A2E"/>
                <w:sz w:val="16"/>
              </w:rPr>
              <w:t>Validación de destinos + delivery flags + horas.</w:t>
            </w:r>
          </w:p>
        </w:tc>
      </w:tr>
      <w:tr>
        <w:trPr>
          <w:cantSplit/>
        </w:trPr>
        <w:tc>
          <w:tcPr>
            <w:tcW w:type="dxa" w:w="1440"/>
            <w:tcMar>
              <w:top w:w="80" w:type="dxa"/>
              <w:start w:w="90" w:type="dxa"/>
              <w:bottom w:w="80" w:type="dxa"/>
              <w:end w:w="90" w:type="dxa"/>
            </w:tcMar>
            <w:vAlign w:val="top"/>
          </w:tcPr>
          <w:p>
            <w:pPr>
              <w:spacing w:after="0"/>
            </w:pPr>
            <w:r>
              <w:rPr>
                <w:rFonts w:ascii="Arial" w:hAnsi="Arial"/>
                <w:color w:val="252A2E"/>
                <w:sz w:val="16"/>
              </w:rPr>
              <w:t>KPI-CFG-005</w:t>
            </w:r>
          </w:p>
        </w:tc>
        <w:tc>
          <w:tcPr>
            <w:tcW w:type="dxa" w:w="6120"/>
            <w:tcMar>
              <w:top w:w="80" w:type="dxa"/>
              <w:start w:w="90" w:type="dxa"/>
              <w:bottom w:w="80" w:type="dxa"/>
              <w:end w:w="90" w:type="dxa"/>
            </w:tcMar>
            <w:vAlign w:val="top"/>
          </w:tcPr>
          <w:p>
            <w:pPr>
              <w:spacing w:after="0"/>
            </w:pPr>
            <w:r>
              <w:rPr>
                <w:rFonts w:ascii="Arial" w:hAnsi="Arial"/>
                <w:color w:val="252A2E"/>
                <w:sz w:val="16"/>
              </w:rPr>
              <w:t>Delete con confirmación y draft semantics.</w:t>
            </w:r>
          </w:p>
        </w:tc>
        <w:tc>
          <w:tcPr>
            <w:tcW w:type="dxa" w:w="2376"/>
            <w:tcMar>
              <w:top w:w="80" w:type="dxa"/>
              <w:start w:w="90" w:type="dxa"/>
              <w:bottom w:w="80" w:type="dxa"/>
              <w:end w:w="90" w:type="dxa"/>
            </w:tcMar>
            <w:vAlign w:val="top"/>
          </w:tcPr>
          <w:p>
            <w:pPr>
              <w:spacing w:after="0"/>
            </w:pPr>
            <w:r>
              <w:rPr>
                <w:rFonts w:ascii="Arial" w:hAnsi="Arial"/>
                <w:color w:val="252A2E"/>
                <w:sz w:val="16"/>
              </w:rPr>
              <w:t>No borra definición KPI.</w:t>
            </w:r>
          </w:p>
        </w:tc>
      </w:tr>
      <w:tr>
        <w:trPr>
          <w:cantSplit/>
        </w:trPr>
        <w:tc>
          <w:tcPr>
            <w:tcW w:type="dxa" w:w="1440"/>
            <w:tcMar>
              <w:top w:w="80" w:type="dxa"/>
              <w:start w:w="90" w:type="dxa"/>
              <w:bottom w:w="80" w:type="dxa"/>
              <w:end w:w="90" w:type="dxa"/>
            </w:tcMar>
            <w:vAlign w:val="top"/>
            <w:shd w:fill="FAFBFC"/>
          </w:tcPr>
          <w:p>
            <w:pPr>
              <w:spacing w:after="0"/>
            </w:pPr>
            <w:r>
              <w:rPr>
                <w:rFonts w:ascii="Arial" w:hAnsi="Arial"/>
                <w:color w:val="252A2E"/>
                <w:sz w:val="16"/>
              </w:rPr>
              <w:t>KPI-CFG-006</w:t>
            </w:r>
          </w:p>
        </w:tc>
        <w:tc>
          <w:tcPr>
            <w:tcW w:type="dxa" w:w="6120"/>
            <w:tcMar>
              <w:top w:w="80" w:type="dxa"/>
              <w:start w:w="90" w:type="dxa"/>
              <w:bottom w:w="80" w:type="dxa"/>
              <w:end w:w="90" w:type="dxa"/>
            </w:tcMar>
            <w:vAlign w:val="top"/>
            <w:shd w:fill="FAFBFC"/>
          </w:tcPr>
          <w:p>
            <w:pPr>
              <w:spacing w:after="0"/>
            </w:pPr>
            <w:r>
              <w:rPr>
                <w:rFonts w:ascii="Arial" w:hAnsi="Arial"/>
                <w:color w:val="252A2E"/>
                <w:sz w:val="16"/>
              </w:rPr>
              <w:t>Lifecycle validate/publish/project integrado con Tool projection revision.</w:t>
            </w:r>
          </w:p>
        </w:tc>
        <w:tc>
          <w:tcPr>
            <w:tcW w:type="dxa" w:w="2376"/>
            <w:tcMar>
              <w:top w:w="80" w:type="dxa"/>
              <w:start w:w="90" w:type="dxa"/>
              <w:bottom w:w="80" w:type="dxa"/>
              <w:end w:w="90" w:type="dxa"/>
            </w:tcMar>
            <w:vAlign w:val="top"/>
            <w:shd w:fill="FAFBFC"/>
          </w:tcPr>
          <w:p>
            <w:pPr>
              <w:spacing w:after="0"/>
            </w:pPr>
            <w:r>
              <w:rPr>
                <w:rFonts w:ascii="Arial" w:hAnsi="Arial"/>
                <w:color w:val="252A2E"/>
                <w:sz w:val="16"/>
              </w:rPr>
              <w:t>Drift detectado, no silencioso.</w:t>
            </w:r>
          </w:p>
        </w:tc>
      </w:tr>
      <w:tr>
        <w:trPr>
          <w:cantSplit/>
        </w:trPr>
        <w:tc>
          <w:tcPr>
            <w:tcW w:type="dxa" w:w="1440"/>
            <w:tcMar>
              <w:top w:w="80" w:type="dxa"/>
              <w:start w:w="90" w:type="dxa"/>
              <w:bottom w:w="80" w:type="dxa"/>
              <w:end w:w="90" w:type="dxa"/>
            </w:tcMar>
            <w:vAlign w:val="top"/>
          </w:tcPr>
          <w:p>
            <w:pPr>
              <w:spacing w:after="0"/>
            </w:pPr>
            <w:r>
              <w:rPr>
                <w:rFonts w:ascii="Arial" w:hAnsi="Arial"/>
                <w:color w:val="252A2E"/>
                <w:sz w:val="16"/>
              </w:rPr>
              <w:t>KPI-CFG-007</w:t>
            </w:r>
          </w:p>
        </w:tc>
        <w:tc>
          <w:tcPr>
            <w:tcW w:type="dxa" w:w="6120"/>
            <w:tcMar>
              <w:top w:w="80" w:type="dxa"/>
              <w:start w:w="90" w:type="dxa"/>
              <w:bottom w:w="80" w:type="dxa"/>
              <w:end w:w="90" w:type="dxa"/>
            </w:tcMar>
            <w:vAlign w:val="top"/>
          </w:tcPr>
          <w:p>
            <w:pPr>
              <w:spacing w:after="0"/>
            </w:pPr>
            <w:r>
              <w:rPr>
                <w:rFonts w:ascii="Arial" w:hAnsi="Arial"/>
                <w:color w:val="252A2E"/>
                <w:sz w:val="16"/>
              </w:rPr>
              <w:t>Responsive/UX + gates técnicos + mirrors.</w:t>
            </w:r>
          </w:p>
        </w:tc>
        <w:tc>
          <w:tcPr>
            <w:tcW w:type="dxa" w:w="2376"/>
            <w:tcMar>
              <w:top w:w="80" w:type="dxa"/>
              <w:start w:w="90" w:type="dxa"/>
              <w:bottom w:w="80" w:type="dxa"/>
              <w:end w:w="90" w:type="dxa"/>
            </w:tcMar>
            <w:vAlign w:val="top"/>
          </w:tcPr>
          <w:p>
            <w:pPr>
              <w:spacing w:after="0"/>
            </w:pPr>
            <w:r>
              <w:rPr>
                <w:rFonts w:ascii="Arial" w:hAnsi="Arial"/>
                <w:color w:val="252A2E"/>
                <w:sz w:val="16"/>
              </w:rPr>
              <w:t>Ruff/pytest/mirrors/CSS/browser smoke.</w:t>
            </w:r>
          </w:p>
        </w:tc>
      </w:tr>
    </w:tbl>
    <w:p>
      <w:pPr>
        <w:spacing w:after="20"/>
      </w:pPr>
    </w:p>
    <w:p>
      <w:pPr>
        <w:pStyle w:val="Heading1"/>
        <w:keepNext/>
      </w:pPr>
      <w:r>
        <w:t>13. Criterios de aceptación preliminares</w:t>
      </w:r>
    </w:p>
    <w:p>
      <w:pPr>
        <w:pStyle w:val="ListBullet"/>
        <w:spacing w:after="40"/>
      </w:pPr>
      <w:r>
        <w:t>Una Tool Projection válida expone componentes por display_name y component_key sin duplicar identidades.</w:t>
      </w:r>
    </w:p>
    <w:p>
      <w:pPr>
        <w:pStyle w:val="ListBullet"/>
        <w:spacing w:after="40"/>
      </w:pPr>
      <w:r>
        <w:t>Sin Tool Projection/componentes, Agregar KPI está bloqueado con explicación clara.</w:t>
      </w:r>
    </w:p>
    <w:p>
      <w:pPr>
        <w:pStyle w:val="ListBullet"/>
        <w:spacing w:after="40"/>
      </w:pPr>
      <w:r>
        <w:t>Con Tool disponible, se puede agregar un KPI desde modal.</w:t>
      </w:r>
    </w:p>
    <w:p>
      <w:pPr>
        <w:pStyle w:val="ListBullet"/>
        <w:spacing w:after="40"/>
      </w:pPr>
      <w:r>
        <w:t>Editar reusa el mismo modal y conserva identidad.</w:t>
      </w:r>
    </w:p>
    <w:p>
      <w:pPr>
        <w:pStyle w:val="ListBullet"/>
        <w:spacing w:after="40"/>
      </w:pPr>
      <w:r>
        <w:t>Se pueden seleccionar destinos visibles y se persisten sus keys.</w:t>
      </w:r>
    </w:p>
    <w:p>
      <w:pPr>
        <w:pStyle w:val="ListBullet"/>
        <w:spacing w:after="40"/>
      </w:pPr>
      <w:r>
        <w:t>Latest y Time Series son independientes.</w:t>
      </w:r>
    </w:p>
    <w:p>
      <w:pPr>
        <w:pStyle w:val="ListBullet"/>
        <w:spacing w:after="40"/>
      </w:pPr>
      <w:r>
        <w:t>Latest=False + Time Series=False es válido.</w:t>
      </w:r>
    </w:p>
    <w:p>
      <w:pPr>
        <w:pStyle w:val="ListBullet"/>
        <w:spacing w:after="40"/>
      </w:pPr>
      <w:r>
        <w:t>Time Series=True exige horas; Time Series=False no conserva horas residuales.</w:t>
      </w:r>
    </w:p>
    <w:p>
      <w:pPr>
        <w:pStyle w:val="ListBullet"/>
        <w:spacing w:after="40"/>
      </w:pPr>
      <w:r>
        <w:t>Eliminar quita el binding del draft y no la definición del KPI.</w:t>
      </w:r>
    </w:p>
    <w:p>
      <w:pPr>
        <w:pStyle w:val="ListBullet"/>
        <w:spacing w:after="40"/>
      </w:pPr>
      <w:r>
        <w:t>La lista inicia con 10 por página y permite cambiar el tamaño.</w:t>
      </w:r>
    </w:p>
    <w:p>
      <w:pPr>
        <w:pStyle w:val="ListBullet"/>
        <w:spacing w:after="40"/>
      </w:pPr>
      <w:r>
        <w:t>Buscar/filtrar no provoca lecturas remotas innecesarias.</w:t>
      </w:r>
    </w:p>
    <w:p>
      <w:pPr>
        <w:pStyle w:val="ListBullet"/>
        <w:spacing w:after="40"/>
      </w:pPr>
      <w:r>
        <w:t>Un component_key eliminado de Tool Projection deja el binding explícitamente inválido; nunca se reasigna por nombre.</w:t>
      </w:r>
    </w:p>
    <w:p>
      <w:pPr>
        <w:pStyle w:val="ListBullet"/>
        <w:spacing w:after="40"/>
      </w:pPr>
      <w:r>
        <w:t>Publish/projection conserva revisión de Tool Projection para detectar drift.</w:t>
      </w:r>
    </w:p>
    <w:p>
      <w:pPr>
        <w:pStyle w:val="Heading1"/>
        <w:keepNext/>
      </w:pPr>
      <w:r>
        <w:t>14. Fuera de alcance de este handoff</w:t>
      </w:r>
    </w:p>
    <w:p>
      <w:pPr>
        <w:pStyle w:val="ListBullet"/>
        <w:spacing w:after="40"/>
      </w:pPr>
      <w:r>
        <w:t>Reabrir Tools Configuration por detalles visuales menores ya aceptados.</w:t>
      </w:r>
    </w:p>
    <w:p>
      <w:pPr>
        <w:pStyle w:val="ListBullet"/>
        <w:spacing w:after="40"/>
      </w:pPr>
      <w:r>
        <w:t>Modificar fórmulas o lógica de evaluación de KPI.</w:t>
      </w:r>
    </w:p>
    <w:p>
      <w:pPr>
        <w:pStyle w:val="ListBullet"/>
        <w:spacing w:after="40"/>
      </w:pPr>
      <w:r>
        <w:t>Reestructurar KPI Runtime/Delivery ya cerrado sin un finding concreto.</w:t>
      </w:r>
    </w:p>
    <w:p>
      <w:pPr>
        <w:pStyle w:val="ListBullet"/>
        <w:spacing w:after="40"/>
      </w:pPr>
      <w:r>
        <w:t>Implementar Collector o composición final ADA antes de cerrar KPI Configuration.</w:t>
      </w:r>
    </w:p>
    <w:p>
      <w:pPr>
        <w:pStyle w:val="ListBullet"/>
        <w:spacing w:after="40"/>
      </w:pPr>
      <w:r>
        <w:t>Crear un destination_id paralelo a component_key.</w:t>
      </w:r>
    </w:p>
    <w:p>
      <w:pPr>
        <w:pStyle w:val="ListBullet"/>
        <w:spacing w:after="40"/>
      </w:pPr>
      <w:r>
        <w:t>Convertir Manager en una administración global multi-Tool.</w:t>
      </w:r>
    </w:p>
    <w:tbl>
      <w:tblPr>
        <w:tblW w:type="auto" w:w="0"/>
        <w:jc w:val="center"/>
        <w:tblLook w:firstColumn="1" w:firstRow="1" w:lastColumn="0" w:lastRow="0" w:noHBand="0" w:noVBand="1" w:val="04A0"/>
      </w:tblPr>
      <w:tblGrid>
        <w:gridCol w:w="10166"/>
      </w:tblGrid>
      <w:tr>
        <w:tc>
          <w:tcPr>
            <w:tcW w:type="dxa" w:w="10166"/>
            <w:shd w:fill="F6F1E3"/>
            <w:tcMar>
              <w:top w:w="110" w:type="dxa"/>
              <w:start w:w="130" w:type="dxa"/>
              <w:bottom w:w="110" w:type="dxa"/>
              <w:end w:w="130" w:type="dxa"/>
            </w:tcMar>
          </w:tcPr>
          <w:p>
            <w:pPr>
              <w:spacing w:after="60"/>
            </w:pPr>
            <w:r>
              <w:rPr>
                <w:rFonts w:ascii="Arial" w:hAnsi="Arial"/>
                <w:b/>
                <w:color w:val="B59A55"/>
                <w:sz w:val="19"/>
              </w:rPr>
              <w:t>Siguiente conversación recomendada</w:t>
            </w:r>
          </w:p>
          <w:p>
            <w:pPr>
              <w:spacing w:after="0"/>
            </w:pPr>
            <w:r>
              <w:rPr>
                <w:rFonts w:ascii="Arial" w:hAnsi="Arial"/>
                <w:color w:val="252A2E"/>
                <w:sz w:val="18"/>
              </w:rPr>
              <w:t>Partir por tres decisiones: (1) de dónde sale el nombre del KPI, (2) si un KPI puede tener múltiples destinos o uno solo, y (3) cómo debe comportarse el modal cuando Latest y Time Series están ambos desmarcados. Con eso cerrado podemos diseñar la tabla/paginación y después aterrizar el contrato backend exacto.</w:t>
            </w:r>
          </w:p>
        </w:tc>
      </w:tr>
    </w:tbl>
    <w:p>
      <w:pPr>
        <w:spacing w:after="20"/>
      </w:pPr>
    </w:p>
    <w:p>
      <w:pPr>
        <w:spacing w:before="280"/>
        <w:jc w:val="center"/>
      </w:pPr>
      <w:r>
        <w:rPr>
          <w:rFonts w:ascii="Arial" w:hAnsi="Arial"/>
          <w:b/>
          <w:color w:val="5F6B73"/>
          <w:sz w:val="18"/>
        </w:rPr>
        <w:t>FIN DEL HANDOFF</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4"/>
      </w:rPr>
      <w:t xml:space="preserve">Atlanticus · Documento de trabajo · 08 septiembre 2026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B73"/>
        <w:sz w:val="15"/>
      </w:rPr>
      <w:t>ATLANTICUS  |  TOOLS CLOSE + KPI CONFIGURATION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252A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16" w:right="216"/>
    </w:pPr>
    <w:rPr>
      <w:rFonts w:ascii="Consolas" w:hAnsi="Consolas" w:eastAsia="Consolas"/>
      <w:color w:val="252A2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Atlanticus - Cierre Tools Configuration y Handoff KPI Configuration</dc:title>
  <dc:subject>Checkpoint Tools CLOSED/GREEN y diseño inicial KPI Configuration</dc:subject>
  <dc:creator>Atlanticus Project</dc:creator>
  <cp:keywords>Atlanticus, ADA, Tools Configuration, KPI Configuration, Manager, pagination</cp:keywords>
  <dc:description>generated by python-docx</dc:description>
  <cp:lastModifiedBy/>
  <cp:revision>1</cp:revision>
  <dcterms:created xsi:type="dcterms:W3CDTF">2013-12-23T23:15:00Z</dcterms:created>
  <dcterms:modified xsi:type="dcterms:W3CDTF">2013-12-23T23:15:00Z</dcterms:modified>
  <cp:category/>
</cp:coreProperties>
</file>