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CS-001 — Reusable Content State Contract</w:t>
      </w:r>
    </w:p>
    <w:p>
      <w:r>
        <w:t>Atlanticus / ADA · Content State · Contract v1.0.0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1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Campo</w:t>
            </w:r>
          </w:p>
        </w:tc>
        <w:tc>
          <w:tcPr>
            <w:tcW w:type="dxa" w:w="7920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Valor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Fecha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 de agosto de 2026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Estado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IMPLEMENTADO — gate autoritativo Python 3.14.2 + UV pendiente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Package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ada-web-ui-content-state==0.1.0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Ruta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scopes/ada/web/ui/content-state</w:t>
            </w:r>
          </w:p>
        </w:tc>
      </w:tr>
    </w:tbl>
    <w:p/>
    <w:p>
      <w:pPr>
        <w:pStyle w:val="Heading1"/>
      </w:pPr>
      <w:r>
        <w:t>1. Objetivo</w:t>
      </w:r>
    </w:p>
    <w:p>
      <w:r>
        <w:t>Crear una capability visual reutilizable para expresar el estado operacional de un componente completo sin mezclarlo con DisplayStatus, Time Status ni con el resolver de dependencias PI/Dispatch. CS-001 congela el contrato, la precedencia y el wrapper/overlay; no conecta todavía ningún componente real.</w:t>
      </w:r>
    </w:p>
    <w:p>
      <w:pPr>
        <w:pStyle w:val="Heading1"/>
      </w:pPr>
      <w:r>
        <w:t>2. Estados congelados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944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Estado</w:t>
            </w:r>
          </w:p>
        </w:tc>
        <w:tc>
          <w:tcPr>
            <w:tcW w:type="dxa" w:w="5112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Semántica</w:t>
            </w:r>
          </w:p>
        </w:tc>
        <w:tc>
          <w:tcPr>
            <w:tcW w:type="dxa" w:w="2952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Visual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componente está operacionalmente utilizable.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Sin overlay visible.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 información del componente está temporalmente desactualizada.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Nube tachada · “Información desactualizada”.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SOURCE_ERROR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 fuente requerida presenta una condición que impide confiar en el contenido.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Triángulo · “Fuente de datos con error”.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CONSTRUCTION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componente todavía no está operativo por definición.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Martillo · “En construcción”.</w:t>
            </w:r>
          </w:p>
        </w:tc>
      </w:tr>
    </w:tbl>
    <w:p/>
    <w:p>
      <w:pPr>
        <w:pStyle w:val="Heading1"/>
      </w:pPr>
      <w:r>
        <w:t>3. Precedencia</w:t>
      </w:r>
    </w:p>
    <w:p>
      <w:r>
        <w:t>La precedencia es explícita y queda congelada como:</w:t>
      </w:r>
    </w:p>
    <w:p>
      <w:pPr>
        <w:pStyle w:val="AtlanticusCode"/>
      </w:pPr>
      <w:r>
        <w:t>CONSTRUCTION &gt; SOURCE_ERROR &gt; STALE &gt; READY</w:t>
      </w:r>
    </w:p>
    <w:p>
      <w:r>
        <w:t>El resolver puro resolve_content_state(...) selecciona el estado de mayor precedencia. Sin entradas retorna READY. El resolver acepta únicamente ContentState y no realiza coerción implícita desde strings.</w:t>
      </w:r>
    </w:p>
    <w:p>
      <w:pPr>
        <w:pStyle w:val="Heading1"/>
      </w:pPr>
      <w:r>
        <w:t>4. Separación respecto de DisplayStatus</w:t>
      </w:r>
    </w:p>
    <w:p>
      <w:r>
        <w:t>DisplayStatus continúa describiendo la calidad de un valor individual (OK, EMPTY, INVALID, ERROR, NOT_MAPPED). Content State describe la capacidad operacional del componente completo. Un KPI individual puede estar en DisplayStatus.ERROR mientras su componente permanece ContentState.READY.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25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Ejemplo</w:t>
            </w:r>
          </w:p>
        </w:tc>
        <w:tc>
          <w:tcPr>
            <w:tcW w:type="dxa" w:w="4680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Resultado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 KPI puntual falla pero la fuente de control está sana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DisplayStatus.ERROR en ese KPI; ContentState.READY.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PI/Dispatch queda HARD_STALE para un componente dependiente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resolver futuro podrá producir ContentState.STALE.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PI/Dispatch queda DATA_ERROR para un componente dependiente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resolver futuro podrá producir ContentState.SOURCE_ERROR.</w:t>
            </w:r>
          </w:p>
        </w:tc>
      </w:tr>
    </w:tbl>
    <w:p/>
    <w:p>
      <w:pPr>
        <w:pStyle w:val="Heading1"/>
      </w:pPr>
      <w:r>
        <w:t>5. Identidad del wrapper</w:t>
      </w:r>
    </w:p>
    <w:p>
      <w:r>
        <w:t>CS-001 reutiliza component_key como única identidad de dominio. No crea content_state_key, instance_key ni otra identidad paralela. El wrapper publica data-ada-component-key y data-ada-content-state.</w:t>
      </w:r>
    </w:p>
    <w:p>
      <w:pPr>
        <w:pStyle w:val="AtlanticusCode"/>
      </w:pPr>
      <w:r>
        <w:t>&lt;div data-ada-component-key="global_indicators"</w:t>
        <w:br/>
      </w:r>
      <w:r>
        <w:t xml:space="preserve">     data-ada-content-state="source_error"&gt;</w:t>
        <w:br/>
      </w:r>
      <w:r>
        <w:t xml:space="preserve">  contenido real</w:t>
        <w:br/>
      </w:r>
      <w:r>
        <w:t xml:space="preserve">  overlay visual</w:t>
        <w:br/>
      </w:r>
      <w:r>
        <w:t>&lt;/div&gt;</w:t>
      </w:r>
    </w:p>
    <w:p>
      <w:pPr>
        <w:pStyle w:val="Heading1"/>
      </w:pPr>
      <w:r>
        <w:t>6. Overlay no bloqueante</w:t>
      </w:r>
    </w:p>
    <w:p>
      <w:r>
        <w:t>El overlay es una marca visual absoluta sobre el componente, pero no es un mecanismo genérico de bloqueo. Usa pointer-events: none para conservar las interacciones subyacentes, incluido KPI Inspection. Si una acción operacional debe deshabilitarse por estado, deberá hacerlo explícitamente el componente consumidor en una iteración posterior.</w:t>
      </w:r>
    </w:p>
    <w:p>
      <w:pPr>
        <w:pStyle w:val="ListBullet"/>
      </w:pPr>
      <w:r>
        <w:t>position: absolute e inset: 0; no reflow.</w:t>
      </w:r>
    </w:p>
    <w:p>
      <w:pPr>
        <w:pStyle w:val="ListBullet"/>
      </w:pPr>
      <w:r>
        <w:t>Fondo gris translúcido y backdrop-filter grayscale como referencia del legacy.</w:t>
      </w:r>
    </w:p>
    <w:p>
      <w:pPr>
        <w:pStyle w:val="ListBullet"/>
      </w:pPr>
      <w:r>
        <w:t>pointer-events: none; nunca pointer-events: auto.</w:t>
      </w:r>
    </w:p>
    <w:p>
      <w:pPr>
        <w:pStyle w:val="ListBullet"/>
      </w:pPr>
      <w:r>
        <w:t>El contenido real permanece montado debajo del overlay.</w:t>
      </w:r>
    </w:p>
    <w:p>
      <w:pPr>
        <w:pStyle w:val="ListBullet"/>
      </w:pPr>
      <w:r>
        <w:t>READY mantiene el overlay en DOM pero oculto, preparando transiciones futuras sin recrear children.</w:t>
      </w:r>
    </w:p>
    <w:p>
      <w:pPr>
        <w:pStyle w:val="Heading1"/>
      </w:pPr>
      <w:r>
        <w:t>7. Superficie pública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3600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Símbolo</w:t>
            </w:r>
          </w:p>
        </w:tc>
        <w:tc>
          <w:tcPr>
            <w:tcW w:type="dxa" w:w="633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Responsabilidad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ContentState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Enum READY / STALE / SOURCE_ERROR / CONSTRUCTION.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ContentStateVisual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Mensaje e icono de cada estado degradado.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resolve_content_state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Resolver puro de precedencia.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resolve_content_state_visual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Resolver de visual; READY no produce visual.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build_content_state_wrapper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Wrapper Dash reutilizable con overlay estable.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create_ada_content_state_module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Publica la capa CSS de la capability.</w:t>
            </w:r>
          </w:p>
        </w:tc>
      </w:tr>
    </w:tbl>
    <w:p/>
    <w:p>
      <w:pPr>
        <w:pStyle w:val="Heading1"/>
      </w:pPr>
      <w:r>
        <w:t>8. Frontera arquitectónica</w:t>
      </w:r>
    </w:p>
    <w:p>
      <w:r>
        <w:t>ada-web-ui-content-state no conoce PI, Dispatch, TimeStatusSourceCondition, Tool Configuration, Collector ni Global Indicators. Recibe un ContentState ya resuelto y lo presenta. El mapping source → component y la policy freshness → ContentState pertenecen a incrementos posteriores.</w:t>
      </w:r>
    </w:p>
    <w:p>
      <w:pPr>
        <w:pStyle w:val="AtlanticusCode"/>
      </w:pPr>
      <w:r>
        <w:t>fuente / freshness</w:t>
        <w:br/>
      </w:r>
      <w:r>
        <w:t xml:space="preserve">        ↓  (CS-003 / CS-004)</w:t>
        <w:br/>
      </w:r>
      <w:r>
        <w:t>resolver de dependencias</w:t>
        <w:br/>
      </w:r>
      <w:r>
        <w:t xml:space="preserve">        ↓</w:t>
        <w:br/>
      </w:r>
      <w:r>
        <w:t>ContentState</w:t>
        <w:br/>
      </w:r>
      <w:r>
        <w:t xml:space="preserve">        ↓</w:t>
        <w:br/>
      </w:r>
      <w:r>
        <w:t>ada.web.ui.content_state</w:t>
        <w:br/>
      </w:r>
      <w:r>
        <w:t xml:space="preserve">        ↓</w:t>
        <w:br/>
      </w:r>
      <w:r>
        <w:t>overlay visual sobre el componente</w:t>
      </w:r>
    </w:p>
    <w:p>
      <w:pPr>
        <w:pStyle w:val="Heading1"/>
      </w:pPr>
      <w:r>
        <w:t>9. Módulo y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952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6984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Contrato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Asset layer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ada_content_state, load_order 130.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CSS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10-content-state.css.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Iconografía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Bootstrap Icons ya provisto por ada-web-ui-core.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Dependencias directas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ada-web-ui-core 0.1.0 · atlanticus-web 0.1.0 · dash 4.4.1.</w:t>
            </w:r>
          </w:p>
        </w:tc>
      </w:tr>
    </w:tbl>
    <w:p/>
    <w:p>
      <w:pPr>
        <w:pStyle w:val="Heading1"/>
      </w:pPr>
      <w:r>
        <w:t>10. Gate y evidencia local</w:t>
      </w:r>
    </w:p>
    <w:p>
      <w:pPr>
        <w:pStyle w:val="ListBullet"/>
      </w:pPr>
      <w:r>
        <w:t>Harness local de modelos/presentación/assets: 14/14 PASS.</w:t>
      </w:r>
    </w:p>
    <w:p>
      <w:pPr>
        <w:pStyle w:val="ListBullet"/>
      </w:pPr>
      <w:r>
        <w:t>Espejos productivo/comentado Python: PASS.</w:t>
      </w:r>
    </w:p>
    <w:p>
      <w:pPr>
        <w:pStyle w:val="ListBullet"/>
      </w:pPr>
      <w:r>
        <w:t>compileall productivo/tests/comentado: PASS.</w:t>
      </w:r>
    </w:p>
    <w:p>
      <w:pPr>
        <w:pStyle w:val="ListBullet"/>
      </w:pPr>
      <w:r>
        <w:t>Installer success flow simulado: PASS.</w:t>
      </w:r>
    </w:p>
    <w:p>
      <w:pPr>
        <w:pStyle w:val="ListBullet"/>
      </w:pPr>
      <w:r>
        <w:t>Rollback forzado: PASS; el package nuevo se elimina completamente.</w:t>
      </w:r>
    </w:p>
    <w:p>
      <w:pPr>
        <w:pStyle w:val="ListBullet"/>
      </w:pPr>
      <w:r>
        <w:t>Ruff y resolución locked reales permanecen sujetos al gate autoritativo del usuario con Python 3.14.2 + UV.</w:t>
      </w:r>
    </w:p>
    <w:p>
      <w:pPr>
        <w:pStyle w:val="Heading1"/>
      </w:pPr>
      <w:r>
        <w:t>11. Decisión sobre el gate agregado</w:t>
      </w:r>
    </w:p>
    <w:p>
      <w:r>
        <w:t>CS-001 no se registra todavía en scripts/scopes/ada/check.py. Ese checker se ejecuta dentro del entorno locked de Generic Application y registrar una capability todavía no consumida obligaría a introducir una dependencia artificial. El package se valida con su propio uv.lock; se incorporará al gate agregado cuando un componente/aplicación real lo consuma.</w:t>
      </w:r>
    </w:p>
    <w:p>
      <w:pPr>
        <w:pStyle w:val="Heading1"/>
      </w:pPr>
      <w:r>
        <w:t>12. Fuera de alcance y siguiente incremento</w:t>
      </w:r>
    </w:p>
    <w:p>
      <w:pPr>
        <w:pStyle w:val="ListBullet"/>
      </w:pPr>
      <w:r>
        <w:t>No modifica Global Indicators ni otro componente real.</w:t>
      </w:r>
    </w:p>
    <w:p>
      <w:pPr>
        <w:pStyle w:val="ListBullet"/>
      </w:pPr>
      <w:r>
        <w:t>No conecta PI/Dispatch ni Time Status.</w:t>
      </w:r>
    </w:p>
    <w:p>
      <w:pPr>
        <w:pStyle w:val="ListBullet"/>
      </w:pPr>
      <w:r>
        <w:t>No resuelve todavía FRESH/PREVENTIVE/HARD_STALE/DATA_ERROR → ContentState.</w:t>
      </w:r>
    </w:p>
    <w:p>
      <w:pPr>
        <w:pStyle w:val="ListBullet"/>
      </w:pPr>
      <w:r>
        <w:t>No implementa source_key → component_key[].</w:t>
      </w:r>
    </w:p>
    <w:p>
      <w:pPr>
        <w:pStyle w:val="ListBullet"/>
      </w:pPr>
      <w:r>
        <w:t>Siguiente incremento recomendado: CS-002 — Construction adoption sobre un componente real, sin wiring de freshness todavía.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>Atlanticus / ADA · CS-001 · Reusable Content State Contract · v1.0.0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31313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1313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31313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tlanticusCode">
    <w:name w:val="Atlanticus Code"/>
    <w:pPr>
      <w:spacing w:before="40" w:after="100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