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Atlanticus / ADA - TS-009</w:t>
        <w:br/>
        <w:t>Freshness State Resolver</w:t>
      </w:r>
    </w:p>
    <w:p>
      <w:r>
        <w:t>Contrato de incremento v1.0.0 - 29 de agosto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EN VALIDACION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ada-web-ui-time-status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Version objetivo</w:t>
            </w:r>
          </w:p>
        </w:tc>
        <w:tc>
          <w:tcPr>
            <w:tcW w:type="dxa" w:w="5040"/>
          </w:tcPr>
          <w:p>
            <w:r>
              <w:t>0.1.6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Baseline</w:t>
            </w:r>
          </w:p>
        </w:tc>
        <w:tc>
          <w:tcPr>
            <w:tcW w:type="dxa" w:w="5040"/>
          </w:tcPr>
          <w:p>
            <w:r>
              <w:t>ada-web-ui-time-status 0.1.5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Fuentes con autoridad</w:t>
            </w:r>
          </w:p>
        </w:tc>
        <w:tc>
          <w:tcPr>
            <w:tcW w:type="dxa" w:w="5040"/>
          </w:tcPr>
          <w:p>
            <w:r>
              <w:t>PI y Dispatch opcional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Tests esperados</w:t>
            </w:r>
          </w:p>
        </w:tc>
        <w:tc>
          <w:tcPr>
            <w:tcW w:type="dxa" w:w="5040"/>
          </w:tcPr>
          <w:p>
            <w:r>
              <w:t>73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Siguiente incremento</w:t>
            </w:r>
          </w:p>
        </w:tc>
        <w:tc>
          <w:tcPr>
            <w:tcW w:type="dxa" w:w="5040"/>
          </w:tcPr>
          <w:p>
            <w:r>
              <w:t>TS-010 - Anchoring / collision / mobile</w:t>
            </w:r>
          </w:p>
        </w:tc>
      </w:tr>
    </w:tbl>
    <w:p>
      <w:pPr>
        <w:pStyle w:val="Heading1"/>
      </w:pPr>
      <w:r>
        <w:t>1. Objetivo</w:t>
      </w:r>
    </w:p>
    <w:p>
      <w:r>
        <w:t>Resolver la edad relativa y la condicion temporal de las fuentes de control de ADA Time Status. TS-009 clasifica exclusivamente PI y Dispatch en FRESH, PREVENTIVE, HARD_STALE o DATA_ERROR, mantiene los buckets de edad acordados y permite que una fuente envejezca en el navegador aunque Collector no publique un nuevo watermark.</w:t>
      </w:r>
    </w:p>
    <w:p>
      <w:pPr>
        <w:pStyle w:val="Heading1"/>
      </w:pPr>
      <w:r>
        <w:t>2. Frontera de autoridad</w:t>
      </w:r>
    </w:p>
    <w:p>
      <w:pPr>
        <w:pStyle w:val="ListBullet"/>
      </w:pPr>
      <w:r>
        <w:t>PI siempre participa del resolver.</w:t>
      </w:r>
    </w:p>
    <w:p>
      <w:pPr>
        <w:pStyle w:val="ListBullet"/>
      </w:pPr>
      <w:r>
        <w:t>Dispatch participa solo cuando la Tool lo consume.</w:t>
      </w:r>
    </w:p>
    <w:p>
      <w:pPr>
        <w:pStyle w:val="ListBullet"/>
      </w:pPr>
      <w:r>
        <w:t>BlockGrade y cualquier otra fuente informativa quedan fuera del resolver y no pueden activar parpadeo, stale ni Content State.</w:t>
      </w:r>
    </w:p>
    <w:p>
      <w:pPr>
        <w:pStyle w:val="ListBullet"/>
      </w:pPr>
      <w:r>
        <w:t>El resolver rechaza explicitamente source keys distintas de pi y dispatch.</w:t>
      </w:r>
    </w:p>
    <w:p>
      <w:pPr>
        <w:pStyle w:val="ListBullet"/>
      </w:pPr>
      <w:r>
        <w:t>TS-009 actualiza el marker data-content-stale del Summary, pero no aplica overlays ni modifica componentes; ese wiring pertenece a Content State.</w:t>
      </w:r>
    </w:p>
    <w:p>
      <w:r>
        <w:br w:type="page"/>
      </w:r>
    </w:p>
    <w:p>
      <w:pPr>
        <w:pStyle w:val="Heading1"/>
      </w:pPr>
      <w:r>
        <w:t>3. Politica de thresholds</w:t>
      </w:r>
    </w:p>
    <w:p>
      <w:r>
        <w:t>Cada fuente de control conserva exactamente dos umbrales configurables: warning_after_seconds y stale_after_seconds. No se incorpora un tercer umbral implicito.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</w:tcPr>
          <w:p>
            <w:r>
              <w:t>Edad</w:t>
            </w:r>
          </w:p>
        </w:tc>
        <w:tc>
          <w:tcPr>
            <w:tcW w:type="dxa" w:w="2520"/>
          </w:tcPr>
          <w:p>
            <w:r>
              <w:t>Condicion</w:t>
            </w:r>
          </w:p>
        </w:tc>
        <w:tc>
          <w:tcPr>
            <w:tcW w:type="dxa" w:w="2520"/>
          </w:tcPr>
          <w:p>
            <w:r>
              <w:t>Semantica</w:t>
            </w:r>
          </w:p>
        </w:tc>
        <w:tc>
          <w:tcPr>
            <w:tcW w:type="dxa" w:w="2520"/>
          </w:tcPr>
          <w:p>
            <w:r>
              <w:t>Efecto TS-009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age &lt; warning</w:t>
            </w:r>
          </w:p>
        </w:tc>
        <w:tc>
          <w:tcPr>
            <w:tcW w:type="dxa" w:w="2520"/>
          </w:tcPr>
          <w:p>
            <w:r>
              <w:t>FRESH</w:t>
            </w:r>
          </w:p>
        </w:tc>
        <w:tc>
          <w:tcPr>
            <w:tcW w:type="dxa" w:w="2520"/>
          </w:tcPr>
          <w:p>
            <w:r>
              <w:t>Fuente dentro de ventana normal</w:t>
            </w:r>
          </w:p>
        </w:tc>
        <w:tc>
          <w:tcPr>
            <w:tcW w:type="dxa" w:w="2520"/>
          </w:tcPr>
          <w:p>
            <w:r>
              <w:t>Presentacion normal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warning &lt;= age &lt; stale</w:t>
            </w:r>
          </w:p>
        </w:tc>
        <w:tc>
          <w:tcPr>
            <w:tcW w:type="dxa" w:w="2520"/>
          </w:tcPr>
          <w:p>
            <w:r>
              <w:t>PREVENTIVE</w:t>
            </w:r>
          </w:p>
        </w:tc>
        <w:tc>
          <w:tcPr>
            <w:tcW w:type="dxa" w:w="2520"/>
          </w:tcPr>
          <w:p>
            <w:r>
              <w:t>Advertencia temprana</w:t>
            </w:r>
          </w:p>
        </w:tc>
        <w:tc>
          <w:tcPr>
            <w:tcW w:type="dxa" w:w="2520"/>
          </w:tcPr>
          <w:p>
            <w:r>
              <w:t>Pulse rojo en la fuente; sin overlay global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age &gt;= stale</w:t>
            </w:r>
          </w:p>
        </w:tc>
        <w:tc>
          <w:tcPr>
            <w:tcW w:type="dxa" w:w="2520"/>
          </w:tcPr>
          <w:p>
            <w:r>
              <w:t>HARD_STALE</w:t>
            </w:r>
          </w:p>
        </w:tc>
        <w:tc>
          <w:tcPr>
            <w:tcW w:type="dxa" w:w="2520"/>
          </w:tcPr>
          <w:p>
            <w:r>
              <w:t>Fuente fuera de hard threshold</w:t>
            </w:r>
          </w:p>
        </w:tc>
        <w:tc>
          <w:tcPr>
            <w:tcW w:type="dxa" w:w="2520"/>
          </w:tcPr>
          <w:p>
            <w:r>
              <w:t>Alerta solida; participa en AND global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timestamp invalido</w:t>
            </w:r>
          </w:p>
        </w:tc>
        <w:tc>
          <w:tcPr>
            <w:tcW w:type="dxa" w:w="2520"/>
          </w:tcPr>
          <w:p>
            <w:r>
              <w:t>DATA_ERROR</w:t>
            </w:r>
          </w:p>
        </w:tc>
        <w:tc>
          <w:tcPr>
            <w:tcW w:type="dxa" w:w="2520"/>
          </w:tcPr>
          <w:p>
            <w:r>
              <w:t>No existe edad confiable</w:t>
            </w:r>
          </w:p>
        </w:tc>
        <w:tc>
          <w:tcPr>
            <w:tcW w:type="dxa" w:w="2520"/>
          </w:tcPr>
          <w:p>
            <w:r>
              <w:t>Estado separado de stale</w:t>
            </w:r>
          </w:p>
        </w:tc>
      </w:tr>
    </w:tbl>
    <w:p>
      <w:pPr>
        <w:pStyle w:val="Heading1"/>
      </w:pPr>
      <w:r>
        <w:t>4. Resolver Python</w:t>
      </w:r>
    </w:p>
    <w:p>
      <w:pPr>
        <w:pStyle w:val="ListBullet"/>
      </w:pPr>
      <w:r>
        <w:t>resolve_time_status_source_state construye el TimeStatusSourceState inicial usando key, label, policy, timestamp_utc y now_utc.</w:t>
      </w:r>
    </w:p>
    <w:p>
      <w:pPr>
        <w:pStyle w:val="ListBullet"/>
      </w:pPr>
      <w:r>
        <w:t>resolve_time_status_condition aplica los limites inclusivos de warning y stale.</w:t>
      </w:r>
    </w:p>
    <w:p>
      <w:pPr>
        <w:pStyle w:val="ListBullet"/>
      </w:pPr>
      <w:r>
        <w:t>format_time_status_relative_age implementa los buckets discretos recuperados del contrato legacy.</w:t>
      </w:r>
    </w:p>
    <w:p>
      <w:pPr>
        <w:pStyle w:val="ListBullet"/>
      </w:pPr>
      <w:r>
        <w:t>now_utc debe ser timezone-aware; los timestamps validos se normalizan a UTC.</w:t>
      </w:r>
    </w:p>
    <w:p>
      <w:pPr>
        <w:pStyle w:val="ListBullet"/>
      </w:pPr>
      <w:r>
        <w:t>timestamp None o datetime naive produce DATA_ERROR.</w:t>
      </w:r>
    </w:p>
    <w:p>
      <w:pPr>
        <w:pStyle w:val="ListBullet"/>
      </w:pPr>
      <w:r>
        <w:t>timestamp futuro respecto de now_utc produce DATA_ERROR. No se inventa tolerancia de clock skew.</w:t>
      </w:r>
    </w:p>
    <w:p>
      <w:pPr>
        <w:pStyle w:val="Heading1"/>
      </w:pPr>
      <w:r>
        <w:t>5. Buckets de edad relativa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Rango</w:t>
            </w:r>
          </w:p>
        </w:tc>
        <w:tc>
          <w:tcPr>
            <w:tcW w:type="dxa" w:w="5040"/>
          </w:tcPr>
          <w:p>
            <w:r>
              <w:t>Copy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0-9 s</w:t>
            </w:r>
          </w:p>
        </w:tc>
        <w:tc>
          <w:tcPr>
            <w:tcW w:type="dxa" w:w="5040"/>
          </w:tcPr>
          <w:p>
            <w:r>
              <w:t>hace menos de 10 segundos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10-19 s</w:t>
            </w:r>
          </w:p>
        </w:tc>
        <w:tc>
          <w:tcPr>
            <w:tcW w:type="dxa" w:w="5040"/>
          </w:tcPr>
          <w:p>
            <w:r>
              <w:t>hace mas de 10 segundos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20-29 s</w:t>
            </w:r>
          </w:p>
        </w:tc>
        <w:tc>
          <w:tcPr>
            <w:tcW w:type="dxa" w:w="5040"/>
          </w:tcPr>
          <w:p>
            <w:r>
              <w:t>hace mas de 20 segundos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... 50-59 s</w:t>
            </w:r>
          </w:p>
        </w:tc>
        <w:tc>
          <w:tcPr>
            <w:tcW w:type="dxa" w:w="5040"/>
          </w:tcPr>
          <w:p>
            <w:r>
              <w:t>hace mas de 50 segundos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60-119 s</w:t>
            </w:r>
          </w:p>
        </w:tc>
        <w:tc>
          <w:tcPr>
            <w:tcW w:type="dxa" w:w="5040"/>
          </w:tcPr>
          <w:p>
            <w:r>
              <w:t>hace mas de 1 minuto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desde 120 s</w:t>
            </w:r>
          </w:p>
        </w:tc>
        <w:tc>
          <w:tcPr>
            <w:tcW w:type="dxa" w:w="5040"/>
          </w:tcPr>
          <w:p>
            <w:r>
              <w:t>minutos enteros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desde 3600 s</w:t>
            </w:r>
          </w:p>
        </w:tc>
        <w:tc>
          <w:tcPr>
            <w:tcW w:type="dxa" w:w="5040"/>
          </w:tcPr>
          <w:p>
            <w:r>
              <w:t>horas enteras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desde 86400 s</w:t>
            </w:r>
          </w:p>
        </w:tc>
        <w:tc>
          <w:tcPr>
            <w:tcW w:type="dxa" w:w="5040"/>
          </w:tcPr>
          <w:p>
            <w:r>
              <w:t>dias enteros</w:t>
            </w:r>
          </w:p>
        </w:tc>
      </w:tr>
    </w:tbl>
    <w:p>
      <w:pPr>
        <w:pStyle w:val="Heading1"/>
      </w:pPr>
      <w:r>
        <w:t>6. Freshness client-side</w:t>
      </w:r>
    </w:p>
    <w:p>
      <w:r>
        <w:t>El asset 10-time-status-clock.js reutiliza el mismo tick real de TS-003 para actualizar reloj y freshness. No se crea un segundo timer. En cada ciclo se vuelven a resolver los nodos DOM, por lo que sigue siendo compatible con los rerenders de Dash y con la reconciliacion de TS-007.</w:t>
      </w:r>
    </w:p>
    <w:p>
      <w:pPr>
        <w:pStyle w:val="ListBullet"/>
      </w:pPr>
      <w:r>
        <w:t>El cliente solo recalcula fuentes que ya llegaron con una condicion temporal valida.</w:t>
      </w:r>
    </w:p>
    <w:p>
      <w:pPr>
        <w:pStyle w:val="ListBullet"/>
      </w:pPr>
      <w:r>
        <w:t>DATA_ERROR no se reinterpreta en navegador; la calidad temporal sigue siendo autoridad de la capa de datos/resolver.</w:t>
      </w:r>
    </w:p>
    <w:p>
      <w:pPr>
        <w:pStyle w:val="ListBullet"/>
      </w:pPr>
      <w:r>
        <w:t>Una diferencia negativa contra Date.now se clampa a cero para no fabricar DATA_ERROR por un reloj local desfasado.</w:t>
      </w:r>
    </w:p>
    <w:p>
      <w:pPr>
        <w:pStyle w:val="ListBullet"/>
      </w:pPr>
      <w:r>
        <w:t>Las transiciones FRESH -&gt; PREVENTIVE -&gt; HARD_STALE ocurren sin esperar un nuevo watermark.</w:t>
      </w:r>
    </w:p>
    <w:p>
      <w:pPr>
        <w:pStyle w:val="ListBullet"/>
      </w:pPr>
      <w:r>
        <w:t>visibilitychange, focus y pageshow reutilizan el resync ya implementado por TS-003.</w:t>
      </w:r>
    </w:p>
    <w:p>
      <w:pPr>
        <w:pStyle w:val="Heading1"/>
      </w:pPr>
      <w:r>
        <w:t>7. Agregacion global</w:t>
      </w:r>
    </w:p>
    <w:p>
      <w:r>
        <w:t>El Summary mantiene la regla AND ya congelada: en una Tool PI-only, PI HARD_STALE basta para data-content-stale=true. En PI+Dispatch, ambas fuentes deben estar HARD_STALE. Una sola fuente hard no declara el Summary globalmente stale. DATA_ERROR permanece separado mediante data-has-data-error.</w:t>
      </w:r>
    </w:p>
    <w:p>
      <w:pPr>
        <w:pStyle w:val="Heading1"/>
      </w:pPr>
      <w:r>
        <w:t>8. Visual preventivo</w:t>
      </w:r>
    </w:p>
    <w:p>
      <w:r>
        <w:t>TS-009 introduce un pulse rojo minimo para PREVENTIVE y una alerta roja solida para HARD_STALE/DATA_ERROR. La semantica queda implementada, pero la calibracion estetica final sigue abierta para TS-012. Las filas del Detail informativo no reciben estas reglas visuales.</w:t>
      </w:r>
    </w:p>
    <w:p>
      <w:r>
        <w:br w:type="page"/>
      </w:r>
    </w:p>
    <w:p>
      <w:pPr>
        <w:pStyle w:val="Heading1"/>
      </w:pPr>
      <w:r>
        <w:t>9. Decisiones arquitectonicas</w:t>
      </w:r>
    </w:p>
    <w:p>
      <w:r>
        <w:rPr>
          <w:b/>
        </w:rPr>
        <w:t>D-TS-040 - Future timestamp semantics</w:t>
        <w:br/>
      </w:r>
      <w:r>
        <w:t>Un timestamp futuro es DATA_ERROR. Cualquier tolerancia futura debera ser una configuracion explicita y no un magic number oculto.</w:t>
      </w:r>
    </w:p>
    <w:p>
      <w:r>
        <w:rPr>
          <w:b/>
        </w:rPr>
        <w:t>D-TS-041 - Client freshness authority</w:t>
        <w:br/>
      </w:r>
      <w:r>
        <w:t>El navegador envejece fuentes validas, pero no crea ni corrige DATA_ERROR. Esto evita que el reloj del workstation contradiga la calidad resuelta por datos.</w:t>
      </w:r>
    </w:p>
    <w:p>
      <w:r>
        <w:rPr>
          <w:b/>
        </w:rPr>
        <w:t>D-TS-042 - Freshness resolver placement</w:t>
        <w:br/>
      </w:r>
      <w:r>
        <w:t>El resolver permanece en ada-web-ui-time-status mientras exista un unico consumidor real. No se crea un package compartido prematuramente; si Content State lo reutiliza, se extraera limpiamente en ese incremento.</w:t>
      </w:r>
    </w:p>
    <w:p>
      <w:pPr>
        <w:pStyle w:val="Heading1"/>
      </w:pPr>
      <w:r>
        <w:t>10. Archivos nuevos o modificados</w:t>
      </w:r>
    </w:p>
    <w:p>
      <w:pPr>
        <w:pStyle w:val="ListBullet"/>
      </w:pPr>
      <w:r>
        <w:t>scopes/ada/web/ui/time-status/pyproject.toml</w:t>
      </w:r>
    </w:p>
    <w:p>
      <w:pPr>
        <w:pStyle w:val="ListBullet"/>
      </w:pPr>
      <w:r>
        <w:t>scopes/ada/web/ui/time-status/uv.lock</w:t>
      </w:r>
    </w:p>
    <w:p>
      <w:pPr>
        <w:pStyle w:val="ListBullet"/>
      </w:pPr>
      <w:r>
        <w:t>scopes/ada/web/ui/time-status/src/ada/web/ui/time_status/__init__.py</w:t>
      </w:r>
    </w:p>
    <w:p>
      <w:pPr>
        <w:pStyle w:val="ListBullet"/>
      </w:pPr>
      <w:r>
        <w:t>scopes/ada/web/ui/time-status/src/ada/web/ui/time_status/resolver.py</w:t>
      </w:r>
    </w:p>
    <w:p>
      <w:pPr>
        <w:pStyle w:val="ListBullet"/>
      </w:pPr>
      <w:r>
        <w:t>scopes/ada/web/ui/time-status/src/ada/web/ui/time_status/presentation.py</w:t>
      </w:r>
    </w:p>
    <w:p>
      <w:pPr>
        <w:pStyle w:val="ListBullet"/>
      </w:pPr>
      <w:r>
        <w:t>scopes/ada/web/ui/time-status/src/ada/web/ui/time_status/resources/js/10-time-status-clock.js</w:t>
      </w:r>
    </w:p>
    <w:p>
      <w:pPr>
        <w:pStyle w:val="ListBullet"/>
      </w:pPr>
      <w:r>
        <w:t>scopes/ada/web/ui/time-status/src/ada/web/ui/time_status/resources/css/10-time-status.css</w:t>
      </w:r>
    </w:p>
    <w:p>
      <w:pPr>
        <w:pStyle w:val="ListBullet"/>
      </w:pPr>
      <w:r>
        <w:t>scopes/ada/web/ui/time-status/tests/test_resolver.py</w:t>
      </w:r>
    </w:p>
    <w:p>
      <w:pPr>
        <w:pStyle w:val="ListBullet"/>
      </w:pPr>
      <w:r>
        <w:t>scopes/ada/web/ui/time-status/tests/test_assets.py</w:t>
      </w:r>
    </w:p>
    <w:p>
      <w:pPr>
        <w:pStyle w:val="ListBullet"/>
      </w:pPr>
      <w:r>
        <w:t>scopes/ada/web/ui/time-status/tests/test_presentation.py</w:t>
      </w:r>
    </w:p>
    <w:p>
      <w:r>
        <w:t>Los archivos Python productivos modificados/nuevos mantienen espejo comentado pedagogico equivalente. Los assets JS/CSS modificados conservan su espejo comentado. No se modifica Store Adapter, Header, Generic Application, Manager ni Tool Configuration.</w:t>
      </w:r>
    </w:p>
    <w:p>
      <w:pPr>
        <w:pStyle w:val="Heading1"/>
      </w:pPr>
      <w:r>
        <w:t>11. Pruebas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t>Contrato</w:t>
            </w:r>
          </w:p>
        </w:tc>
        <w:tc>
          <w:tcPr>
            <w:tcW w:type="dxa" w:w="3360"/>
          </w:tcPr>
          <w:p>
            <w:r>
              <w:t>Casos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Relative buckets</w:t>
            </w:r>
          </w:p>
        </w:tc>
        <w:tc>
          <w:tcPr>
            <w:tcW w:type="dxa" w:w="3360"/>
          </w:tcPr>
          <w:p>
            <w:r>
              <w:t>0, 9, 10, 19, 20, 59, 60, 119, 120, 3600, 86400+</w:t>
            </w:r>
          </w:p>
        </w:tc>
        <w:tc>
          <w:tcPr>
            <w:tcW w:type="dxa" w:w="3360"/>
          </w:tcPr>
          <w:p>
            <w:r>
              <w:t>Copy en bucket esperado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PI boundaries</w:t>
            </w:r>
          </w:p>
        </w:tc>
        <w:tc>
          <w:tcPr>
            <w:tcW w:type="dxa" w:w="3360"/>
          </w:tcPr>
          <w:p>
            <w:r>
              <w:t>199 / 200 / 299 / 300</w:t>
            </w:r>
          </w:p>
        </w:tc>
        <w:tc>
          <w:tcPr>
            <w:tcW w:type="dxa" w:w="3360"/>
          </w:tcPr>
          <w:p>
            <w:r>
              <w:t>FRESH / PREVENTIVE / PREVENTIVE / HARD_STALE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Dispatch boundaries</w:t>
            </w:r>
          </w:p>
        </w:tc>
        <w:tc>
          <w:tcPr>
            <w:tcW w:type="dxa" w:w="3360"/>
          </w:tcPr>
          <w:p>
            <w:r>
              <w:t>399 / 400 / 599 / 600</w:t>
            </w:r>
          </w:p>
        </w:tc>
        <w:tc>
          <w:tcPr>
            <w:tcW w:type="dxa" w:w="3360"/>
          </w:tcPr>
          <w:p>
            <w:r>
              <w:t>FRESH / PREVENTIVE / PREVENTIVE / HARD_STALE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No new watermark</w:t>
            </w:r>
          </w:p>
        </w:tc>
        <w:tc>
          <w:tcPr>
            <w:tcW w:type="dxa" w:w="3360"/>
          </w:tcPr>
          <w:p>
            <w:r>
              <w:t>Mismo timestamp con now creciente</w:t>
            </w:r>
          </w:p>
        </w:tc>
        <w:tc>
          <w:tcPr>
            <w:tcW w:type="dxa" w:w="3360"/>
          </w:tcPr>
          <w:p>
            <w:r>
              <w:t>Cruza los tres estados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Invalid quality</w:t>
            </w:r>
          </w:p>
        </w:tc>
        <w:tc>
          <w:tcPr>
            <w:tcW w:type="dxa" w:w="3360"/>
          </w:tcPr>
          <w:p>
            <w:r>
              <w:t>None / naive</w:t>
            </w:r>
          </w:p>
        </w:tc>
        <w:tc>
          <w:tcPr>
            <w:tcW w:type="dxa" w:w="3360"/>
          </w:tcPr>
          <w:p>
            <w:r>
              <w:t>DATA_ERROR, nunca stale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Future</w:t>
            </w:r>
          </w:p>
        </w:tc>
        <w:tc>
          <w:tcPr>
            <w:tcW w:type="dxa" w:w="3360"/>
          </w:tcPr>
          <w:p>
            <w:r>
              <w:t>timestamp &gt; now_utc</w:t>
            </w:r>
          </w:p>
        </w:tc>
        <w:tc>
          <w:tcPr>
            <w:tcW w:type="dxa" w:w="3360"/>
          </w:tcPr>
          <w:p>
            <w:r>
              <w:t>DATA_ERROR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Authority</w:t>
            </w:r>
          </w:p>
        </w:tc>
        <w:tc>
          <w:tcPr>
            <w:tcW w:type="dxa" w:w="3360"/>
          </w:tcPr>
          <w:p>
            <w:r>
              <w:t>BlockGrade</w:t>
            </w:r>
          </w:p>
        </w:tc>
        <w:tc>
          <w:tcPr>
            <w:tcW w:type="dxa" w:w="3360"/>
          </w:tcPr>
          <w:p>
            <w:r>
              <w:t>Resolver rechaza fuente informativa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Client markers</w:t>
            </w:r>
          </w:p>
        </w:tc>
        <w:tc>
          <w:tcPr>
            <w:tcW w:type="dxa" w:w="3360"/>
          </w:tcPr>
          <w:p>
            <w:r>
              <w:t>DOM + JS</w:t>
            </w:r>
          </w:p>
        </w:tc>
        <w:tc>
          <w:tcPr>
            <w:tcW w:type="dxa" w:w="3360"/>
          </w:tcPr>
          <w:p>
            <w:r>
              <w:t>Tick actualiza estado/buckets y AND global</w:t>
            </w:r>
          </w:p>
        </w:tc>
      </w:tr>
    </w:tbl>
    <w:p>
      <w:pPr>
        <w:pStyle w:val="Heading1"/>
      </w:pPr>
      <w:r>
        <w:t>12. Validacion previa</w:t>
      </w:r>
    </w:p>
    <w:p>
      <w:pPr>
        <w:pStyle w:val="ListBullet"/>
      </w:pPr>
      <w:r>
        <w:t>73 tests locales PASS usando el harness disponible con Dash stub.</w:t>
      </w:r>
    </w:p>
    <w:p>
      <w:pPr>
        <w:pStyle w:val="ListBullet"/>
      </w:pPr>
      <w:r>
        <w:t>Python compileall: PASS.</w:t>
      </w:r>
    </w:p>
    <w:p>
      <w:pPr>
        <w:pStyle w:val="ListBullet"/>
      </w:pPr>
      <w:r>
        <w:t>node --check para clock y detail controller: PASS.</w:t>
      </w:r>
    </w:p>
    <w:p>
      <w:pPr>
        <w:pStyle w:val="ListBullet"/>
      </w:pPr>
      <w:r>
        <w:t>Validacion semantica de espejos Python: PASS.</w:t>
      </w:r>
    </w:p>
    <w:p>
      <w:pPr>
        <w:pStyle w:val="ListBullet"/>
      </w:pPr>
      <w:r>
        <w:t>Instalacion simulada desde 0.1.5: PASS.</w:t>
      </w:r>
    </w:p>
    <w:p>
      <w:pPr>
        <w:pStyle w:val="ListBullet"/>
      </w:pPr>
      <w:r>
        <w:t>Rollback forzado: PASS.</w:t>
      </w:r>
    </w:p>
    <w:p>
      <w:pPr>
        <w:pStyle w:val="ListBullet"/>
      </w:pPr>
      <w:r>
        <w:t>El instalador conserva tolerancia AST exclusivamente para diferencias de formato Python del preestado.</w:t>
      </w:r>
    </w:p>
    <w:p>
      <w:r>
        <w:t>No se declara cierre autoritativo desde este entorno porque no reproduce Python 3.14.2 + UV completo. El cierre requiere el gate del repositorio del usuario.</w:t>
      </w:r>
    </w:p>
    <w:p>
      <w:pPr>
        <w:pStyle w:val="Heading1"/>
      </w:pPr>
      <w:r>
        <w:t>13. Gate de cierre</w:t>
      </w:r>
    </w:p>
    <w:p>
      <w:r>
        <w:t>El installer exige ada-web-ui-time-status 0.1.5, aplica 0.1.6, valida JavaScript y ejecuta bash scripts/scopes/ada/check.sh time-status. Se esperan 73 passed. Con gate verde, TS-009 puede marcarse CERRADO y habilita TS-010.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