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TS-012 — Visual Functional Freeze</w:t>
      </w:r>
    </w:p>
    <w:p>
      <w:r>
        <w:rPr>
          <w:b/>
        </w:rPr>
        <w:t>ADA Time Status · Checklist de validación visual · v1.0.0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76"/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8568"/>
            <w:vAlign w:val="center"/>
          </w:tcPr>
          <w:p>
            <w:r>
              <w:t>30-08-2026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Preestado</w:t>
            </w:r>
          </w:p>
        </w:tc>
        <w:tc>
          <w:tcPr>
            <w:tcW w:type="dxa" w:w="8568"/>
            <w:vAlign w:val="center"/>
          </w:tcPr>
          <w:p>
            <w:r>
              <w:t>ada-web-ui-time-status 0.1.7 · ada-web-shell-header 0.1.2 · ada-generic-application 0.1.25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Naturaleza</w:t>
            </w:r>
          </w:p>
        </w:tc>
        <w:tc>
          <w:tcPr>
            <w:tcW w:type="dxa" w:w="8568"/>
            <w:vAlign w:val="center"/>
          </w:tcPr>
          <w:p>
            <w:r>
              <w:t>Validación visual; no cambia contratos ni código productivo de Time Status/Header/Application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8568"/>
            <w:vAlign w:val="center"/>
          </w:tcPr>
          <w:p>
            <w:r>
              <w:t>PENDIENTE — se congela solo después de aprobación visual del usuario</w:t>
            </w:r>
          </w:p>
        </w:tc>
      </w:tr>
    </w:tbl>
    <w:p>
      <w:pPr>
        <w:pStyle w:val="Heading1"/>
      </w:pPr>
      <w:r>
        <w:t>1. Objetivo</w:t>
      </w:r>
    </w:p>
    <w:p>
      <w:r>
        <w:t>Validar Time Status dentro del Header operacional real antes de congelar su diseño. La revisión cubre geometría, estados PI/Dispatch, Detail, comportamiento frente a rerender, responsive y aislamiento entre Tools. Collector real y Content State quedan fuera de este freeze.</w:t>
      </w:r>
    </w:p>
    <w:p>
      <w:pPr>
        <w:pStyle w:val="Heading1"/>
      </w:pPr>
      <w:r>
        <w:t>2. Preview de validación</w:t>
      </w:r>
    </w:p>
    <w:p>
      <w:r>
        <w:t>El preview TS-012 es una capability aislada de prueba. Reutiliza la Generic Application y los builders productivos ya validados; no consulta Cosmos, Azure, SharePoint, Collector ni Manager.</w:t>
      </w:r>
    </w:p>
    <w:p>
      <w:pPr/>
      <w:r>
        <w:rPr>
          <w:rFonts w:ascii="Aptos Mono" w:hAnsi="Aptos Mono"/>
          <w:sz w:val="17"/>
        </w:rPr>
        <w:t>Operaciones Integradas</w:t>
        <w:br/>
        <w:t>cd scopes/ada/web/time-status/preview</w:t>
        <w:br/>
        <w:t>uv run --locked ada-time-status-preview --tool integrated_operations --port 8050</w:t>
        <w:br/>
        <w:br/>
        <w:t>Procesos, en otro terminal</w:t>
        <w:br/>
        <w:t>cd scopes/ada/web/time-status/preview</w:t>
        <w:br/>
        <w:t>uv run --locked ada-time-status-preview --tool process --port 8051</w:t>
      </w:r>
    </w:p>
    <w:p>
      <w:r>
        <w:rPr>
          <w:b/>
        </w:rPr>
        <w:t xml:space="preserve">Validación en navegador: </w:t>
      </w:r>
      <w:r>
        <w:t>abrir http://127.0.0.1:8050 y, para la segunda Tool, http://127.0.0.1:8051.</w:t>
      </w:r>
    </w:p>
    <w:p>
      <w:pPr>
        <w:pStyle w:val="Heading1"/>
      </w:pPr>
      <w:r>
        <w:t>3. Matriz visual obligatoria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b/>
              </w:rPr>
              <w:t>Escenario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b/>
              </w:rPr>
              <w:t>Resultado esperado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b/>
              </w:rPr>
              <w:t>Resultado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t>01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PI-only · Fresh · Detail vacío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PI normal; sin affordance ni popover.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☐ PASS   ☐ AJUSTAR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t>02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PI + Dispatch · Fresh · Detail vacío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Ambas normales; Summary no stale.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☐ PASS   ☐ AJUSTAR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t>03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PI + Dispatch · Detail + BlockGrade Error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Detail abre; BlockGrade Error es informativo y no vuelve rojo el Summary.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☐ PASS   ☐ AJUSTAR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t>04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PI-only · Preventive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PI muestra pulso rojo preventivo; aún no hard stale.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☐ PASS   ☐ AJUSTAR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t>05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PI-only · Hard stale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PI rojo estable; content-stale=true.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☐ PASS   ☐ AJUSTAR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t>06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PI hard stale + Dispatch fresh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PI rojo, Dispatch normal; estado global NO stale.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☐ PASS   ☐ AJUSTAR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t>07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PI + Dispatch hard stale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Ambas rojas; estado global stale.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☐ PASS   ☐ AJUSTAR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t>08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PI Data error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Error rojo estable; sin timestamp inventado.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☐ PASS   ☐ AJUSTAR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t>09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PI fresh + Dispatch Data error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Dispatch error, PI normal; DATA_ERROR separado de HARD_STALE.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☐ PASS   ☐ AJUSTAR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Aging acelerado + rerender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Abrir Detail y mantenerlo abierto: PI 6/12 s, Dispatch 10/16 s, rerender cada 2 s; no debe cerrarse.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☐ PASS   ☐ AJUSTAR</w:t>
            </w:r>
          </w:p>
        </w:tc>
      </w:tr>
    </w:tbl>
    <w:p>
      <w:pPr>
        <w:pStyle w:val="Heading1"/>
      </w:pPr>
      <w:r>
        <w:t>4. Interacción y resiliencia</w:t>
      </w:r>
    </w:p>
    <w:p>
      <w:r>
        <w:t>☐ Click sobre Summary con Detail: abre/cierra la Surface.</w:t>
      </w:r>
    </w:p>
    <w:p>
      <w:r>
        <w:t>☐ Enter y Space sobre Summary con Detail: mismo comportamiento que click.</w:t>
      </w:r>
    </w:p>
    <w:p>
      <w:r>
        <w:t>☐ Escape: cierra la Surface.</w:t>
      </w:r>
    </w:p>
    <w:p>
      <w:r>
        <w:t>☐ Click fuera: cierra la Surface; click dentro: permanece abierta.</w:t>
      </w:r>
    </w:p>
    <w:p>
      <w:r>
        <w:t>☐ Mientras el Detail está abierto, el contador Render avanza cada 2 s y la Surface no se cierra.</w:t>
      </w:r>
    </w:p>
    <w:p>
      <w:r>
        <w:t>☐ Al cambiar de escenario, no quedan estilos/estado visual heredados del escenario anterior.</w:t>
      </w:r>
    </w:p>
    <w:p>
      <w:r>
        <w:t>☐ El reloj local continúa avanzando cada segundo de forma independiente del rerender Dash.</w:t>
      </w:r>
    </w:p>
    <w:p>
      <w:pPr>
        <w:pStyle w:val="Heading1"/>
      </w:pPr>
      <w:r>
        <w:t>5. Responsive y geometría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</w:tcPr>
          <w:p>
            <w:r>
              <w:rPr>
                <w:b/>
              </w:rPr>
              <w:t>Vista</w:t>
            </w:r>
          </w:p>
        </w:tc>
        <w:tc>
          <w:tcPr>
            <w:tcW w:type="dxa" w:w="2556"/>
          </w:tcPr>
          <w:p>
            <w:r>
              <w:rPr>
                <w:b/>
              </w:rPr>
              <w:t>Ancho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2556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2556"/>
          </w:tcPr>
          <w:p>
            <w:r>
              <w:t>Desktop ancho</w:t>
            </w:r>
          </w:p>
        </w:tc>
        <w:tc>
          <w:tcPr>
            <w:tcW w:type="dxa" w:w="2556"/>
          </w:tcPr>
          <w:p>
            <w:r>
              <w:t>≥ 1280 px</w:t>
            </w:r>
          </w:p>
        </w:tc>
        <w:tc>
          <w:tcPr>
            <w:tcW w:type="dxa" w:w="2556"/>
          </w:tcPr>
          <w:p>
            <w:r>
              <w:t>Fila primaria histórica estable; Time Status en strip inferior; navegación no desciende.</w:t>
            </w:r>
          </w:p>
        </w:tc>
        <w:tc>
          <w:tcPr>
            <w:tcW w:type="dxa" w:w="2556"/>
          </w:tcPr>
          <w:p>
            <w:r>
              <w:t>☐ PASS   ☐ AJUSTAR</w:t>
            </w:r>
          </w:p>
        </w:tc>
      </w:tr>
      <w:tr>
        <w:tc>
          <w:tcPr>
            <w:tcW w:type="dxa" w:w="2556"/>
          </w:tcPr>
          <w:p>
            <w:r>
              <w:t>Desktop/intermedio</w:t>
            </w:r>
          </w:p>
        </w:tc>
        <w:tc>
          <w:tcPr>
            <w:tcW w:type="dxa" w:w="2556"/>
          </w:tcPr>
          <w:p>
            <w:r>
              <w:t>992–1279 px</w:t>
            </w:r>
          </w:p>
        </w:tc>
        <w:tc>
          <w:tcPr>
            <w:tcW w:type="dxa" w:w="2556"/>
          </w:tcPr>
          <w:p>
            <w:r>
              <w:t>Sin overflow horizontal; Header y Time Status conservan jerarquía.</w:t>
            </w:r>
          </w:p>
        </w:tc>
        <w:tc>
          <w:tcPr>
            <w:tcW w:type="dxa" w:w="2556"/>
          </w:tcPr>
          <w:p>
            <w:r>
              <w:t>☐ PASS   ☐ AJUSTAR</w:t>
            </w:r>
          </w:p>
        </w:tc>
      </w:tr>
      <w:tr>
        <w:tc>
          <w:tcPr>
            <w:tcW w:type="dxa" w:w="2556"/>
          </w:tcPr>
          <w:p>
            <w:r>
              <w:t>Tablet/móvil</w:t>
            </w:r>
          </w:p>
        </w:tc>
        <w:tc>
          <w:tcPr>
            <w:tcW w:type="dxa" w:w="2556"/>
          </w:tcPr>
          <w:p>
            <w:r>
              <w:t>≤ 767.98 px</w:t>
            </w:r>
          </w:p>
        </w:tc>
        <w:tc>
          <w:tcPr>
            <w:tcW w:type="dxa" w:w="2556"/>
          </w:tcPr>
          <w:p>
            <w:r>
              <w:t>PI/Dispatch/Fecha y hora apilan correctamente; Detail usa ancho útil del viewport.</w:t>
            </w:r>
          </w:p>
        </w:tc>
        <w:tc>
          <w:tcPr>
            <w:tcW w:type="dxa" w:w="2556"/>
          </w:tcPr>
          <w:p>
            <w:r>
              <w:t>☐ PASS   ☐ AJUSTAR</w:t>
            </w:r>
          </w:p>
        </w:tc>
      </w:tr>
      <w:tr>
        <w:tc>
          <w:tcPr>
            <w:tcW w:type="dxa" w:w="2556"/>
          </w:tcPr>
          <w:p>
            <w:r>
              <w:t>Popover</w:t>
            </w:r>
          </w:p>
        </w:tc>
        <w:tc>
          <w:tcPr>
            <w:tcW w:type="dxa" w:w="2556"/>
          </w:tcPr>
          <w:p>
            <w:r>
              <w:t>Todos</w:t>
            </w:r>
          </w:p>
        </w:tc>
        <w:tc>
          <w:tcPr>
            <w:tcW w:type="dxa" w:w="2556"/>
          </w:tcPr>
          <w:p>
            <w:r>
              <w:t>Sin backdrop, sin modal, sin reflow; no debe salir del viewport.</w:t>
            </w:r>
          </w:p>
        </w:tc>
        <w:tc>
          <w:tcPr>
            <w:tcW w:type="dxa" w:w="2556"/>
          </w:tcPr>
          <w:p>
            <w:r>
              <w:t>☐ PASS   ☐ AJUSTAR</w:t>
            </w:r>
          </w:p>
        </w:tc>
      </w:tr>
    </w:tbl>
    <w:p>
      <w:pPr>
        <w:pStyle w:val="Heading1"/>
      </w:pPr>
      <w:r>
        <w:t>6. Aislamiento entre Operaciones Integradas y Procesos</w:t>
      </w:r>
    </w:p>
    <w:p>
      <w:r>
        <w:t>Con ambos previews abiertos en pestañas distintas, seleccionar escenarios diferentes y abrir el Detail en solo una de ellas. El estado visual, el tool_key y los rerenders deben permanecer independientes. No se usa localStorage, sessionStorage ni BroadcastChannel para Time Status.</w:t>
      </w:r>
    </w:p>
    <w:p>
      <w:r>
        <w:t>☐ Operaciones Integradas puede mantener un Detail abierto mientras Procesos permanece cerrado.</w:t>
      </w:r>
    </w:p>
    <w:p>
      <w:r>
        <w:t>☐ Cambiar escenario en una Tool no cambia la otra pestaña.</w:t>
      </w:r>
    </w:p>
    <w:p>
      <w:r>
        <w:t>☐ Los textos/estados PI y Dispatch observados corresponden al escenario de cada instancia.</w:t>
      </w:r>
    </w:p>
    <w:p>
      <w:pPr>
        <w:pStyle w:val="Heading1"/>
      </w:pPr>
      <w:r>
        <w:t>7. Fuera de alcance del freeze</w:t>
      </w:r>
    </w:p>
    <w:p>
      <w:r>
        <w:t>• Conexión física con Collector / SOURCE_TIME_STORE real.</w:t>
      </w:r>
    </w:p>
    <w:p>
      <w:r>
        <w:t>• Resolver real de consumo desde Tool Configuration.</w:t>
      </w:r>
    </w:p>
    <w:p>
      <w:r>
        <w:t>• Overlay Content State “Información desactualizada” sobre componentes dependientes.</w:t>
      </w:r>
    </w:p>
    <w:p>
      <w:r>
        <w:t>• Ajustes de contratos TS-001..TS-011 salvo que la revisión visual detecte un defecto real.</w:t>
      </w:r>
    </w:p>
    <w:p>
      <w:pPr>
        <w:pStyle w:val="Heading1"/>
      </w:pPr>
      <w:r>
        <w:t>8. Criterio de cierre</w:t>
      </w:r>
    </w:p>
    <w:p>
      <w:r>
        <w:t>TS-012 se marca CERRADO cuando todos los casos obligatorios son aprobados visualmente o cuando los findings detectados se corrigen, pasan gate autoritativo y la revisión visual posterior queda aprobada. Cualquier cambio solicitado durante esta etapa debe ser visual y acotado al finding.</w:t>
      </w:r>
    </w:p>
    <w:p>
      <w:r>
        <w:rPr>
          <w:b/>
        </w:rPr>
        <w:t xml:space="preserve">Decisión final: </w:t>
      </w:r>
      <w:r>
        <w:t>☐ APROBADO / FREEZE     ☐ REQUIERE AJUSTES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