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 w:before="0"/>
        <w:jc w:val="center"/>
      </w:pPr>
      <w:r>
        <w:t>Atlanticus R3.5E — E-010</w:t>
        <w:br/>
        <w:t>Aborted Run Corrective Checkpoint</w:t>
      </w:r>
    </w:p>
    <w:p>
      <w:pPr>
        <w:spacing w:after="40" w:before="0"/>
        <w:jc w:val="center"/>
      </w:pPr>
      <w:r>
        <w:rPr>
          <w:b/>
        </w:rPr>
        <w:t>Checkpoint v1.0.0 · 30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F2F2F2"/>
          </w:tcPr>
          <w:p>
            <w:pPr>
              <w:spacing w:after="0" w:before="0"/>
            </w:pPr>
            <w:r>
              <w:rPr>
                <w:sz w:val="16"/>
              </w:rPr>
              <w:t>Campaign</w:t>
            </w:r>
          </w:p>
        </w:tc>
        <w:tc>
          <w:tcPr>
            <w:tcW w:type="dxa" w:w="5112"/>
            <w:vAlign w:val="center"/>
            <w:shd w:fill="F2F2F2"/>
          </w:tcPr>
          <w:p>
            <w:pPr>
              <w:spacing w:after="0" w:before="0"/>
            </w:pPr>
            <w:r>
              <w:rPr>
                <w:sz w:val="16"/>
              </w:rPr>
              <w:t>R3.5E Configuration / Failure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Test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E-010 — Lease lost after WAL before cache</w:t>
            </w:r>
          </w:p>
        </w:tc>
      </w:tr>
      <w:tr>
        <w:tc>
          <w:tcPr>
            <w:tcW w:type="dxa" w:w="5112"/>
            <w:vAlign w:val="center"/>
            <w:shd w:fill="F2F2F2"/>
          </w:tcPr>
          <w:p>
            <w:pPr>
              <w:spacing w:after="0" w:before="0"/>
            </w:pPr>
            <w:r>
              <w:rPr>
                <w:sz w:val="16"/>
              </w:rPr>
              <w:t>Attempt status</w:t>
            </w:r>
          </w:p>
        </w:tc>
        <w:tc>
          <w:tcPr>
            <w:tcW w:type="dxa" w:w="5112"/>
            <w:vAlign w:val="center"/>
            <w:shd w:fill="F2F2F2"/>
          </w:tcPr>
          <w:p>
            <w:pPr>
              <w:spacing w:after="0" w:before="0"/>
            </w:pPr>
            <w:r>
              <w:rPr>
                <w:sz w:val="16"/>
              </w:rPr>
              <w:t>ABORTED / NOT ADJUDICATED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Product result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No FAIL assigned</w:t>
            </w:r>
          </w:p>
        </w:tc>
      </w:tr>
      <w:tr>
        <w:tc>
          <w:tcPr>
            <w:tcW w:type="dxa" w:w="5112"/>
            <w:vAlign w:val="center"/>
            <w:shd w:fill="F2F2F2"/>
          </w:tcPr>
          <w:p>
            <w:pPr>
              <w:spacing w:after="0" w:before="0"/>
            </w:pPr>
            <w:r>
              <w:rPr>
                <w:sz w:val="16"/>
              </w:rPr>
              <w:t>SMB preflight</w:t>
            </w:r>
          </w:p>
        </w:tc>
        <w:tc>
          <w:tcPr>
            <w:tcW w:type="dxa" w:w="5112"/>
            <w:vAlign w:val="center"/>
            <w:shd w:fill="F2F2F2"/>
          </w:tcPr>
          <w:p>
            <w:pPr>
              <w:spacing w:after="0" w:before="0"/>
            </w:pPr>
            <w:r>
              <w:rPr>
                <w:sz w:val="16"/>
              </w:rPr>
              <w:t>PASS — durable_commit_id=C-A; materialized_commit_id=C-A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Harness gate before attempt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0.1.1 GREEN — 332/332 in 8.02 s</w:t>
            </w:r>
          </w:p>
        </w:tc>
      </w:tr>
    </w:tbl>
    <w:p>
      <w:pPr>
        <w:pStyle w:val="Heading1"/>
        <w:spacing w:after="40" w:before="0"/>
      </w:pPr>
      <w:r>
        <w:t>Observed failure</w:t>
      </w:r>
    </w:p>
    <w:p>
      <w:pPr>
        <w:spacing w:after="40" w:before="0"/>
      </w:pPr>
      <w:r>
        <w:t>Owner A aborted before completing its first runtime iteration with `ValueError: as_of must use second precision`. Because Owner A never reached the adoption pause marker (`a-paused`), Owner B later timed out waiting for that marker. The Owner B timeout is therefore consequential, not an independent failure.</w:t>
      </w:r>
    </w:p>
    <w:p>
      <w:pPr>
        <w:pStyle w:val="Heading1"/>
        <w:spacing w:after="40" w:before="0"/>
      </w:pPr>
      <w:r>
        <w:t>Root cause</w:t>
      </w:r>
    </w:p>
    <w:p>
      <w:pPr>
        <w:spacing w:after="40" w:before="0"/>
      </w:pPr>
      <w:r>
        <w:t>The E-010 harness derived the runtime `as_of` from the live monotonic elapsed time (`perf_counter() - schedule_started_monotonic`). That value naturally contains fractional seconds, while the product contract enforced by `normalize_utc_second` requires exact second precision. The failure occurred before the lease-loss/adoption scenario itself was exercised.</w:t>
      </w:r>
    </w:p>
    <w:p>
      <w:pPr>
        <w:pStyle w:val="Heading1"/>
        <w:spacing w:after="40" w:before="0"/>
      </w:pPr>
      <w:r>
        <w:t>Corrective 0.1.2</w:t>
      </w:r>
    </w:p>
    <w:p>
      <w:pPr>
        <w:spacing w:after="40" w:before="0"/>
      </w:pPr>
      <w:r>
        <w:t>E-010 now derives `as_of` from the logical iteration slot instead of wall elapsed time: `schedule_base_at + (iteration - 1) × iteration_period_seconds`. For the frozen E-010 contract this gives iteration #1 exactly at the base timestamp, iteration #13 exactly at +60 s and Owner B iteration #14 exactly at +65 s. The helper rejects schedules that would not resolve to a whole-second timestamp.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pPr>
              <w:spacing w:after="0" w:before="0"/>
            </w:pPr>
            <w:r>
              <w:rPr>
                <w:b/>
                <w:sz w:val="16"/>
              </w:rPr>
              <w:t>Corrective scope</w:t>
            </w:r>
          </w:p>
        </w:tc>
        <w:tc>
          <w:tcPr>
            <w:tcW w:type="dxa" w:w="5112"/>
            <w:shd w:fill="D9EAF7"/>
          </w:tcPr>
          <w:p>
            <w:pPr>
              <w:spacing w:after="0" w:before="0"/>
            </w:pPr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6"/>
              </w:rPr>
              <w:t>Files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6"/>
              </w:rPr>
              <w:t>performance/run.py; performance/commented/run.py; tests/test_performance_harness.py</w:t>
            </w:r>
          </w:p>
        </w:tc>
      </w:tr>
      <w:tr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6"/>
              </w:rPr>
              <w:t>Product changes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6"/>
              </w:rPr>
              <w:t>None</w:t>
            </w:r>
          </w:p>
        </w:tc>
      </w:tr>
      <w:tr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6"/>
              </w:rPr>
              <w:t>Suite count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6"/>
              </w:rPr>
              <w:t>Remains 332</w:t>
            </w:r>
          </w:p>
        </w:tc>
      </w:tr>
      <w:tr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6"/>
              </w:rPr>
              <w:t>Regression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6"/>
              </w:rPr>
              <w:t>Existing E-010 regression extended to assert iteration #1=base and #13=base+60 s</w:t>
            </w:r>
          </w:p>
        </w:tc>
      </w:tr>
      <w:tr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6"/>
              </w:rPr>
              <w:t>Static QA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6"/>
              </w:rPr>
              <w:t>Production&lt;-&gt;commented AST equivalent; helper exact-second validation PASS</w:t>
            </w:r>
          </w:p>
        </w:tc>
      </w:tr>
      <w:tr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6"/>
              </w:rPr>
              <w:t>Corrective SHA-256</w:t>
            </w:r>
          </w:p>
        </w:tc>
        <w:tc>
          <w:tcPr>
            <w:tcW w:type="dxa" w:w="5112"/>
          </w:tcPr>
          <w:p>
            <w:pPr>
              <w:spacing w:after="0" w:before="0"/>
            </w:pPr>
            <w:r>
              <w:rPr>
                <w:sz w:val="16"/>
              </w:rPr>
              <w:t>d15010d88891f03b4b94eb53a6ce69ce09066c1b02bdce9798d9bf9775984268</w:t>
            </w:r>
          </w:p>
        </w:tc>
      </w:tr>
    </w:tbl>
    <w:p>
      <w:pPr>
        <w:pStyle w:val="Heading1"/>
        <w:spacing w:after="40" w:before="0"/>
      </w:pPr>
      <w:r>
        <w:t>Next authoritative gate</w:t>
      </w:r>
    </w:p>
    <w:p>
      <w:pPr>
        <w:spacing w:after="40" w:before="0"/>
      </w:pPr>
      <w:r>
        <w:t>Apply harness corrective 0.1.2 over the current 0.1.1 working tree on GLONBW11. Require Ruff/format green and 332/332 tests. If green, reuse the existing CIFS mount and Samba process; clean only the E-010 workload/result paths and rerun the single 600 s workload. The previously validated SMB preflight remains valid unless the mount or Samba process changes.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