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Atlanticus R3.5E — E-010</w:t>
        <w:br/>
        <w:t>Closure Checkpoint</w:t>
      </w:r>
    </w:p>
    <w:p>
      <w:pPr>
        <w:spacing w:after="40"/>
        <w:jc w:val="center"/>
      </w:pPr>
      <w:r>
        <w:rPr>
          <w:b/>
        </w:rPr>
        <w:t>Lease lost after WAL before cache · v1.0.0 · 30 August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2F2F2"/>
          </w:tcPr>
          <w:p>
            <w:r>
              <w:t>Status</w:t>
            </w:r>
          </w:p>
        </w:tc>
        <w:tc>
          <w:tcPr>
            <w:tcW w:type="dxa" w:w="5184"/>
            <w:shd w:fill="F2F2F2"/>
          </w:tcPr>
          <w:p>
            <w:r>
              <w:t>CLOSED PASS/GREEN</w:t>
            </w:r>
          </w:p>
        </w:tc>
      </w:tr>
      <w:tr>
        <w:tc>
          <w:tcPr>
            <w:tcW w:type="dxa" w:w="5184"/>
          </w:tcPr>
          <w:p>
            <w:r>
              <w:t>Authoritative run</w:t>
            </w:r>
          </w:p>
        </w:tc>
        <w:tc>
          <w:tcPr>
            <w:tcW w:type="dxa" w:w="5184"/>
          </w:tcPr>
          <w:p>
            <w:r>
              <w:t>597dd35b-72e3-474e-aadd-73f345fc4d97</w:t>
            </w:r>
          </w:p>
        </w:tc>
      </w:tr>
      <w:tr>
        <w:tc>
          <w:tcPr>
            <w:tcW w:type="dxa" w:w="5184"/>
            <w:shd w:fill="F2F2F2"/>
          </w:tcPr>
          <w:p>
            <w:r>
              <w:t>Stage commit</w:t>
            </w:r>
          </w:p>
        </w:tc>
        <w:tc>
          <w:tcPr>
            <w:tcW w:type="dxa" w:w="5184"/>
            <w:shd w:fill="F2F2F2"/>
          </w:tcPr>
          <w:p>
            <w:r>
              <w:t>489b7424f5051f7a276dafe8d5f318ccf1368d87</w:t>
            </w:r>
          </w:p>
        </w:tc>
      </w:tr>
      <w:tr>
        <w:tc>
          <w:tcPr>
            <w:tcW w:type="dxa" w:w="5184"/>
          </w:tcPr>
          <w:p>
            <w:r>
              <w:t>Host / Python</w:t>
            </w:r>
          </w:p>
        </w:tc>
        <w:tc>
          <w:tcPr>
            <w:tcW w:type="dxa" w:w="5184"/>
          </w:tcPr>
          <w:p>
            <w:r>
              <w:t>GLONBW11 / Python 3.14.2 via UV</w:t>
            </w:r>
          </w:p>
        </w:tc>
      </w:tr>
      <w:tr>
        <w:tc>
          <w:tcPr>
            <w:tcW w:type="dxa" w:w="5184"/>
            <w:shd w:fill="F2F2F2"/>
          </w:tcPr>
          <w:p>
            <w:r>
              <w:t>Harness</w:t>
            </w:r>
          </w:p>
        </w:tc>
        <w:tc>
          <w:tcPr>
            <w:tcW w:type="dxa" w:w="5184"/>
            <w:shd w:fill="F2F2F2"/>
          </w:tcPr>
          <w:p>
            <w:r>
              <w:t>0.1.3 cumulative corrective — gate 332/332 in 5.67 s</w:t>
            </w:r>
          </w:p>
        </w:tc>
      </w:tr>
      <w:tr>
        <w:tc>
          <w:tcPr>
            <w:tcW w:type="dxa" w:w="5184"/>
          </w:tcPr>
          <w:p>
            <w:r>
              <w:t>Backend</w:t>
            </w:r>
          </w:p>
        </w:tc>
        <w:tc>
          <w:tcPr>
            <w:tcW w:type="dxa" w:w="5184"/>
          </w:tcPr>
          <w:p>
            <w:r>
              <w:t>Real SMB/CIFS shared filesystem</w:t>
            </w:r>
          </w:p>
        </w:tc>
      </w:tr>
      <w:tr>
        <w:tc>
          <w:tcPr>
            <w:tcW w:type="dxa" w:w="5184"/>
            <w:shd w:fill="F2F2F2"/>
          </w:tcPr>
          <w:p>
            <w:r>
              <w:t>Duration</w:t>
            </w:r>
          </w:p>
        </w:tc>
        <w:tc>
          <w:tcPr>
            <w:tcW w:type="dxa" w:w="5184"/>
            <w:shd w:fill="F2F2F2"/>
          </w:tcPr>
          <w:p>
            <w:r>
              <w:t>603.422 s actual / 600 s planned</w:t>
            </w:r>
          </w:p>
        </w:tc>
      </w:tr>
      <w:tr>
        <w:tc>
          <w:tcPr>
            <w:tcW w:type="dxa" w:w="5184"/>
          </w:tcPr>
          <w:p>
            <w:r>
              <w:t>Result / integrity</w:t>
            </w:r>
          </w:p>
        </w:tc>
        <w:tc>
          <w:tcPr>
            <w:tcW w:type="dxa" w:w="5184"/>
          </w:tcPr>
          <w:p>
            <w:r>
              <w:t>PASS / integrity_ok=true / GREEN / 0 overruns</w:t>
            </w:r>
          </w:p>
        </w:tc>
      </w:tr>
    </w:tbl>
    <w:p>
      <w:pPr>
        <w:pStyle w:val="Heading1"/>
        <w:spacing w:after="40"/>
      </w:pPr>
      <w:r>
        <w:t>Takeover and replay contract</w:t>
      </w:r>
    </w:p>
    <w:p>
      <w:pPr>
        <w:spacing w:after="40"/>
      </w:pPr>
      <w:r>
        <w:t>Owner A acquired lease generation 1, completed exactly five PERF-AC-2 structural-reset adoption commits, left the journal aligned and lost authority before cache promotion. Its effective cache remained PERF-AC-1/PERF-TR-1 and no stale-owner cache write occurred. Owner B acquired generation 2, recovered an already aligned persistence state (applied=0, skipped=0, discarded_tail_bytes=0), replayed the adoption with zero new adoption commits, promoted PERF-AC-2/PERF-TR-1 and executed the target cycle. Owner B iteration #14 was SOURCE_CANDIDATE / ADOPTED / cycle_executed=true / degraded=false; the following 107 iterations were CACHE_CURRENT / NOT_REQUIRED.</w:t>
      </w:r>
    </w:p>
    <w:p>
      <w:pPr>
        <w:pStyle w:val="Heading1"/>
        <w:spacing w:after="40"/>
      </w:pPr>
      <w:r>
        <w:t>Independent durability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</w:rPr>
              <w:t>Observed</w:t>
            </w:r>
          </w:p>
        </w:tc>
      </w:tr>
      <w:tr>
        <w:tc>
          <w:tcPr>
            <w:tcW w:type="dxa" w:w="5184"/>
          </w:tcPr>
          <w:p>
            <w:r>
              <w:t>WAL records</w:t>
            </w:r>
          </w:p>
        </w:tc>
        <w:tc>
          <w:tcPr>
            <w:tcW w:type="dxa" w:w="5184"/>
          </w:tcPr>
          <w:p>
            <w:r>
              <w:t>710 exactly</w:t>
            </w:r>
          </w:p>
        </w:tc>
      </w:tr>
      <w:tr>
        <w:tc>
          <w:tcPr>
            <w:tcW w:type="dxa" w:w="5184"/>
          </w:tcPr>
          <w:p>
            <w:r>
              <w:t>WAL bytes</w:t>
            </w:r>
          </w:p>
        </w:tc>
        <w:tc>
          <w:tcPr>
            <w:tcW w:type="dxa" w:w="5184"/>
          </w:tcPr>
          <w:p>
            <w:r>
              <w:t>10,327,570</w:t>
            </w:r>
          </w:p>
        </w:tc>
      </w:tr>
      <w:tr>
        <w:tc>
          <w:tcPr>
            <w:tcW w:type="dxa" w:w="5184"/>
          </w:tcPr>
          <w:p>
            <w:r>
              <w:t>Revision geometry</w:t>
            </w:r>
          </w:p>
        </w:tc>
        <w:tc>
          <w:tcPr>
            <w:tcW w:type="dxa" w:w="5184"/>
          </w:tcPr>
          <w:p>
            <w:r>
              <w:t>150 PERF-AC-1 + 560 PERF-AC-2</w:t>
            </w:r>
          </w:p>
        </w:tc>
      </w:tr>
      <w:tr>
        <w:tc>
          <w:tcPr>
            <w:tcW w:type="dxa" w:w="5184"/>
          </w:tcPr>
          <w:p>
            <w:r>
              <w:t>Group geometry</w:t>
            </w:r>
          </w:p>
        </w:tc>
        <w:tc>
          <w:tcPr>
            <w:tcW w:type="dxa" w:w="5184"/>
          </w:tcPr>
          <w:p>
            <w:r>
              <w:t>perf-group-001..005 = 9 records each; other 95 groups = 7 each</w:t>
            </w:r>
          </w:p>
        </w:tc>
      </w:tr>
      <w:tr>
        <w:tc>
          <w:tcPr>
            <w:tcW w:type="dxa" w:w="5184"/>
          </w:tcPr>
          <w:p>
            <w:r>
              <w:t>Duplicate commit IDs</w:t>
            </w:r>
          </w:p>
        </w:tc>
        <w:tc>
          <w:tcPr>
            <w:tcW w:type="dxa" w:w="5184"/>
          </w:tcPr>
          <w:p>
            <w:r>
              <w:t>0</w:t>
            </w:r>
          </w:p>
        </w:tc>
      </w:tr>
      <w:tr>
        <w:tc>
          <w:tcPr>
            <w:tcW w:type="dxa" w:w="5184"/>
          </w:tcPr>
          <w:p>
            <w:r>
              <w:t>Commit-chain mismatches</w:t>
            </w:r>
          </w:p>
        </w:tc>
        <w:tc>
          <w:tcPr>
            <w:tcW w:type="dxa" w:w="5184"/>
          </w:tcPr>
          <w:p>
            <w:r>
              <w:t>0</w:t>
            </w:r>
          </w:p>
        </w:tc>
      </w:tr>
      <w:tr>
        <w:tc>
          <w:tcPr>
            <w:tcW w:type="dxa" w:w="5184"/>
          </w:tcPr>
          <w:p>
            <w:r>
              <w:t>Materialized snapshot mismatches</w:t>
            </w:r>
          </w:p>
        </w:tc>
        <w:tc>
          <w:tcPr>
            <w:tcW w:type="dxa" w:w="5184"/>
          </w:tcPr>
          <w:p>
            <w:r>
              <w:t>0</w:t>
            </w:r>
          </w:p>
        </w:tc>
      </w:tr>
      <w:tr>
        <w:tc>
          <w:tcPr>
            <w:tcW w:type="dxa" w:w="5184"/>
          </w:tcPr>
          <w:p>
            <w:r>
              <w:t>Journal head</w:t>
            </w:r>
          </w:p>
        </w:tc>
        <w:tc>
          <w:tcPr>
            <w:tcW w:type="dxa" w:w="5184"/>
          </w:tcPr>
          <w:p>
            <w:r>
              <w:t>durable == materialized</w:t>
            </w:r>
          </w:p>
        </w:tc>
      </w:tr>
      <w:tr>
        <w:tc>
          <w:tcPr>
            <w:tcW w:type="dxa" w:w="5184"/>
          </w:tcPr>
          <w:p>
            <w:r>
              <w:t>Final state basis</w:t>
            </w:r>
          </w:p>
        </w:tc>
        <w:tc>
          <w:tcPr>
            <w:tcW w:type="dxa" w:w="5184"/>
          </w:tcPr>
          <w:p>
            <w:r>
              <w:t>100/100 snapshots PERF-AC-2 / PERF-TR-1</w:t>
            </w:r>
          </w:p>
        </w:tc>
      </w:tr>
      <w:tr>
        <w:tc>
          <w:tcPr>
            <w:tcW w:type="dxa" w:w="5184"/>
          </w:tcPr>
          <w:p>
            <w:r>
              <w:t>Final cache</w:t>
            </w:r>
          </w:p>
        </w:tc>
        <w:tc>
          <w:tcPr>
            <w:tcW w:type="dxa" w:w="5184"/>
          </w:tcPr>
          <w:p>
            <w:r>
              <w:t>PERF-AC-2 / PERF-TR-1</w:t>
            </w:r>
          </w:p>
        </w:tc>
      </w:tr>
    </w:tbl>
    <w:p>
      <w:pPr>
        <w:pStyle w:val="Heading1"/>
        <w:spacing w:after="40"/>
      </w:pPr>
      <w:r>
        <w:t>Lifecycle and final state</w:t>
      </w:r>
    </w:p>
    <w:p>
      <w:pPr>
        <w:spacing w:after="40"/>
      </w:pPr>
      <w:r>
        <w:t>Lifecycle output is exact: 3525 occurrence STARTED, 3025 CLOSED (3000 condition_normalized + 25 configuration_reconfigured), 105 episode STARTED, 5 episode CLOSED with configuration_terminated, and 3525 assignments. Occurrence and episode identity reuse are both zero. The final state is 500 ACTIVE alarms, 500 assignments, 500 open occurrences, 100 open episodes and 0 pending assignments.</w:t>
      </w:r>
    </w:p>
    <w:p>
      <w:pPr>
        <w:pStyle w:val="Heading1"/>
        <w:spacing w:after="40"/>
      </w:pPr>
      <w:r>
        <w:t>Performance characterization</w:t>
      </w:r>
    </w:p>
    <w:p>
      <w:pPr>
        <w:spacing w:after="40"/>
      </w:pPr>
      <w:r>
        <w:t>p50/p95/p99/max iteration latency was 1095.07 / 1180.07 / 1700.05 / 1970.11 ms. Average/peak CPU was 83.05% / 89.29%; average/peak RSS was 137.09 / 137.48 MB. There were no overruns. This run uses SMB/CIFS rather than the Local FS baseline, so latency differences are characterization evidence rather than a product regression signal.</w:t>
      </w:r>
    </w:p>
    <w:p>
      <w:pPr>
        <w:pStyle w:val="Heading1"/>
        <w:spacing w:after="40"/>
      </w:pPr>
      <w:r>
        <w:t>Evidence and disposition</w:t>
      </w:r>
    </w:p>
    <w:p>
      <w:pPr>
        <w:spacing w:after="40"/>
      </w:pPr>
      <w:r>
        <w:t>E-010-results.zip SHA-256: c605718b200fa0a5d2ba9d2c738518c54058d4ef84f7aeefdafe22a6172b1f3e</w:t>
        <w:br/>
        <w:t>E-010-work.zip SHA-256: 9e7901c74f0583d56c8906d21fded01fc8aff3592bb8e821c24ccbd240336596</w:t>
        <w:br/>
        <w:br/>
        <w:t>The earlier workload attempt remains ABORTED / NOT ADJUDICATED because it exercised a harness clock defect before takeover. It is retained only as harness history and is not aggregated into this authoritative result. No product or performance finding is opened. Next campaign item: E-011 — Cache promotion failure, design phase.</w:t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