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80" w:line="247" w:lineRule="auto"/>
        <w:jc w:val="center"/>
      </w:pPr>
      <w:r>
        <w:rPr>
          <w:b/>
        </w:rPr>
        <w:t>Atlanticus R3.5E — E-010</w:t>
      </w:r>
    </w:p>
    <w:p>
      <w:pPr>
        <w:spacing w:after="80" w:line="247" w:lineRule="auto"/>
        <w:jc w:val="center"/>
      </w:pPr>
      <w:r>
        <w:rPr>
          <w:b/>
          <w:sz w:val="24"/>
        </w:rPr>
        <w:t>Lease lost after WAL before cache — Contract v1.0.0</w:t>
      </w:r>
    </w:p>
    <w:p>
      <w:pPr>
        <w:spacing w:after="80" w:line="247" w:lineRule="auto"/>
        <w:jc w:val="center"/>
      </w:pPr>
      <w:r>
        <w:rPr>
          <w:i/>
        </w:rPr>
        <w:t>Estado: HARNESS READY · Workload condicional a entorno SMB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</w:tcPr>
          <w:p>
            <w:r>
              <w:rPr>
                <w:b/>
              </w:rPr>
              <w:t>Campaña</w:t>
            </w:r>
          </w:p>
        </w:tc>
        <w:tc>
          <w:tcPr>
            <w:tcW w:type="dxa" w:w="5083"/>
            <w:vAlign w:val="center"/>
          </w:tcPr>
          <w:p>
            <w:r>
              <w:t>R3.5 — Performance / Stress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b/>
              </w:rPr>
              <w:t>Test</w:t>
            </w:r>
          </w:p>
        </w:tc>
        <w:tc>
          <w:tcPr>
            <w:tcW w:type="dxa" w:w="5083"/>
            <w:vAlign w:val="center"/>
          </w:tcPr>
          <w:p>
            <w:r>
              <w:t>E-010 — Lease lost after WAL before cache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b/>
              </w:rPr>
              <w:t>Harness</w:t>
            </w:r>
          </w:p>
        </w:tc>
        <w:tc>
          <w:tcPr>
            <w:tcW w:type="dxa" w:w="5083"/>
            <w:vAlign w:val="center"/>
          </w:tcPr>
          <w:p>
            <w:r>
              <w:t>0.1.0 · SHA-256 9d3191ccb890e48cf5986e90cdf07b19dc897e550eafb7deedc63e3467afcc8d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b/>
              </w:rPr>
              <w:t>Plataforma autoritativa</w:t>
            </w:r>
          </w:p>
        </w:tc>
        <w:tc>
          <w:tcPr>
            <w:tcW w:type="dxa" w:w="5083"/>
            <w:vAlign w:val="center"/>
          </w:tcPr>
          <w:p>
            <w:r>
              <w:t>GLONBW11 · Python 3.14.2 · UV · SMB compartido</w:t>
            </w:r>
          </w:p>
        </w:tc>
      </w:tr>
    </w:tbl>
    <w:p>
      <w:pPr>
        <w:pStyle w:val="Heading1"/>
        <w:spacing w:after="80" w:line="247" w:lineRule="auto"/>
      </w:pPr>
      <w:r>
        <w:t>1. Objetivo</w:t>
      </w:r>
    </w:p>
    <w:p>
      <w:pPr>
        <w:spacing w:after="80" w:line="247" w:lineRule="auto"/>
      </w:pPr>
      <w:r>
        <w:t>Validar que una revisión de configuración que ya quedó durable y materializada no pueda promover su cache desde un owner que perdió el lease, y que un segundo owner con una generación superior pueda recuperar autoridad, repetir la adopción de forma idempotente, promover el target y continuar el workload sin duplicar efectos.</w:t>
      </w:r>
    </w:p>
    <w:p>
      <w:pPr>
        <w:pStyle w:val="Heading1"/>
        <w:spacing w:after="80" w:line="247" w:lineRule="auto"/>
      </w:pPr>
      <w:r>
        <w:t>2. Frontera de fallo exacta</w:t>
      </w:r>
    </w:p>
    <w:p>
      <w:pPr>
        <w:spacing w:after="80" w:line="247" w:lineRule="auto"/>
      </w:pPr>
      <w:r>
        <w:t>La pérdida de lease ocurre después de completar la adopción durable/materializada y antes de la mutación física de cache. No se interrumpe el WAL a mitad de commit.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</w:tcPr>
          <w:p>
            <w:r>
              <w:t>1</w:t>
            </w:r>
          </w:p>
        </w:tc>
        <w:tc>
          <w:tcPr>
            <w:tcW w:type="dxa" w:w="5083"/>
          </w:tcPr>
          <w:p>
            <w:r>
              <w:t>WAL append + fsync</w:t>
            </w:r>
          </w:p>
        </w:tc>
      </w:tr>
      <w:tr>
        <w:tc>
          <w:tcPr>
            <w:tcW w:type="dxa" w:w="5083"/>
          </w:tcPr>
          <w:p>
            <w:r>
              <w:t>2</w:t>
            </w:r>
          </w:p>
        </w:tc>
        <w:tc>
          <w:tcPr>
            <w:tcW w:type="dxa" w:w="5083"/>
          </w:tcPr>
          <w:p>
            <w:r>
              <w:t>JournalHead.durable publicado</w:t>
            </w:r>
          </w:p>
        </w:tc>
      </w:tr>
      <w:tr>
        <w:tc>
          <w:tcPr>
            <w:tcW w:type="dxa" w:w="5083"/>
          </w:tcPr>
          <w:p>
            <w:r>
              <w:t>3</w:t>
            </w:r>
          </w:p>
        </w:tc>
        <w:tc>
          <w:tcPr>
            <w:tcW w:type="dxa" w:w="5083"/>
          </w:tcPr>
          <w:p>
            <w:r>
              <w:t>Snapshots materializados</w:t>
            </w:r>
          </w:p>
        </w:tc>
      </w:tr>
      <w:tr>
        <w:tc>
          <w:tcPr>
            <w:tcW w:type="dxa" w:w="5083"/>
          </w:tcPr>
          <w:p>
            <w:r>
              <w:t>4</w:t>
            </w:r>
          </w:p>
        </w:tc>
        <w:tc>
          <w:tcPr>
            <w:tcW w:type="dxa" w:w="5083"/>
          </w:tcPr>
          <w:p>
            <w:r>
              <w:t>JournalHead.materialized publicado; journal aligned</w:t>
            </w:r>
          </w:p>
        </w:tc>
      </w:tr>
      <w:tr>
        <w:tc>
          <w:tcPr>
            <w:tcW w:type="dxa" w:w="5083"/>
          </w:tcPr>
          <w:p>
            <w:r>
              <w:t>5</w:t>
            </w:r>
          </w:p>
        </w:tc>
        <w:tc>
          <w:tcPr>
            <w:tcW w:type="dxa" w:w="5083"/>
          </w:tcPr>
          <w:p>
            <w:r>
              <w:t>AlarmConfigurationAdoptionExecutor retorna</w:t>
            </w:r>
          </w:p>
        </w:tc>
      </w:tr>
      <w:tr>
        <w:tc>
          <w:tcPr>
            <w:tcW w:type="dxa" w:w="5083"/>
          </w:tcPr>
          <w:p>
            <w:r>
              <w:t>6</w:t>
            </w:r>
          </w:p>
        </w:tc>
        <w:tc>
          <w:tcPr>
            <w:tcW w:type="dxa" w:w="5083"/>
          </w:tcPr>
          <w:p>
            <w:r>
              <w:t>Owner A intenta _promote_cache()</w:t>
            </w:r>
          </w:p>
        </w:tc>
      </w:tr>
      <w:tr>
        <w:tc>
          <w:tcPr>
            <w:tcW w:type="dxa" w:w="5083"/>
          </w:tcPr>
          <w:p>
            <w:r>
              <w:t>7</w:t>
            </w:r>
          </w:p>
        </w:tc>
        <w:tc>
          <w:tcPr>
            <w:tcW w:type="dxa" w:w="5083"/>
          </w:tcPr>
          <w:p>
            <w:r>
              <w:t>Lease generation 1 ya fue reemplazada por generation 2 → fence rechaza al owner A</w:t>
            </w:r>
          </w:p>
        </w:tc>
      </w:tr>
    </w:tbl>
    <w:p>
      <w:pPr>
        <w:pStyle w:val="Heading1"/>
        <w:spacing w:after="80" w:line="247" w:lineRule="auto"/>
      </w:pPr>
      <w:r>
        <w:t>3. Escenario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</w:tcPr>
          <w:p>
            <w:r>
              <w:rPr>
                <w:b/>
              </w:rPr>
              <w:t>Alarmas</w:t>
            </w:r>
          </w:p>
        </w:tc>
        <w:tc>
          <w:tcPr>
            <w:tcW w:type="dxa" w:w="5083"/>
          </w:tcPr>
          <w:p>
            <w:r>
              <w:t>1000</w:t>
            </w:r>
          </w:p>
        </w:tc>
      </w:tr>
      <w:tr>
        <w:tc>
          <w:tcPr>
            <w:tcW w:type="dxa" w:w="5083"/>
          </w:tcPr>
          <w:p>
            <w:r>
              <w:rPr>
                <w:b/>
              </w:rPr>
              <w:t>Backend</w:t>
            </w:r>
          </w:p>
        </w:tc>
        <w:tc>
          <w:tcPr>
            <w:tcW w:type="dxa" w:w="5083"/>
          </w:tcPr>
          <w:p>
            <w:r>
              <w:t>SMB compartido</w:t>
            </w:r>
          </w:p>
        </w:tc>
      </w:tr>
      <w:tr>
        <w:tc>
          <w:tcPr>
            <w:tcW w:type="dxa" w:w="5083"/>
          </w:tcPr>
          <w:p>
            <w:r>
              <w:rPr>
                <w:b/>
              </w:rPr>
              <w:t>Data profile</w:t>
            </w:r>
          </w:p>
        </w:tc>
        <w:tc>
          <w:tcPr>
            <w:tcW w:type="dxa" w:w="5083"/>
          </w:tcPr>
          <w:p>
            <w:r>
              <w:t>Latest Narrow</w:t>
            </w:r>
          </w:p>
        </w:tc>
      </w:tr>
      <w:tr>
        <w:tc>
          <w:tcPr>
            <w:tcW w:type="dxa" w:w="5083"/>
          </w:tcPr>
          <w:p>
            <w:r>
              <w:rPr>
                <w:b/>
              </w:rPr>
              <w:t>Particiones</w:t>
            </w:r>
          </w:p>
        </w:tc>
        <w:tc>
          <w:tcPr>
            <w:tcW w:type="dxa" w:w="5083"/>
          </w:tcPr>
          <w:p>
            <w:r>
              <w:t>36 balanced</w:t>
            </w:r>
          </w:p>
        </w:tc>
      </w:tr>
      <w:tr>
        <w:tc>
          <w:tcPr>
            <w:tcW w:type="dxa" w:w="5083"/>
          </w:tcPr>
          <w:p>
            <w:r>
              <w:rPr>
                <w:b/>
              </w:rPr>
              <w:t>Priority groups</w:t>
            </w:r>
          </w:p>
        </w:tc>
        <w:tc>
          <w:tcPr>
            <w:tcW w:type="dxa" w:w="5083"/>
          </w:tcPr>
          <w:p>
            <w:r>
              <w:t>100 × 10 alarmas</w:t>
            </w:r>
          </w:p>
        </w:tc>
      </w:tr>
      <w:tr>
        <w:tc>
          <w:tcPr>
            <w:tcW w:type="dxa" w:w="5083"/>
          </w:tcPr>
          <w:p>
            <w:r>
              <w:rPr>
                <w:b/>
              </w:rPr>
              <w:t>Estado inicial</w:t>
            </w:r>
          </w:p>
        </w:tc>
        <w:tc>
          <w:tcPr>
            <w:tcW w:type="dxa" w:w="5083"/>
          </w:tcPr>
          <w:p>
            <w:r>
              <w:t>50% ACTIVE</w:t>
            </w:r>
          </w:p>
        </w:tc>
      </w:tr>
      <w:tr>
        <w:tc>
          <w:tcPr>
            <w:tcW w:type="dxa" w:w="5083"/>
          </w:tcPr>
          <w:p>
            <w:r>
              <w:rPr>
                <w:b/>
              </w:rPr>
              <w:t>Operational churn</w:t>
            </w:r>
          </w:p>
        </w:tc>
        <w:tc>
          <w:tcPr>
            <w:tcW w:type="dxa" w:w="5083"/>
          </w:tcPr>
          <w:p>
            <w:r>
              <w:t>10%</w:t>
            </w:r>
          </w:p>
        </w:tc>
      </w:tr>
      <w:tr>
        <w:tc>
          <w:tcPr>
            <w:tcW w:type="dxa" w:w="5083"/>
          </w:tcPr>
          <w:p>
            <w:r>
              <w:rPr>
                <w:b/>
              </w:rPr>
              <w:t>Duración</w:t>
            </w:r>
          </w:p>
        </w:tc>
        <w:tc>
          <w:tcPr>
            <w:tcW w:type="dxa" w:w="5083"/>
          </w:tcPr>
          <w:p>
            <w:r>
              <w:t>600 s</w:t>
            </w:r>
          </w:p>
        </w:tc>
      </w:tr>
      <w:tr>
        <w:tc>
          <w:tcPr>
            <w:tcW w:type="dxa" w:w="5083"/>
          </w:tcPr>
          <w:p>
            <w:r>
              <w:rPr>
                <w:b/>
              </w:rPr>
              <w:t>Iteration period</w:t>
            </w:r>
          </w:p>
        </w:tc>
        <w:tc>
          <w:tcPr>
            <w:tcW w:type="dxa" w:w="5083"/>
          </w:tcPr>
          <w:p>
            <w:r>
              <w:t>5 s</w:t>
            </w:r>
          </w:p>
        </w:tc>
      </w:tr>
      <w:tr>
        <w:tc>
          <w:tcPr>
            <w:tcW w:type="dxa" w:w="5083"/>
          </w:tcPr>
          <w:p>
            <w:r>
              <w:rPr>
                <w:b/>
              </w:rPr>
              <w:t>Data refresh</w:t>
            </w:r>
          </w:p>
        </w:tc>
        <w:tc>
          <w:tcPr>
            <w:tcW w:type="dxa" w:w="5083"/>
          </w:tcPr>
          <w:p>
            <w:r>
              <w:t>10 s</w:t>
            </w:r>
          </w:p>
        </w:tc>
      </w:tr>
      <w:tr>
        <w:tc>
          <w:tcPr>
            <w:tcW w:type="dxa" w:w="5083"/>
          </w:tcPr>
          <w:p>
            <w:r>
              <w:rPr>
                <w:b/>
              </w:rPr>
              <w:t>Candidate</w:t>
            </w:r>
          </w:p>
        </w:tc>
        <w:tc>
          <w:tcPr>
            <w:tcW w:type="dxa" w:w="5083"/>
          </w:tcPr>
          <w:p>
            <w:r>
              <w:t>PERF-AC-2 visible a +60 s</w:t>
            </w:r>
          </w:p>
        </w:tc>
      </w:tr>
    </w:tbl>
    <w:p>
      <w:pPr>
        <w:pStyle w:val="Heading1"/>
        <w:spacing w:after="80" w:line="247" w:lineRule="auto"/>
      </w:pPr>
      <w:r>
        <w:t>4. Mutación de configuración</w:t>
      </w:r>
    </w:p>
    <w:p>
      <w:pPr>
        <w:spacing w:after="80" w:line="247" w:lineRule="auto"/>
      </w:pPr>
      <w:r>
        <w:t>PERF-AC-2 reutiliza el contrato structural reset ya validado: las primeras 50 alarmas, distribuidas en perf-group-001..005, cambian C3 → C2.</w:t>
      </w:r>
    </w:p>
    <w:p>
      <w:pPr>
        <w:pStyle w:val="ListBullet"/>
        <w:spacing w:after="80" w:line="247" w:lineRule="auto"/>
      </w:pPr>
      <w:r>
        <w:t>950 UNCHANGED</w:t>
      </w:r>
    </w:p>
    <w:p>
      <w:pPr>
        <w:pStyle w:val="ListBullet"/>
        <w:spacing w:after="80" w:line="247" w:lineRule="auto"/>
      </w:pPr>
      <w:r>
        <w:t>50 STRUCTURAL_RESET</w:t>
      </w:r>
    </w:p>
    <w:p>
      <w:pPr>
        <w:pStyle w:val="ListBullet"/>
        <w:spacing w:after="80" w:line="247" w:lineRule="auto"/>
      </w:pPr>
      <w:r>
        <w:t>0 COMPATIBLE / DISABLED / REMOVED / REJECTED</w:t>
      </w:r>
    </w:p>
    <w:p>
      <w:pPr>
        <w:pStyle w:val="ListBullet"/>
        <w:spacing w:after="80" w:line="247" w:lineRule="auto"/>
      </w:pPr>
      <w:r>
        <w:t>5 grupos completos tocados por la adopción</w:t>
      </w:r>
    </w:p>
    <w:p>
      <w:pPr>
        <w:pStyle w:val="Heading1"/>
        <w:spacing w:after="80" w:line="247" w:lineRule="auto"/>
      </w:pPr>
      <w:r>
        <w:t>5. Secuencia two-owner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</w:tcPr>
          <w:p>
            <w:r>
              <w:rPr>
                <w:b/>
              </w:rPr>
              <w:t>Momento</w:t>
            </w:r>
          </w:p>
        </w:tc>
        <w:tc>
          <w:tcPr>
            <w:tcW w:type="dxa" w:w="3389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3389"/>
          </w:tcPr>
          <w:p>
            <w:r>
              <w:rPr>
                <w:b/>
              </w:rPr>
              <w:t>Contrato</w:t>
            </w:r>
          </w:p>
        </w:tc>
      </w:tr>
      <w:tr>
        <w:tc>
          <w:tcPr>
            <w:tcW w:type="dxa" w:w="3389"/>
          </w:tcPr>
          <w:p>
            <w:r>
              <w:t>0..55 s</w:t>
            </w:r>
          </w:p>
        </w:tc>
        <w:tc>
          <w:tcPr>
            <w:tcW w:type="dxa" w:w="3389"/>
          </w:tcPr>
          <w:p>
            <w:r>
              <w:t>A · generation 1</w:t>
            </w:r>
          </w:p>
        </w:tc>
        <w:tc>
          <w:tcPr>
            <w:tcW w:type="dxa" w:w="3389"/>
          </w:tcPr>
          <w:p>
            <w:r>
              <w:t>PERF-AC-1 + operational churn</w:t>
            </w:r>
          </w:p>
        </w:tc>
      </w:tr>
      <w:tr>
        <w:tc>
          <w:tcPr>
            <w:tcW w:type="dxa" w:w="3389"/>
          </w:tcPr>
          <w:p>
            <w:r>
              <w:t>+60 s</w:t>
            </w:r>
          </w:p>
        </w:tc>
        <w:tc>
          <w:tcPr>
            <w:tcW w:type="dxa" w:w="3389"/>
          </w:tcPr>
          <w:p>
            <w:r>
              <w:t>A</w:t>
            </w:r>
          </w:p>
        </w:tc>
        <w:tc>
          <w:tcPr>
            <w:tcW w:type="dxa" w:w="3389"/>
          </w:tcPr>
          <w:p>
            <w:r>
              <w:t>Plan 950 UNCHANGED + 50 STRUCTURAL_RESET</w:t>
            </w:r>
          </w:p>
        </w:tc>
      </w:tr>
      <w:tr>
        <w:tc>
          <w:tcPr>
            <w:tcW w:type="dxa" w:w="3389"/>
          </w:tcPr>
          <w:p>
            <w:r>
              <w:t>+60 s</w:t>
            </w:r>
          </w:p>
        </w:tc>
        <w:tc>
          <w:tcPr>
            <w:tcW w:type="dxa" w:w="3389"/>
          </w:tcPr>
          <w:p>
            <w:r>
              <w:t>A</w:t>
            </w:r>
          </w:p>
        </w:tc>
        <w:tc>
          <w:tcPr>
            <w:tcW w:type="dxa" w:w="3389"/>
          </w:tcPr>
          <w:p>
            <w:r>
              <w:t>5 commits de adopción quedan durable + materialized</w:t>
            </w:r>
          </w:p>
        </w:tc>
      </w:tr>
      <w:tr>
        <w:tc>
          <w:tcPr>
            <w:tcW w:type="dxa" w:w="3389"/>
          </w:tcPr>
          <w:p>
            <w:r>
              <w:t>+60 s</w:t>
            </w:r>
          </w:p>
        </w:tc>
        <w:tc>
          <w:tcPr>
            <w:tcW w:type="dxa" w:w="3389"/>
          </w:tcPr>
          <w:p>
            <w:r>
              <w:t>A</w:t>
            </w:r>
          </w:p>
        </w:tc>
        <w:tc>
          <w:tcPr>
            <w:tcW w:type="dxa" w:w="3389"/>
          </w:tcPr>
          <w:p>
            <w:r>
              <w:t>Se pausa antes del fence físico de cache; cache continúa AC-1</w:t>
            </w:r>
          </w:p>
        </w:tc>
      </w:tr>
      <w:tr>
        <w:tc>
          <w:tcPr>
            <w:tcW w:type="dxa" w:w="3389"/>
          </w:tcPr>
          <w:p>
            <w:r>
              <w:t>+60 s</w:t>
            </w:r>
          </w:p>
        </w:tc>
        <w:tc>
          <w:tcPr>
            <w:tcW w:type="dxa" w:w="3389"/>
          </w:tcPr>
          <w:p>
            <w:r>
              <w:t>B · generation 2</w:t>
            </w:r>
          </w:p>
        </w:tc>
        <w:tc>
          <w:tcPr>
            <w:tcW w:type="dxa" w:w="3389"/>
          </w:tcPr>
          <w:p>
            <w:r>
              <w:t>Expira/toma lease real sobre SMB</w:t>
            </w:r>
          </w:p>
        </w:tc>
      </w:tr>
      <w:tr>
        <w:tc>
          <w:tcPr>
            <w:tcW w:type="dxa" w:w="3389"/>
          </w:tcPr>
          <w:p>
            <w:r>
              <w:t>+60 s</w:t>
            </w:r>
          </w:p>
        </w:tc>
        <w:tc>
          <w:tcPr>
            <w:tcW w:type="dxa" w:w="3389"/>
          </w:tcPr>
          <w:p>
            <w:r>
              <w:t>A</w:t>
            </w:r>
          </w:p>
        </w:tc>
        <w:tc>
          <w:tcPr>
            <w:tcW w:type="dxa" w:w="3389"/>
          </w:tcPr>
          <w:p>
            <w:r>
              <w:t>Se libera pausa; fence real rechaza al owner obsoleto</w:t>
            </w:r>
          </w:p>
        </w:tc>
      </w:tr>
      <w:tr>
        <w:tc>
          <w:tcPr>
            <w:tcW w:type="dxa" w:w="3389"/>
          </w:tcPr>
          <w:p>
            <w:r>
              <w:t>+65 s</w:t>
            </w:r>
          </w:p>
        </w:tc>
        <w:tc>
          <w:tcPr>
            <w:tcW w:type="dxa" w:w="3389"/>
          </w:tcPr>
          <w:p>
            <w:r>
              <w:t>B</w:t>
            </w:r>
          </w:p>
        </w:tc>
        <w:tc>
          <w:tcPr>
            <w:tcW w:type="dxa" w:w="3389"/>
          </w:tcPr>
          <w:p>
            <w:r>
              <w:t>Recovery alineado; replay de adoption produce 0 nuevos commits; cache AC-2 se promueve y el ciclo ejecuta</w:t>
            </w:r>
          </w:p>
        </w:tc>
      </w:tr>
    </w:tbl>
    <w:p>
      <w:pPr>
        <w:pStyle w:val="Heading1"/>
        <w:spacing w:after="80" w:line="247" w:lineRule="auto"/>
      </w:pPr>
      <w:r>
        <w:t>6. Hard gate de fencing y replay</w:t>
      </w:r>
    </w:p>
    <w:p>
      <w:pPr>
        <w:pStyle w:val="ListBullet"/>
        <w:spacing w:after="80" w:line="247" w:lineRule="auto"/>
      </w:pPr>
      <w:r>
        <w:t>Preflight SMB post-durable = PASS.</w:t>
      </w:r>
    </w:p>
    <w:p>
      <w:pPr>
        <w:pStyle w:val="ListBullet"/>
        <w:spacing w:after="80" w:line="247" w:lineRule="auto"/>
      </w:pPr>
      <w:r>
        <w:t>Owner A generation=1; Owner B generation=2.</w:t>
      </w:r>
    </w:p>
    <w:p>
      <w:pPr>
        <w:pStyle w:val="ListBullet"/>
        <w:spacing w:after="80" w:line="247" w:lineRule="auto"/>
      </w:pPr>
      <w:r>
        <w:t>Owner A falla en iteration #13; Owner B inicia en iteration #14.</w:t>
      </w:r>
    </w:p>
    <w:p>
      <w:pPr>
        <w:pStyle w:val="ListBullet"/>
        <w:spacing w:after="80" w:line="247" w:lineRule="auto"/>
      </w:pPr>
      <w:r>
        <w:t>Owner A adoption commits=5; cache replacements de A=1 total (bootstrap), 0 después de adopción.</w:t>
      </w:r>
    </w:p>
    <w:p>
      <w:pPr>
        <w:pStyle w:val="ListBullet"/>
        <w:spacing w:after="80" w:line="247" w:lineRule="auto"/>
      </w:pPr>
      <w:r>
        <w:t>Owner B persistence recovery: applied=0, skipped=0, discarded_tail_bytes=0.</w:t>
      </w:r>
    </w:p>
    <w:p>
      <w:pPr>
        <w:pStyle w:val="ListBullet"/>
        <w:spacing w:after="80" w:line="247" w:lineRule="auto"/>
      </w:pPr>
      <w:r>
        <w:t>Primera iteración B: SOURCE_CANDIDATE + ADOPTED + cycle_executed=true + degraded=false.</w:t>
      </w:r>
    </w:p>
    <w:p>
      <w:pPr>
        <w:pStyle w:val="ListBullet"/>
        <w:spacing w:after="80" w:line="247" w:lineRule="auto"/>
      </w:pPr>
      <w:r>
        <w:t>Owner B replay adoption commits=0.</w:t>
      </w:r>
    </w:p>
    <w:p>
      <w:pPr>
        <w:pStyle w:val="ListBullet"/>
        <w:spacing w:after="80" w:line="247" w:lineRule="auto"/>
      </w:pPr>
      <w:r>
        <w:t>Owner B cache replacements=1 y final cache=PERF-AC-2/PERF-TR-1.</w:t>
      </w:r>
    </w:p>
    <w:p>
      <w:pPr>
        <w:pStyle w:val="ListBullet"/>
        <w:spacing w:after="80" w:line="247" w:lineRule="auto"/>
      </w:pPr>
      <w:r>
        <w:t>Owner A stale cache writes=0.</w:t>
      </w:r>
    </w:p>
    <w:p>
      <w:pPr>
        <w:pStyle w:val="ListBullet"/>
        <w:spacing w:after="80" w:line="247" w:lineRule="auto"/>
      </w:pPr>
      <w:r>
        <w:t>Desde la iteración siguiente a replay, todas las muestras son CACHE_CURRENT + NOT_REQUIRED + cycle_executed=true + degraded=false.</w:t>
      </w:r>
    </w:p>
    <w:p>
      <w:pPr>
        <w:pStyle w:val="Heading1"/>
        <w:spacing w:after="80" w:line="247" w:lineRule="auto"/>
      </w:pPr>
      <w:r>
        <w:t>7. Geometría durable esperada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</w:tcPr>
          <w:p>
            <w:r>
              <w:rPr>
                <w:b/>
              </w:rPr>
              <w:t>Métrica</w:t>
            </w:r>
          </w:p>
        </w:tc>
        <w:tc>
          <w:tcPr>
            <w:tcW w:type="dxa" w:w="3389"/>
          </w:tcPr>
          <w:p>
            <w:r>
              <w:rPr>
                <w:b/>
              </w:rPr>
              <w:t>Esperado</w:t>
            </w:r>
          </w:p>
        </w:tc>
        <w:tc>
          <w:tcPr>
            <w:tcW w:type="dxa" w:w="3389"/>
          </w:tcPr>
          <w:p>
            <w:r>
              <w:rPr>
                <w:b/>
              </w:rPr>
              <w:t>Razón</w:t>
            </w:r>
          </w:p>
        </w:tc>
      </w:tr>
      <w:tr>
        <w:tc>
          <w:tcPr>
            <w:tcW w:type="dxa" w:w="3389"/>
          </w:tcPr>
          <w:p>
            <w:r>
              <w:t>WAL total</w:t>
            </w:r>
          </w:p>
        </w:tc>
        <w:tc>
          <w:tcPr>
            <w:tcW w:type="dxa" w:w="3389"/>
          </w:tcPr>
          <w:p>
            <w:r>
              <w:t>710</w:t>
            </w:r>
          </w:p>
        </w:tc>
        <w:tc>
          <w:tcPr>
            <w:tcW w:type="dxa" w:w="3389"/>
          </w:tcPr>
          <w:p>
            <w:r>
              <w:t>700 baseline churn + 5 adoption + 5 restart</w:t>
            </w:r>
          </w:p>
        </w:tc>
      </w:tr>
      <w:tr>
        <w:tc>
          <w:tcPr>
            <w:tcW w:type="dxa" w:w="3389"/>
          </w:tcPr>
          <w:p>
            <w:r>
              <w:t>PERF-AC-1</w:t>
            </w:r>
          </w:p>
        </w:tc>
        <w:tc>
          <w:tcPr>
            <w:tcW w:type="dxa" w:w="3389"/>
          </w:tcPr>
          <w:p>
            <w:r>
              <w:t>150</w:t>
            </w:r>
          </w:p>
        </w:tc>
        <w:tc>
          <w:tcPr>
            <w:tcW w:type="dxa" w:w="3389"/>
          </w:tcPr>
          <w:p>
            <w:r>
              <w:t>100 bootstrap + 5 generaciones × 10 grupos</w:t>
            </w:r>
          </w:p>
        </w:tc>
      </w:tr>
      <w:tr>
        <w:tc>
          <w:tcPr>
            <w:tcW w:type="dxa" w:w="3389"/>
          </w:tcPr>
          <w:p>
            <w:r>
              <w:t>PERF-AC-2</w:t>
            </w:r>
          </w:p>
        </w:tc>
        <w:tc>
          <w:tcPr>
            <w:tcW w:type="dxa" w:w="3389"/>
          </w:tcPr>
          <w:p>
            <w:r>
              <w:t>560</w:t>
            </w:r>
          </w:p>
        </w:tc>
        <w:tc>
          <w:tcPr>
            <w:tcW w:type="dxa" w:w="3389"/>
          </w:tcPr>
          <w:p>
            <w:r>
              <w:t>5 adoption + 5 restart + 55 generaciones × 10 grupos</w:t>
            </w:r>
          </w:p>
        </w:tc>
      </w:tr>
      <w:tr>
        <w:tc>
          <w:tcPr>
            <w:tcW w:type="dxa" w:w="3389"/>
          </w:tcPr>
          <w:p>
            <w:r>
              <w:t>Reset groups</w:t>
            </w:r>
          </w:p>
        </w:tc>
        <w:tc>
          <w:tcPr>
            <w:tcW w:type="dxa" w:w="3389"/>
          </w:tcPr>
          <w:p>
            <w:r>
              <w:t>5 × 9 records</w:t>
            </w:r>
          </w:p>
        </w:tc>
        <w:tc>
          <w:tcPr>
            <w:tcW w:type="dxa" w:w="3389"/>
          </w:tcPr>
          <w:p>
            <w:r>
              <w:t>7 baseline + adoption + restart</w:t>
            </w:r>
          </w:p>
        </w:tc>
      </w:tr>
      <w:tr>
        <w:tc>
          <w:tcPr>
            <w:tcW w:type="dxa" w:w="3389"/>
          </w:tcPr>
          <w:p>
            <w:r>
              <w:t>Otros groups</w:t>
            </w:r>
          </w:p>
        </w:tc>
        <w:tc>
          <w:tcPr>
            <w:tcW w:type="dxa" w:w="3389"/>
          </w:tcPr>
          <w:p>
            <w:r>
              <w:t>95 × 7 records</w:t>
            </w:r>
          </w:p>
        </w:tc>
        <w:tc>
          <w:tcPr>
            <w:tcW w:type="dxa" w:w="3389"/>
          </w:tcPr>
          <w:p>
            <w:r>
              <w:t>baseline completo</w:t>
            </w:r>
          </w:p>
        </w:tc>
      </w:tr>
      <w:tr>
        <w:tc>
          <w:tcPr>
            <w:tcW w:type="dxa" w:w="3389"/>
          </w:tcPr>
          <w:p>
            <w:r>
              <w:t>Final snapshot basis</w:t>
            </w:r>
          </w:p>
        </w:tc>
        <w:tc>
          <w:tcPr>
            <w:tcW w:type="dxa" w:w="3389"/>
          </w:tcPr>
          <w:p>
            <w:r>
              <w:t>100 × PERF-AC-2/PERF-TR-1</w:t>
            </w:r>
          </w:p>
        </w:tc>
        <w:tc>
          <w:tcPr>
            <w:tcW w:type="dxa" w:w="3389"/>
          </w:tcPr>
          <w:p>
            <w:r>
              <w:t>todos los grupos vuelven a escribir tras takeover</w:t>
            </w:r>
          </w:p>
        </w:tc>
      </w:tr>
    </w:tbl>
    <w:p>
      <w:pPr>
        <w:pStyle w:val="Heading1"/>
        <w:spacing w:after="80" w:line="247" w:lineRule="auto"/>
      </w:pPr>
      <w:r>
        <w:t>8. Lifecycle esperado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</w:tcPr>
          <w:p>
            <w:r>
              <w:rPr>
                <w:b/>
              </w:rPr>
              <w:t>Occurrence STARTED</w:t>
            </w:r>
          </w:p>
        </w:tc>
        <w:tc>
          <w:tcPr>
            <w:tcW w:type="dxa" w:w="5083"/>
          </w:tcPr>
          <w:p>
            <w:r>
              <w:t>3525</w:t>
            </w:r>
          </w:p>
        </w:tc>
      </w:tr>
      <w:tr>
        <w:tc>
          <w:tcPr>
            <w:tcW w:type="dxa" w:w="5083"/>
          </w:tcPr>
          <w:p>
            <w:r>
              <w:rPr>
                <w:b/>
              </w:rPr>
              <w:t>Occurrence CLOSED</w:t>
            </w:r>
          </w:p>
        </w:tc>
        <w:tc>
          <w:tcPr>
            <w:tcW w:type="dxa" w:w="5083"/>
          </w:tcPr>
          <w:p>
            <w:r>
              <w:t>3025 = 3000 condition_normalized + 25 configuration_reconfigured</w:t>
            </w:r>
          </w:p>
        </w:tc>
      </w:tr>
      <w:tr>
        <w:tc>
          <w:tcPr>
            <w:tcW w:type="dxa" w:w="5083"/>
          </w:tcPr>
          <w:p>
            <w:r>
              <w:rPr>
                <w:b/>
              </w:rPr>
              <w:t>Episode STARTED</w:t>
            </w:r>
          </w:p>
        </w:tc>
        <w:tc>
          <w:tcPr>
            <w:tcW w:type="dxa" w:w="5083"/>
          </w:tcPr>
          <w:p>
            <w:r>
              <w:t>105</w:t>
            </w:r>
          </w:p>
        </w:tc>
      </w:tr>
      <w:tr>
        <w:tc>
          <w:tcPr>
            <w:tcW w:type="dxa" w:w="5083"/>
          </w:tcPr>
          <w:p>
            <w:r>
              <w:rPr>
                <w:b/>
              </w:rPr>
              <w:t>Episode CLOSED</w:t>
            </w:r>
          </w:p>
        </w:tc>
        <w:tc>
          <w:tcPr>
            <w:tcW w:type="dxa" w:w="5083"/>
          </w:tcPr>
          <w:p>
            <w:r>
              <w:t>5 configuration_terminated</w:t>
            </w:r>
          </w:p>
        </w:tc>
      </w:tr>
      <w:tr>
        <w:tc>
          <w:tcPr>
            <w:tcW w:type="dxa" w:w="5083"/>
          </w:tcPr>
          <w:p>
            <w:r>
              <w:rPr>
                <w:b/>
              </w:rPr>
              <w:t>Assignment ASSIGNED</w:t>
            </w:r>
          </w:p>
        </w:tc>
        <w:tc>
          <w:tcPr>
            <w:tcW w:type="dxa" w:w="5083"/>
          </w:tcPr>
          <w:p>
            <w:r>
              <w:t>3525</w:t>
            </w:r>
          </w:p>
        </w:tc>
      </w:tr>
      <w:tr>
        <w:tc>
          <w:tcPr>
            <w:tcW w:type="dxa" w:w="5083"/>
          </w:tcPr>
          <w:p>
            <w:r>
              <w:rPr>
                <w:b/>
              </w:rPr>
              <w:t>Final</w:t>
            </w:r>
          </w:p>
        </w:tc>
        <w:tc>
          <w:tcPr>
            <w:tcW w:type="dxa" w:w="5083"/>
          </w:tcPr>
          <w:p>
            <w:r>
              <w:t>500 ACTIVE · 500 assignments · 500 open occurrences · 100 open episodes · 0 pending</w:t>
            </w:r>
          </w:p>
        </w:tc>
      </w:tr>
      <w:tr>
        <w:tc>
          <w:tcPr>
            <w:tcW w:type="dxa" w:w="5083"/>
          </w:tcPr>
          <w:p>
            <w:r>
              <w:rPr>
                <w:b/>
              </w:rPr>
              <w:t>Identity reuse</w:t>
            </w:r>
          </w:p>
        </w:tc>
        <w:tc>
          <w:tcPr>
            <w:tcW w:type="dxa" w:w="5083"/>
          </w:tcPr>
          <w:p>
            <w:r>
              <w:t>0 occurrences · 0 episodes</w:t>
            </w:r>
          </w:p>
        </w:tc>
      </w:tr>
    </w:tbl>
    <w:p>
      <w:pPr>
        <w:pStyle w:val="Heading1"/>
        <w:spacing w:after="80" w:line="247" w:lineRule="auto"/>
      </w:pPr>
      <w:r>
        <w:t>9. Preflight y condición de ejecución</w:t>
      </w:r>
    </w:p>
    <w:p>
      <w:pPr>
        <w:spacing w:after="80" w:line="247" w:lineRule="auto"/>
      </w:pPr>
      <w:r>
        <w:t>El workload E-010 sólo es autoritativo si existe una ruta SMB realmente montada y el probe de fencing existente pasa primero con scenario=post-durable. Si el preflight falla, la corrida no se inicia y no se clasifica como FAIL de Alarm Runtime.</w:t>
      </w:r>
    </w:p>
    <w:p>
      <w:pPr>
        <w:pStyle w:val="Heading1"/>
        <w:spacing w:after="80" w:line="247" w:lineRule="auto"/>
      </w:pPr>
      <w:r>
        <w:t>10. Alcance del incremento</w:t>
      </w:r>
    </w:p>
    <w:p>
      <w:pPr>
        <w:spacing w:after="80" w:line="247" w:lineRule="auto"/>
      </w:pPr>
      <w:r>
        <w:t>Harness-only. El patch modifica exactamente 7 archivos: baseline.py, metrics.py, run.py, sus tres espejos comentados y tests/test_performance_harness.py. No cambia Core, Persistence, Runtime productivo, versiones, dependencias ni uv.lock.</w:t>
      </w:r>
    </w:p>
    <w:p>
      <w:pPr>
        <w:pStyle w:val="Heading1"/>
        <w:spacing w:after="80" w:line="247" w:lineRule="auto"/>
      </w:pPr>
      <w:r>
        <w:t>11. Gate antes del workload</w:t>
      </w:r>
    </w:p>
    <w:p>
      <w:pPr>
        <w:spacing w:after="80" w:line="247" w:lineRule="auto"/>
      </w:pPr>
      <w:r>
        <w:t>Ruff check/format debe quedar verde y el suite completo esperado es 332/332 con Python 3.14.2 + UV. El workload SMB no debe ejecutarse antes de cerrar ese gate.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E-010 Contract v1.0.0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i/>
        <w:sz w:val="16"/>
      </w:rPr>
      <w:t>Atlanticus · R3.5E Performance Campaign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