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Atlanticus R3.5E — E-011</w:t>
        <w:br/>
        <w:t>Authoritative Harness Gate Checkpoint</w:t>
      </w:r>
    </w:p>
    <w:p>
      <w:pPr>
        <w:jc w:val="center"/>
      </w:pPr>
      <w:r>
        <w:rPr>
          <w:b/>
        </w:rPr>
        <w:t>Harness 0.1.1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2F2"/>
          </w:tcPr>
          <w:p>
            <w:r>
              <w:t>Status</w:t>
            </w:r>
          </w:p>
        </w:tc>
        <w:tc>
          <w:tcPr>
            <w:tcW w:type="dxa" w:w="5184"/>
            <w:shd w:fill="F2F2F2"/>
          </w:tcPr>
          <w:p>
            <w:r>
              <w:t>GREEN / WORKLOAD READY</w:t>
            </w:r>
          </w:p>
        </w:tc>
      </w:tr>
      <w:tr>
        <w:tc>
          <w:tcPr>
            <w:tcW w:type="dxa" w:w="5184"/>
          </w:tcPr>
          <w:p>
            <w:r>
              <w:t>Harness</w:t>
            </w:r>
          </w:p>
        </w:tc>
        <w:tc>
          <w:tcPr>
            <w:tcW w:type="dxa" w:w="5184"/>
          </w:tcPr>
          <w:p>
            <w:r>
              <w:t>E-011 0.1.0 + test-only corrective 0.1.1</w:t>
            </w:r>
          </w:p>
        </w:tc>
      </w:tr>
      <w:tr>
        <w:tc>
          <w:tcPr>
            <w:tcW w:type="dxa" w:w="5184"/>
            <w:shd w:fill="F2F2F2"/>
          </w:tcPr>
          <w:p>
            <w:r>
              <w:t>Authoritative environment</w:t>
            </w:r>
          </w:p>
        </w:tc>
        <w:tc>
          <w:tcPr>
            <w:tcW w:type="dxa" w:w="5184"/>
            <w:shd w:fill="F2F2F2"/>
          </w:tcPr>
          <w:p>
            <w:r>
              <w:t>GLONBW11 / Python 3.14.2 via UV</w:t>
            </w:r>
          </w:p>
        </w:tc>
      </w:tr>
      <w:tr>
        <w:tc>
          <w:tcPr>
            <w:tcW w:type="dxa" w:w="5184"/>
          </w:tcPr>
          <w:p>
            <w:r>
              <w:t>Ruff</w:t>
            </w:r>
          </w:p>
        </w:tc>
        <w:tc>
          <w:tcPr>
            <w:tcW w:type="dxa" w:w="5184"/>
          </w:tcPr>
          <w:p>
            <w:r>
              <w:t>GREEN; 1 issue auto-fixed</w:t>
            </w:r>
          </w:p>
        </w:tc>
      </w:tr>
      <w:tr>
        <w:tc>
          <w:tcPr>
            <w:tcW w:type="dxa" w:w="5184"/>
            <w:shd w:fill="F2F2F2"/>
          </w:tcPr>
          <w:p>
            <w:r>
              <w:t>Format</w:t>
            </w:r>
          </w:p>
        </w:tc>
        <w:tc>
          <w:tcPr>
            <w:tcW w:type="dxa" w:w="5184"/>
            <w:shd w:fill="F2F2F2"/>
          </w:tcPr>
          <w:p>
            <w:r>
              <w:t>GREEN; 1 file reformatted</w:t>
            </w:r>
          </w:p>
        </w:tc>
      </w:tr>
      <w:tr>
        <w:tc>
          <w:tcPr>
            <w:tcW w:type="dxa" w:w="5184"/>
          </w:tcPr>
          <w:p>
            <w:r>
              <w:t>Pytest</w:t>
            </w:r>
          </w:p>
        </w:tc>
        <w:tc>
          <w:tcPr>
            <w:tcW w:type="dxa" w:w="5184"/>
          </w:tcPr>
          <w:p>
            <w:r>
              <w:t>336/336 passed in 6.18 s</w:t>
            </w:r>
          </w:p>
        </w:tc>
      </w:tr>
      <w:tr>
        <w:tc>
          <w:tcPr>
            <w:tcW w:type="dxa" w:w="5184"/>
            <w:shd w:fill="F2F2F2"/>
          </w:tcPr>
          <w:p>
            <w:r>
              <w:t>Product/runtime changes in 0.1.1</w:t>
            </w:r>
          </w:p>
        </w:tc>
        <w:tc>
          <w:tcPr>
            <w:tcW w:type="dxa" w:w="5184"/>
            <w:shd w:fill="F2F2F2"/>
          </w:tcPr>
          <w:p>
            <w:r>
              <w:t>None</w:t>
            </w:r>
          </w:p>
        </w:tc>
      </w:tr>
      <w:tr>
        <w:tc>
          <w:tcPr>
            <w:tcW w:type="dxa" w:w="5184"/>
          </w:tcPr>
          <w:p>
            <w:r>
              <w:t>Next step</w:t>
            </w:r>
          </w:p>
        </w:tc>
        <w:tc>
          <w:tcPr>
            <w:tcW w:type="dxa" w:w="5184"/>
          </w:tcPr>
          <w:p>
            <w:r>
              <w:t>Run E-011 single-owner Local FS workload</w:t>
            </w:r>
          </w:p>
        </w:tc>
      </w:tr>
    </w:tbl>
    <w:p>
      <w:pPr>
        <w:pStyle w:val="Heading1"/>
      </w:pPr>
      <w:r>
        <w:t>Gate conclusion</w:t>
      </w:r>
    </w:p>
    <w:p>
      <w:r>
        <w:t>The E-011 harness gate is closed GREEN. The corrective 0.1.1 fixed only the synthetic ScheduledRevisionSource target-visibility setup; it did not change baseline, metrics, runner, product, Core, Persistence, versions, dependencies or locks. All 336 alarms-runtime tests passed authoritatively on GLONBW11.</w:t>
      </w:r>
    </w:p>
    <w:p>
      <w:pPr>
        <w:pStyle w:val="Heading1"/>
      </w:pPr>
      <w:r>
        <w:t>Workload authorization</w:t>
      </w:r>
    </w:p>
    <w:p>
      <w:r>
        <w:t>E-011 is authorized for execution with the accepted single-owner Local FS contract. The runner must observe the injected target cache promotion failure during iteration #13 at approximately +60 s, after five PERF-AC-2 adoption commits are durable/materialized and before any target physical cache mutation. An adjudicated PASS returns process exit code 0 even though the configured planned duration remains 600 seconds.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Workload hard gate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184"/>
          </w:tcPr>
          <w:p>
            <w:r>
              <w:t>Successful iterations</w:t>
            </w:r>
          </w:p>
        </w:tc>
        <w:tc>
          <w:tcPr>
            <w:tcW w:type="dxa" w:w="5184"/>
          </w:tcPr>
          <w:p>
            <w:r>
              <w:t>#1..#12</w:t>
            </w:r>
          </w:p>
        </w:tc>
      </w:tr>
      <w:tr>
        <w:tc>
          <w:tcPr>
            <w:tcW w:type="dxa" w:w="5184"/>
          </w:tcPr>
          <w:p>
            <w:r>
              <w:t>Controlled failure</w:t>
            </w:r>
          </w:p>
        </w:tc>
        <w:tc>
          <w:tcPr>
            <w:tcW w:type="dxa" w:w="5184"/>
          </w:tcPr>
          <w:p>
            <w:r>
              <w:t>#13</w:t>
            </w:r>
          </w:p>
        </w:tc>
      </w:tr>
      <w:tr>
        <w:tc>
          <w:tcPr>
            <w:tcW w:type="dxa" w:w="5184"/>
          </w:tcPr>
          <w:p>
            <w:r>
              <w:t>Expected WAL</w:t>
            </w:r>
          </w:p>
        </w:tc>
        <w:tc>
          <w:tcPr>
            <w:tcW w:type="dxa" w:w="5184"/>
          </w:tcPr>
          <w:p>
            <w:r>
              <w:t>155 = 150 AC1 + 5 AC2</w:t>
            </w:r>
          </w:p>
        </w:tc>
      </w:tr>
      <w:tr>
        <w:tc>
          <w:tcPr>
            <w:tcW w:type="dxa" w:w="5184"/>
          </w:tcPr>
          <w:p>
            <w:r>
              <w:t>Physical cache after stop</w:t>
            </w:r>
          </w:p>
        </w:tc>
        <w:tc>
          <w:tcPr>
            <w:tcW w:type="dxa" w:w="5184"/>
          </w:tcPr>
          <w:p>
            <w:r>
              <w:t>PERF-AC-1 / PERF-TR-1</w:t>
            </w:r>
          </w:p>
        </w:tc>
      </w:tr>
      <w:tr>
        <w:tc>
          <w:tcPr>
            <w:tcW w:type="dxa" w:w="5184"/>
          </w:tcPr>
          <w:p>
            <w:r>
              <w:t>Target cache successful writes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Final operational state</w:t>
            </w:r>
          </w:p>
        </w:tc>
        <w:tc>
          <w:tcPr>
            <w:tcW w:type="dxa" w:w="5184"/>
          </w:tcPr>
          <w:p>
            <w:r>
              <w:t>475 ACTIVE / assignments / open occurrences; 95 open episodes; 0 pending</w:t>
            </w:r>
          </w:p>
        </w:tc>
      </w:tr>
      <w:tr>
        <w:tc>
          <w:tcPr>
            <w:tcW w:type="dxa" w:w="5184"/>
          </w:tcPr>
          <w:p>
            <w:r>
              <w:t>Integrity</w:t>
            </w:r>
          </w:p>
        </w:tc>
        <w:tc>
          <w:tcPr>
            <w:tcW w:type="dxa" w:w="5184"/>
          </w:tcPr>
          <w:p>
            <w:r>
              <w:t>0 duplicate commits; 0 chain mismatches; durable == materialized</w:t>
            </w:r>
          </w:p>
        </w:tc>
      </w:tr>
    </w:tbl>
    <w:p>
      <w:pPr>
        <w:pStyle w:val="Heading1"/>
      </w:pPr>
      <w:r>
        <w:t>Exact execution mode</w:t>
      </w:r>
    </w:p>
    <w:p>
      <w:r>
        <w:t>Use `python -m performance.run` with `--cache-promotion-failure-at-seconds 60`. No shared-volume or SMB argument is required. Clean only E-011 work/results directories before the run. After completion, package E-011-results.zip and E-011-work.zip for independent WAL/lifecycle/cache-state audit.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