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Atlanticus R3.5E — E-011</w:t>
        <w:br/>
        <w:t>Harness Ready Checkpoint</w:t>
      </w:r>
    </w:p>
    <w:p>
      <w:pPr>
        <w:spacing w:after="40"/>
        <w:jc w:val="center"/>
      </w:pPr>
      <w:r>
        <w:rPr>
          <w:b/>
        </w:rPr>
        <w:t>Cache promotion failure · Harness 0.1.0 · 30 August 2026</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t>Status</w:t>
            </w:r>
          </w:p>
        </w:tc>
        <w:tc>
          <w:tcPr>
            <w:tcW w:type="dxa" w:w="5184"/>
            <w:shd w:fill="F2F2F2"/>
          </w:tcPr>
          <w:p>
            <w:r>
              <w:t>HARNESS READY — workload BLOCKED pending authoritative gate</w:t>
            </w:r>
          </w:p>
        </w:tc>
      </w:tr>
      <w:tr>
        <w:tc>
          <w:tcPr>
            <w:tcW w:type="dxa" w:w="5184"/>
          </w:tcPr>
          <w:p>
            <w:r>
              <w:t>Accepted contract</w:t>
            </w:r>
          </w:p>
        </w:tc>
        <w:tc>
          <w:tcPr>
            <w:tcW w:type="dxa" w:w="5184"/>
          </w:tcPr>
          <w:p>
            <w:r>
              <w:t>E-011 pre-mutation target cache promotion failure</w:t>
            </w:r>
          </w:p>
        </w:tc>
      </w:tr>
      <w:tr>
        <w:tc>
          <w:tcPr>
            <w:tcW w:type="dxa" w:w="5184"/>
            <w:shd w:fill="F2F2F2"/>
          </w:tcPr>
          <w:p>
            <w:r>
              <w:t>Harness version</w:t>
            </w:r>
          </w:p>
        </w:tc>
        <w:tc>
          <w:tcPr>
            <w:tcW w:type="dxa" w:w="5184"/>
            <w:shd w:fill="F2F2F2"/>
          </w:tcPr>
          <w:p>
            <w:r>
              <w:t>0.1.0</w:t>
            </w:r>
          </w:p>
        </w:tc>
      </w:tr>
      <w:tr>
        <w:tc>
          <w:tcPr>
            <w:tcW w:type="dxa" w:w="5184"/>
          </w:tcPr>
          <w:p>
            <w:r>
              <w:t>Expected full suite</w:t>
            </w:r>
          </w:p>
        </w:tc>
        <w:tc>
          <w:tcPr>
            <w:tcW w:type="dxa" w:w="5184"/>
          </w:tcPr>
          <w:p>
            <w:r>
              <w:t>336 tests</w:t>
            </w:r>
          </w:p>
        </w:tc>
      </w:tr>
      <w:tr>
        <w:tc>
          <w:tcPr>
            <w:tcW w:type="dxa" w:w="5184"/>
            <w:shd w:fill="F2F2F2"/>
          </w:tcPr>
          <w:p>
            <w:r>
              <w:t>Authoritative environment</w:t>
            </w:r>
          </w:p>
        </w:tc>
        <w:tc>
          <w:tcPr>
            <w:tcW w:type="dxa" w:w="5184"/>
            <w:shd w:fill="F2F2F2"/>
          </w:tcPr>
          <w:p>
            <w:r>
              <w:t>GLONBW11 / Python 3.14.2 via UV</w:t>
            </w:r>
          </w:p>
        </w:tc>
      </w:tr>
      <w:tr>
        <w:tc>
          <w:tcPr>
            <w:tcW w:type="dxa" w:w="5184"/>
          </w:tcPr>
          <w:p>
            <w:r>
              <w:t>Implementation scope</w:t>
            </w:r>
          </w:p>
        </w:tc>
        <w:tc>
          <w:tcPr>
            <w:tcW w:type="dxa" w:w="5184"/>
          </w:tcPr>
          <w:p>
            <w:r>
              <w:t>Performance harness + tests + commented mirrors only</w:t>
            </w:r>
          </w:p>
        </w:tc>
      </w:tr>
      <w:tr>
        <w:tc>
          <w:tcPr>
            <w:tcW w:type="dxa" w:w="5184"/>
            <w:shd w:fill="F2F2F2"/>
          </w:tcPr>
          <w:p>
            <w:r>
              <w:t>Product changes</w:t>
            </w:r>
          </w:p>
        </w:tc>
        <w:tc>
          <w:tcPr>
            <w:tcW w:type="dxa" w:w="5184"/>
            <w:shd w:fill="F2F2F2"/>
          </w:tcPr>
          <w:p>
            <w:r>
              <w:t>None</w:t>
            </w:r>
          </w:p>
        </w:tc>
      </w:tr>
    </w:tbl>
    <w:p>
      <w:pPr>
        <w:pStyle w:val="Heading1"/>
        <w:spacing w:after="40"/>
      </w:pPr>
      <w:r>
        <w:t>1. Implemented scenario</w:t>
      </w:r>
    </w:p>
    <w:p>
      <w:pPr>
        <w:spacing w:after="40"/>
      </w:pPr>
      <w:r>
        <w:t>The harness adds an explicit E-011 pressure for a single-owner Local FS run. PERF-AC-2 becomes visible at +60 seconds and changes exactly 50 alarms (groups 001..005) from criticality C3 to C2, producing 950 UNCHANGED plus 50 STRUCTURAL_RESET.</w:t>
      </w:r>
    </w:p>
    <w:p>
      <w:pPr>
        <w:pStyle w:val="Heading1"/>
        <w:spacing w:after="40"/>
      </w:pPr>
      <w:r>
        <w:t>2. Failure injection</w:t>
      </w:r>
    </w:p>
    <w:p>
      <w:pPr>
        <w:spacing w:after="40"/>
      </w:pPr>
      <w:r>
        <w:t>InjectedCachePromotionFailureRuntimeRevisionCache wraps the real FileRuntimeRevisionCache. Bootstrap promotion of PERF-AC-1 / PERF-TR-1 delegates normally. The first promotion attempt for PERF-AC-2 / PERF-TR-1 is recorded and raises InjectedCachePromotionError before the physical cache is mutated. This keeps the injection strictly harness-only and pre-mutation.</w:t>
      </w:r>
    </w:p>
    <w:p>
      <w:pPr>
        <w:pStyle w:val="Heading1"/>
        <w:spacing w:after="40"/>
      </w:pPr>
      <w:r>
        <w:t>3. Runner and adjudication</w:t>
      </w:r>
    </w:p>
    <w:p>
      <w:pPr>
        <w:spacing w:after="40"/>
      </w:pPr>
      <w:r>
        <w:t>The E-011 runner uses the exact-second logical iteration clock, executes successful iterations #1 through #12 and expects the injected exception during iteration #13 after five adoption commits are durable/materialized. It does not drain or continue. The run can PASS only when no IterationResult #13 exists, no #14 exists, no target operational commit appears, the physical cache remains AC1/TR1, and the complete fail-closed durable/lifecycle prefix matches the accepted contract.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Adjudication gate</w:t>
            </w:r>
          </w:p>
        </w:tc>
        <w:tc>
          <w:tcPr>
            <w:tcW w:type="dxa" w:w="5184"/>
            <w:shd w:fill="D9EAF7"/>
          </w:tcPr>
          <w:p>
            <w:r>
              <w:rPr>
                <w:b/>
              </w:rPr>
              <w:t>Expected</w:t>
            </w:r>
          </w:p>
        </w:tc>
      </w:tr>
      <w:tr>
        <w:tc>
          <w:tcPr>
            <w:tcW w:type="dxa" w:w="5184"/>
          </w:tcPr>
          <w:p>
            <w:r>
              <w:t>WAL prefix</w:t>
            </w:r>
          </w:p>
        </w:tc>
        <w:tc>
          <w:tcPr>
            <w:tcW w:type="dxa" w:w="5184"/>
          </w:tcPr>
          <w:p>
            <w:r>
              <w:t>155 = 150 AC1 + 5 AC2</w:t>
            </w:r>
          </w:p>
        </w:tc>
      </w:tr>
      <w:tr>
        <w:tc>
          <w:tcPr>
            <w:tcW w:type="dxa" w:w="5184"/>
          </w:tcPr>
          <w:p>
            <w:r>
              <w:t>Group geometry</w:t>
            </w:r>
          </w:p>
        </w:tc>
        <w:tc>
          <w:tcPr>
            <w:tcW w:type="dxa" w:w="5184"/>
          </w:tcPr>
          <w:p>
            <w:r>
              <w:t>001..005=3; 006..050=2; 051..100=1</w:t>
            </w:r>
          </w:p>
        </w:tc>
      </w:tr>
      <w:tr>
        <w:tc>
          <w:tcPr>
            <w:tcW w:type="dxa" w:w="5184"/>
          </w:tcPr>
          <w:p>
            <w:r>
              <w:t>Lifecycle</w:t>
            </w:r>
          </w:p>
        </w:tc>
        <w:tc>
          <w:tcPr>
            <w:tcW w:type="dxa" w:w="5184"/>
          </w:tcPr>
          <w:p>
            <w:r>
              <w:t>750 STARTED / 275 CLOSED; episodes 100/5; assignments 750</w:t>
            </w:r>
          </w:p>
        </w:tc>
      </w:tr>
      <w:tr>
        <w:tc>
          <w:tcPr>
            <w:tcW w:type="dxa" w:w="5184"/>
          </w:tcPr>
          <w:p>
            <w:r>
              <w:t>Final state</w:t>
            </w:r>
          </w:p>
        </w:tc>
        <w:tc>
          <w:tcPr>
            <w:tcW w:type="dxa" w:w="5184"/>
          </w:tcPr>
          <w:p>
            <w:r>
              <w:t>475 ACTIVE/assignments/open occurrences; 95 open episodes; 0 pending</w:t>
            </w:r>
          </w:p>
        </w:tc>
      </w:tr>
      <w:tr>
        <w:tc>
          <w:tcPr>
            <w:tcW w:type="dxa" w:w="5184"/>
          </w:tcPr>
          <w:p>
            <w:r>
              <w:t>Cache</w:t>
            </w:r>
          </w:p>
        </w:tc>
        <w:tc>
          <w:tcPr>
            <w:tcW w:type="dxa" w:w="5184"/>
          </w:tcPr>
          <w:p>
            <w:r>
              <w:t>AC1/TR1; target successful writes=0</w:t>
            </w:r>
          </w:p>
        </w:tc>
      </w:tr>
      <w:tr>
        <w:tc>
          <w:tcPr>
            <w:tcW w:type="dxa" w:w="5184"/>
          </w:tcPr>
          <w:p>
            <w:r>
              <w:t>Integrity</w:t>
            </w:r>
          </w:p>
        </w:tc>
        <w:tc>
          <w:tcPr>
            <w:tcW w:type="dxa" w:w="5184"/>
          </w:tcPr>
          <w:p>
            <w:r>
              <w:t>0 duplicate commits; 0 chain mismatches; durable==materialized</w:t>
            </w:r>
          </w:p>
        </w:tc>
      </w:tr>
    </w:tbl>
    <w:p>
      <w:pPr>
        <w:pStyle w:val="Heading1"/>
        <w:spacing w:after="40"/>
      </w:pPr>
      <w:r>
        <w:t>4. Delivered scope and static QA</w:t>
      </w:r>
    </w:p>
    <w:p>
      <w:pPr>
        <w:spacing w:after="40"/>
      </w:pPr>
      <w:r>
        <w:t>The ZIP contains exactly seven files: performance/baseline.py, performance/metrics.py, performance/run.py, their three commented mirrors, and tests/test_performance_harness.py. Four E-011 regressions were added, increasing the expected suite from 332 to 336. Production/commented AST equivalence passed for baseline.py, metrics.py and run.py. Baseline, metrics and tests also passed static Python compilation in the delivery sandbox. The complete pytest suite was not executable there because ADA modules are not installed; GLONBW11 remains the authoritative gate.</w:t>
      </w:r>
    </w:p>
    <w:p>
      <w:pPr>
        <w:pStyle w:val="Heading1"/>
        <w:spacing w:after="40"/>
      </w:pPr>
      <w:r>
        <w:t>5. Next authorized action</w:t>
      </w:r>
    </w:p>
    <w:p>
      <w:pPr>
        <w:spacing w:after="40"/>
      </w:pPr>
      <w:r>
        <w:t>Apply Harness 0.1.0 on GLONBW11 and run Ruff fix/format, Ruff/format checks and the full pytest suite with Python 3.14.2 via UV. E-011 workload execution remains blocked until the authoritative result is 336/336 with Ruff and format green.</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