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jc w:val="center"/>
      </w:pPr>
      <w:r>
        <w:t>Atlanticus R3.5E — E-012</w:t>
        <w:br/>
        <w:t>Drain Under Workload Contract</w:t>
      </w:r>
    </w:p>
    <w:p>
      <w:pPr>
        <w:spacing w:before="0" w:after="40"/>
        <w:jc w:val="center"/>
      </w:pPr>
      <w:r>
        <w:rPr>
          <w:b/>
        </w:rPr>
        <w:t>Design contract v1.0.0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2F2F2"/>
          </w:tcPr>
          <w:p>
            <w:r>
              <w:t>Status</w:t>
            </w:r>
          </w:p>
        </w:tc>
        <w:tc>
          <w:tcPr>
            <w:tcW w:type="dxa" w:w="5184"/>
            <w:shd w:fill="F2F2F2"/>
          </w:tcPr>
          <w:p>
            <w:r>
              <w:t>CONTRACT READY / AWAITING ACCEPTANCE</w:t>
            </w:r>
          </w:p>
        </w:tc>
      </w:tr>
      <w:tr>
        <w:tc>
          <w:tcPr>
            <w:tcW w:type="dxa" w:w="5184"/>
          </w:tcPr>
          <w:p>
            <w:r>
              <w:t>Objective</w:t>
            </w:r>
          </w:p>
        </w:tc>
        <w:tc>
          <w:tcPr>
            <w:tcW w:type="dxa" w:w="5184"/>
          </w:tcPr>
          <w:p>
            <w:r>
              <w:t>Validate no-new-frozen-unit and bounded persistence reconciliation under active workload.</w:t>
            </w:r>
          </w:p>
        </w:tc>
      </w:tr>
      <w:tr>
        <w:tc>
          <w:tcPr>
            <w:tcW w:type="dxa" w:w="5184"/>
            <w:shd w:fill="F2F2F2"/>
          </w:tcPr>
          <w:p>
            <w:r>
              <w:t>Backend</w:t>
            </w:r>
          </w:p>
        </w:tc>
        <w:tc>
          <w:tcPr>
            <w:tcW w:type="dxa" w:w="5184"/>
            <w:shd w:fill="F2F2F2"/>
          </w:tcPr>
          <w:p>
            <w:r>
              <w:t>Single-owner Local FS</w:t>
            </w:r>
          </w:p>
        </w:tc>
      </w:tr>
      <w:tr>
        <w:tc>
          <w:tcPr>
            <w:tcW w:type="dxa" w:w="5184"/>
          </w:tcPr>
          <w:p>
            <w:r>
              <w:t>Population</w:t>
            </w:r>
          </w:p>
        </w:tc>
        <w:tc>
          <w:tcPr>
            <w:tcW w:type="dxa" w:w="5184"/>
          </w:tcPr>
          <w:p>
            <w:r>
              <w:t>1000 alarms / 100 priority groups x 10</w:t>
            </w:r>
          </w:p>
        </w:tc>
      </w:tr>
      <w:tr>
        <w:tc>
          <w:tcPr>
            <w:tcW w:type="dxa" w:w="5184"/>
            <w:shd w:fill="F2F2F2"/>
          </w:tcPr>
          <w:p>
            <w:r>
              <w:t>Control-plane</w:t>
            </w:r>
          </w:p>
        </w:tc>
        <w:tc>
          <w:tcPr>
            <w:tcW w:type="dxa" w:w="5184"/>
            <w:shd w:fill="F2F2F2"/>
          </w:tcPr>
          <w:p>
            <w:r>
              <w:t>D-009 mixed Management + matching Decisions</w:t>
            </w:r>
          </w:p>
        </w:tc>
      </w:tr>
      <w:tr>
        <w:tc>
          <w:tcPr>
            <w:tcW w:type="dxa" w:w="5184"/>
          </w:tcPr>
          <w:p>
            <w:r>
              <w:t>Configured window</w:t>
            </w:r>
          </w:p>
        </w:tc>
        <w:tc>
          <w:tcPr>
            <w:tcW w:type="dxa" w:w="5184"/>
          </w:tcPr>
          <w:p>
            <w:r>
              <w:t>600 s; 5 s iteration; 10 s data refresh</w:t>
            </w:r>
          </w:p>
        </w:tc>
      </w:tr>
      <w:tr>
        <w:tc>
          <w:tcPr>
            <w:tcW w:type="dxa" w:w="5184"/>
            <w:shd w:fill="F2F2F2"/>
          </w:tcPr>
          <w:p>
            <w:r>
              <w:t>Cooperative stop</w:t>
            </w:r>
          </w:p>
        </w:tc>
        <w:tc>
          <w:tcPr>
            <w:tcW w:type="dxa" w:w="5184"/>
            <w:shd w:fill="F2F2F2"/>
          </w:tcPr>
          <w:p>
            <w:r>
              <w:t>+300 s, during iteration #61</w:t>
            </w:r>
          </w:p>
        </w:tc>
      </w:tr>
      <w:tr>
        <w:tc>
          <w:tcPr>
            <w:tcW w:type="dxa" w:w="5184"/>
          </w:tcPr>
          <w:p>
            <w:r>
              <w:t>Expected last RUNNING unit</w:t>
            </w:r>
          </w:p>
        </w:tc>
        <w:tc>
          <w:tcPr>
            <w:tcW w:type="dxa" w:w="5184"/>
          </w:tcPr>
          <w:p>
            <w:r>
              <w:t>Iteration #61</w:t>
            </w:r>
          </w:p>
        </w:tc>
      </w:tr>
      <w:tr>
        <w:tc>
          <w:tcPr>
            <w:tcW w:type="dxa" w:w="5184"/>
            <w:shd w:fill="F2F2F2"/>
          </w:tcPr>
          <w:p>
            <w:r>
              <w:t>Expected first forbidden unit</w:t>
            </w:r>
          </w:p>
        </w:tc>
        <w:tc>
          <w:tcPr>
            <w:tcW w:type="dxa" w:w="5184"/>
            <w:shd w:fill="F2F2F2"/>
          </w:tcPr>
          <w:p>
            <w:r>
              <w:t>Iteration #62</w:t>
            </w:r>
          </w:p>
        </w:tc>
      </w:tr>
    </w:tbl>
    <w:p>
      <w:pPr>
        <w:pStyle w:val="Heading1"/>
        <w:spacing w:before="0" w:after="40"/>
      </w:pPr>
      <w:r>
        <w:t>1. Architectural authority</w:t>
      </w:r>
    </w:p>
    <w:p>
      <w:pPr>
        <w:spacing w:before="0" w:after="40"/>
      </w:pPr>
      <w:r>
        <w:t>E-012 preserves the closed R3.4D contract. Atlanticus Job Runtime owns repeated execution, stop and DRAINING; ADA exposes recover(context), iteration(context) and drain(context) but does not introduce a second scheduler. For Alarm Runtime, drained means two conditions together: no new frozen durable units and WAL durable head equal to snapshot materialized head.</w:t>
      </w:r>
    </w:p>
    <w:p>
      <w:pPr>
        <w:pStyle w:val="Heading1"/>
        <w:spacing w:before="0" w:after="40"/>
      </w:pPr>
      <w:r>
        <w:t>2. Frozen stop/drain boundary</w:t>
      </w:r>
    </w:p>
    <w:p>
      <w:pPr>
        <w:spacing w:before="0" w:after="40"/>
      </w:pPr>
      <w:r>
        <w:t>The harness requests a cooperative stop while iteration #61 is executing at the +300 second logical slot. The already-started frozen durable unit is allowed to complete normally. DRAINING begins only after iteration #61 returns control to Job Runtime. From that transition onward, iteration #62 must never start.</w:t>
      </w:r>
    </w:p>
    <w:p>
      <w:pPr>
        <w:spacing w:before="0" w:after="40"/>
      </w:pPr>
      <w:r>
        <w:t>This distinguishes a cooperative boundary from an asynchronous interruption inside a durable unit. E-012 is not a crash test and does not attempt to abort a commit halfway through persistence.</w:t>
      </w:r>
    </w:p>
    <w:p>
      <w:pPr>
        <w:pStyle w:val="Heading1"/>
        <w:spacing w:before="0" w:after="40"/>
      </w:pPr>
      <w:r>
        <w:t>3. Workload prefix at +300 seconds</w:t>
      </w:r>
    </w:p>
    <w:p>
      <w:pPr>
        <w:spacing w:before="0" w:after="40"/>
      </w:pPr>
      <w:r>
        <w:t>The input geometry reuses the physically validated D-009 mixed stream: 480 ManagementAction inputs at 1/s from +30 through +509 seconds and 480 matching APPROVED Decisions at 1/s from +60 through +539 seconds, with an exact 30 second request-to-decision lag and group-first target rotation.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Prefix evidence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5184"/>
          </w:tcPr>
          <w:p>
            <w:r>
              <w:t>Management consumed</w:t>
            </w:r>
          </w:p>
        </w:tc>
        <w:tc>
          <w:tcPr>
            <w:tcW w:type="dxa" w:w="5184"/>
          </w:tcPr>
          <w:p>
            <w:r>
              <w:t>271 items (+30..+300 inclusive)</w:t>
            </w:r>
          </w:p>
        </w:tc>
      </w:tr>
      <w:tr>
        <w:tc>
          <w:tcPr>
            <w:tcW w:type="dxa" w:w="5184"/>
          </w:tcPr>
          <w:p>
            <w:r>
              <w:t>Decision consumed</w:t>
            </w:r>
          </w:p>
        </w:tc>
        <w:tc>
          <w:tcPr>
            <w:tcW w:type="dxa" w:w="5184"/>
          </w:tcPr>
          <w:p>
            <w:r>
              <w:t>241 items (+60..+300 inclusive)</w:t>
            </w:r>
          </w:p>
        </w:tc>
      </w:tr>
      <w:tr>
        <w:tc>
          <w:tcPr>
            <w:tcW w:type="dxa" w:w="5184"/>
          </w:tcPr>
          <w:p>
            <w:r>
              <w:t>Management cursor</w:t>
            </w:r>
          </w:p>
        </w:tc>
        <w:tc>
          <w:tcPr>
            <w:tcW w:type="dxa" w:w="5184"/>
          </w:tcPr>
          <w:p>
            <w:r>
              <w:t>69,376 bytes</w:t>
            </w:r>
          </w:p>
        </w:tc>
      </w:tr>
      <w:tr>
        <w:tc>
          <w:tcPr>
            <w:tcW w:type="dxa" w:w="5184"/>
          </w:tcPr>
          <w:p>
            <w:r>
              <w:t>Decision cursor</w:t>
            </w:r>
          </w:p>
        </w:tc>
        <w:tc>
          <w:tcPr>
            <w:tcW w:type="dxa" w:w="5184"/>
          </w:tcPr>
          <w:p>
            <w:r>
              <w:t>61,696 bytes</w:t>
            </w:r>
          </w:p>
        </w:tc>
      </w:tr>
      <w:tr>
        <w:tc>
          <w:tcPr>
            <w:tcW w:type="dxa" w:w="5184"/>
          </w:tcPr>
          <w:p>
            <w:r>
              <w:t>Pending Management stream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Pending Decision stream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Pending deactivation requests</w:t>
            </w:r>
          </w:p>
        </w:tc>
        <w:tc>
          <w:tcPr>
            <w:tcW w:type="dxa" w:w="5184"/>
          </w:tcPr>
          <w:p>
            <w:r>
              <w:t>30, intentionally retained</w:t>
            </w:r>
          </w:p>
        </w:tc>
      </w:tr>
      <w:tr>
        <w:tc>
          <w:tcPr>
            <w:tcW w:type="dxa" w:w="5184"/>
          </w:tcPr>
          <w:p>
            <w:r>
              <w:t>Future Management source backlog</w:t>
            </w:r>
          </w:p>
        </w:tc>
        <w:tc>
          <w:tcPr>
            <w:tcW w:type="dxa" w:w="5184"/>
          </w:tcPr>
          <w:p>
            <w:r>
              <w:t>209 items</w:t>
            </w:r>
          </w:p>
        </w:tc>
      </w:tr>
      <w:tr>
        <w:tc>
          <w:tcPr>
            <w:tcW w:type="dxa" w:w="5184"/>
          </w:tcPr>
          <w:p>
            <w:r>
              <w:t>Future Decision source backlog</w:t>
            </w:r>
          </w:p>
        </w:tc>
        <w:tc>
          <w:tcPr>
            <w:tcW w:type="dxa" w:w="5184"/>
          </w:tcPr>
          <w:p>
            <w:r>
              <w:t>239 items</w:t>
            </w:r>
          </w:p>
        </w:tc>
      </w:tr>
    </w:tbl>
    <w:p>
      <w:pPr>
        <w:pStyle w:val="Heading1"/>
        <w:spacing w:before="0" w:after="40"/>
      </w:pPr>
      <w:r>
        <w:t>4. Exact durable geometry</w:t>
      </w:r>
    </w:p>
    <w:p>
      <w:pPr>
        <w:spacing w:before="0" w:after="40"/>
      </w:pPr>
      <w:r>
        <w:t>The authoritative D-009 geometry allows E-012 to freeze the prefix WAL exactly. At +300 seconds the journal must contain 702 commits: 100 bootstrap commits, 271 request-bearing commits, 241 decision-bearing commits and 90 additional evidence-only commits. The +300 second evidence wave spans 100 groups, but ten writes merge into stream commits already required in that slot.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Durable gate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5184"/>
          </w:tcPr>
          <w:p>
            <w:r>
              <w:t>WAL before DRAINING</w:t>
            </w:r>
          </w:p>
        </w:tc>
        <w:tc>
          <w:tcPr>
            <w:tcW w:type="dxa" w:w="5184"/>
          </w:tcPr>
          <w:p>
            <w:r>
              <w:t>702 commits</w:t>
            </w:r>
          </w:p>
        </w:tc>
      </w:tr>
      <w:tr>
        <w:tc>
          <w:tcPr>
            <w:tcW w:type="dxa" w:w="5184"/>
          </w:tcPr>
          <w:p>
            <w:r>
              <w:t>WAL after drain</w:t>
            </w:r>
          </w:p>
        </w:tc>
        <w:tc>
          <w:tcPr>
            <w:tcW w:type="dxa" w:w="5184"/>
          </w:tcPr>
          <w:p>
            <w:r>
              <w:t>702 commits</w:t>
            </w:r>
          </w:p>
        </w:tc>
      </w:tr>
      <w:tr>
        <w:tc>
          <w:tcPr>
            <w:tcW w:type="dxa" w:w="5184"/>
          </w:tcPr>
          <w:p>
            <w:r>
              <w:t>New frozen durable units during DRAINING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Commit/head change during drain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</w:tcPr>
          <w:p>
            <w:r>
              <w:t>Snapshot mutation during no-op drain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</w:tcPr>
          <w:p>
            <w:r>
              <w:t>Duplicate commit IDs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Commit-chain mismatches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Final snapshots</w:t>
            </w:r>
          </w:p>
        </w:tc>
        <w:tc>
          <w:tcPr>
            <w:tcW w:type="dxa" w:w="5184"/>
          </w:tcPr>
          <w:p>
            <w:r>
              <w:t>100, each equal to latest snapshot_after before DRAINING</w:t>
            </w:r>
          </w:p>
        </w:tc>
      </w:tr>
    </w:tbl>
    <w:p>
      <w:pPr>
        <w:pStyle w:val="Heading1"/>
        <w:spacing w:before="0" w:after="40"/>
      </w:pPr>
      <w:r>
        <w:t>5. DRAINING behavior</w:t>
      </w:r>
    </w:p>
    <w:p>
      <w:pPr>
        <w:spacing w:before="0" w:after="40"/>
      </w:pPr>
      <w:r>
        <w:t>After Job Runtime enters DRAINING, the harness must prove absence of new configuration resolution/adoption, Management or Decision consumption, AlarmOperationalCycle execution and cache promotion. Drain is not allowed to consume the remaining 30 pending deactivation requests or the future source backlog.</w:t>
      </w:r>
    </w:p>
    <w:p>
      <w:pPr>
        <w:spacing w:before="0" w:after="40"/>
      </w:pPr>
      <w:r>
        <w:t>The 30 pending requests are positive evidence that drain remained bounded. Emptying them would violate the shutdown contract rather than improve it.</w:t>
      </w:r>
    </w:p>
    <w:p>
      <w:pPr>
        <w:pStyle w:val="Heading1"/>
        <w:spacing w:before="0" w:after="40"/>
      </w:pPr>
      <w:r>
        <w:t>6. Reconciliation contract for the primary workload</w:t>
      </w:r>
    </w:p>
    <w:p>
      <w:pPr>
        <w:spacing w:before="0" w:after="40"/>
      </w:pPr>
      <w:r>
        <w:t>Iteration #61 is expected to finish normally and therefore already leave durable and materialized heads aligned. The product drain hook must still execute its Persistence recovery/reconciliation path, but the expected primary result is a no-op: applied_count=0, discarded_tail_bytes=0 and final durable==materialized.</w:t>
      </w:r>
    </w:p>
    <w:p>
      <w:pPr>
        <w:spacing w:before="0" w:after="40"/>
      </w:pPr>
      <w:r>
        <w:t>E-012 intentionally does not create a synthetic durable/materialized gap inside DRAINING. Creating a new durable commit there would contradict the no-new-frozen-unit invariant. A non-zero recovery-at-drain scenario must be designed as a separate fault probe if a legitimate pre-DRAINING post-durable gap can be produced.</w:t>
      </w:r>
    </w:p>
    <w:p>
      <w:pPr>
        <w:pStyle w:val="Heading1"/>
        <w:spacing w:before="0" w:after="40"/>
      </w:pPr>
      <w:r>
        <w:t>7. Timing and performance interpretation</w:t>
      </w:r>
    </w:p>
    <w:p>
      <w:pPr>
        <w:spacing w:before="0" w:after="40"/>
      </w:pPr>
      <w:r>
        <w:t>Iteration p50/p95/p99 remain iteration-only metrics. drain_ms is measured independently from the moment the drain hook begins until it returns. No fixed latency threshold is introduced in E-012; drain duration is characterization evidence unless an integrity, authority or boundedness failure occurs.</w:t>
      </w:r>
    </w:p>
    <w:p>
      <w:pPr>
        <w:pStyle w:val="Heading1"/>
        <w:spacing w:before="0" w:after="40"/>
      </w:pPr>
      <w:r>
        <w:t>8. PASS contract</w:t>
      </w:r>
    </w:p>
    <w:p>
      <w:pPr>
        <w:spacing w:before="0" w:after="40"/>
      </w:pPr>
      <w:r>
        <w:t>PASS requires iterations #1..#61 only, no #62, the exact consumed input prefix and cursors, the intentional 30-request backlog, WAL=702 before and after drain, zero new durable units during DRAINING, unchanged final snapshots, no post-boundary input/adoption/cycle/cache activity, and final durable==materialized after a no-op reconciliation. The configured 600 second window may end around +300 seconds plus drain because the stop is intentional.</w:t>
      </w:r>
    </w:p>
    <w:p>
      <w:pPr>
        <w:pStyle w:val="Heading1"/>
        <w:spacing w:before="0" w:after="40"/>
      </w:pPr>
      <w:r>
        <w:t>9. Implementation boundary after acceptance</w:t>
      </w:r>
    </w:p>
    <w:p>
      <w:pPr>
        <w:spacing w:before="0" w:after="40"/>
      </w:pPr>
      <w:r>
        <w:t>Only after this contract is accepted may the performance harness be changed. The expected implementation scope is harness stop instrumentation, drain-specific metrics/regressions and the commented mirror. No product, Core, Persistence, version, dependency or lock change is expected.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