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30"/>
        <w:jc w:val="center"/>
      </w:pPr>
      <w:r>
        <w:t>Atlanticus R3.5E — E-012</w:t>
        <w:br/>
        <w:t>Harness Ready Checkpoint</w:t>
      </w:r>
    </w:p>
    <w:p>
      <w:pPr>
        <w:spacing w:before="0" w:after="30"/>
        <w:jc w:val="center"/>
      </w:pPr>
      <w:r>
        <w:rPr>
          <w:b/>
        </w:rPr>
        <w:t>Drain under workload · Harness 0.1.0 · 30 August 2026</w:t>
      </w:r>
    </w:p>
    <w:tbl>
      <w:tblPr>
        <w:tblStyle w:val="TableGrid"/>
        <w:tblW w:type="auto" w:w="0"/>
        <w:jc w:val="center"/>
        <w:tblLook w:firstColumn="1" w:firstRow="1" w:lastColumn="0" w:lastRow="0" w:noHBand="0" w:noVBand="1" w:val="04A0"/>
      </w:tblPr>
      <w:tblGrid>
        <w:gridCol w:w="5227"/>
        <w:gridCol w:w="5227"/>
      </w:tblGrid>
      <w:tr>
        <w:tc>
          <w:tcPr>
            <w:tcW w:type="dxa" w:w="5227"/>
            <w:shd w:fill="F2F2F2"/>
          </w:tcPr>
          <w:p>
            <w:pPr>
              <w:spacing w:before="0" w:after="0"/>
            </w:pPr>
            <w:r>
              <w:rPr>
                <w:sz w:val="16"/>
              </w:rPr>
              <w:t>Status</w:t>
            </w:r>
          </w:p>
        </w:tc>
        <w:tc>
          <w:tcPr>
            <w:tcW w:type="dxa" w:w="5227"/>
            <w:shd w:fill="F2F2F2"/>
          </w:tcPr>
          <w:p>
            <w:pPr>
              <w:spacing w:before="0" w:after="0"/>
            </w:pPr>
            <w:r>
              <w:rPr>
                <w:sz w:val="16"/>
              </w:rPr>
              <w:t>HARNESS READY — workload BLOCKED pending authoritative gate</w:t>
            </w:r>
          </w:p>
        </w:tc>
      </w:tr>
      <w:tr>
        <w:tc>
          <w:tcPr>
            <w:tcW w:type="dxa" w:w="5227"/>
          </w:tcPr>
          <w:p>
            <w:pPr>
              <w:spacing w:before="0" w:after="0"/>
            </w:pPr>
            <w:r>
              <w:rPr>
                <w:sz w:val="16"/>
              </w:rPr>
              <w:t>Accepted contract</w:t>
            </w:r>
          </w:p>
        </w:tc>
        <w:tc>
          <w:tcPr>
            <w:tcW w:type="dxa" w:w="5227"/>
          </w:tcPr>
          <w:p>
            <w:pPr>
              <w:spacing w:before="0" w:after="0"/>
            </w:pPr>
            <w:r>
              <w:rPr>
                <w:sz w:val="16"/>
              </w:rPr>
              <w:t>Cooperative stop at +300 s / iteration #61</w:t>
            </w:r>
          </w:p>
        </w:tc>
      </w:tr>
      <w:tr>
        <w:tc>
          <w:tcPr>
            <w:tcW w:type="dxa" w:w="5227"/>
            <w:shd w:fill="F2F2F2"/>
          </w:tcPr>
          <w:p>
            <w:pPr>
              <w:spacing w:before="0" w:after="0"/>
            </w:pPr>
            <w:r>
              <w:rPr>
                <w:sz w:val="16"/>
              </w:rPr>
              <w:t>Harness version</w:t>
            </w:r>
          </w:p>
        </w:tc>
        <w:tc>
          <w:tcPr>
            <w:tcW w:type="dxa" w:w="5227"/>
            <w:shd w:fill="F2F2F2"/>
          </w:tcPr>
          <w:p>
            <w:pPr>
              <w:spacing w:before="0" w:after="0"/>
            </w:pPr>
            <w:r>
              <w:rPr>
                <w:sz w:val="16"/>
              </w:rPr>
              <w:t>0.1.0</w:t>
            </w:r>
          </w:p>
        </w:tc>
      </w:tr>
      <w:tr>
        <w:tc>
          <w:tcPr>
            <w:tcW w:type="dxa" w:w="5227"/>
          </w:tcPr>
          <w:p>
            <w:pPr>
              <w:spacing w:before="0" w:after="0"/>
            </w:pPr>
            <w:r>
              <w:rPr>
                <w:sz w:val="16"/>
              </w:rPr>
              <w:t>Expected full suite</w:t>
            </w:r>
          </w:p>
        </w:tc>
        <w:tc>
          <w:tcPr>
            <w:tcW w:type="dxa" w:w="5227"/>
          </w:tcPr>
          <w:p>
            <w:pPr>
              <w:spacing w:before="0" w:after="0"/>
            </w:pPr>
            <w:r>
              <w:rPr>
                <w:sz w:val="16"/>
              </w:rPr>
              <w:t>340 tests</w:t>
            </w:r>
          </w:p>
        </w:tc>
      </w:tr>
      <w:tr>
        <w:tc>
          <w:tcPr>
            <w:tcW w:type="dxa" w:w="5227"/>
            <w:shd w:fill="F2F2F2"/>
          </w:tcPr>
          <w:p>
            <w:pPr>
              <w:spacing w:before="0" w:after="0"/>
            </w:pPr>
            <w:r>
              <w:rPr>
                <w:sz w:val="16"/>
              </w:rPr>
              <w:t>Authoritative environment</w:t>
            </w:r>
          </w:p>
        </w:tc>
        <w:tc>
          <w:tcPr>
            <w:tcW w:type="dxa" w:w="5227"/>
            <w:shd w:fill="F2F2F2"/>
          </w:tcPr>
          <w:p>
            <w:pPr>
              <w:spacing w:before="0" w:after="0"/>
            </w:pPr>
            <w:r>
              <w:rPr>
                <w:sz w:val="16"/>
              </w:rPr>
              <w:t>GLONBW11 / Python 3.14.2 via UV</w:t>
            </w:r>
          </w:p>
        </w:tc>
      </w:tr>
      <w:tr>
        <w:tc>
          <w:tcPr>
            <w:tcW w:type="dxa" w:w="5227"/>
          </w:tcPr>
          <w:p>
            <w:pPr>
              <w:spacing w:before="0" w:after="0"/>
            </w:pPr>
            <w:r>
              <w:rPr>
                <w:sz w:val="16"/>
              </w:rPr>
              <w:t>Implementation scope</w:t>
            </w:r>
          </w:p>
        </w:tc>
        <w:tc>
          <w:tcPr>
            <w:tcW w:type="dxa" w:w="5227"/>
          </w:tcPr>
          <w:p>
            <w:pPr>
              <w:spacing w:before="0" w:after="0"/>
            </w:pPr>
            <w:r>
              <w:rPr>
                <w:sz w:val="16"/>
              </w:rPr>
              <w:t>Performance harness + tests + commented mirrors only</w:t>
            </w:r>
          </w:p>
        </w:tc>
      </w:tr>
      <w:tr>
        <w:tc>
          <w:tcPr>
            <w:tcW w:type="dxa" w:w="5227"/>
            <w:shd w:fill="F2F2F2"/>
          </w:tcPr>
          <w:p>
            <w:pPr>
              <w:spacing w:before="0" w:after="0"/>
            </w:pPr>
            <w:r>
              <w:rPr>
                <w:sz w:val="16"/>
              </w:rPr>
              <w:t>Product changes</w:t>
            </w:r>
          </w:p>
        </w:tc>
        <w:tc>
          <w:tcPr>
            <w:tcW w:type="dxa" w:w="5227"/>
            <w:shd w:fill="F2F2F2"/>
          </w:tcPr>
          <w:p>
            <w:pPr>
              <w:spacing w:before="0" w:after="0"/>
            </w:pPr>
            <w:r>
              <w:rPr>
                <w:sz w:val="16"/>
              </w:rPr>
              <w:t>None</w:t>
            </w:r>
          </w:p>
        </w:tc>
      </w:tr>
    </w:tbl>
    <w:p>
      <w:pPr>
        <w:pStyle w:val="Heading1"/>
        <w:spacing w:before="0" w:after="30"/>
      </w:pPr>
      <w:r>
        <w:t>1. Implemented boundary</w:t>
      </w:r>
    </w:p>
    <w:p>
      <w:pPr>
        <w:spacing w:before="0" w:after="30"/>
      </w:pPr>
      <w:r>
        <w:t>The harness reuses the canonical D-009 mixed Management + Decisions workload. The measured composition runs through the real Atlanticus Job Runtime. Iteration #61 is allowed to complete, its durable boundary is captured, and only then does the harness request cooperative stop with `performance_drain_boundary`. Job Runtime enters DRAINING and invokes the real product drain hook; iteration #62 must never start.</w:t>
      </w:r>
    </w:p>
    <w:p>
      <w:pPr>
        <w:pStyle w:val="Heading1"/>
        <w:spacing w:before="0" w:after="30"/>
      </w:pPr>
      <w:r>
        <w:t>2. Deterministic workload clock</w:t>
      </w:r>
    </w:p>
    <w:p>
      <w:pPr>
        <w:spacing w:before="0" w:after="30"/>
      </w:pPr>
      <w:r>
        <w:t>The mixed source clock is anchored after the product recovery step, immediately before normal iterations begin. This prevents lease acquisition or observability setup from consuming part of logical second zero. The accepted +300 s prefix therefore remains deterministic: 271 Management inputs and 241 Decisions.</w:t>
      </w:r>
    </w:p>
    <w:p>
      <w:pPr>
        <w:pStyle w:val="Heading1"/>
        <w:spacing w:before="0" w:after="30"/>
      </w:pPr>
      <w:r>
        <w:t>3. Drain evidence and adjudication</w:t>
      </w:r>
    </w:p>
    <w:tbl>
      <w:tblPr>
        <w:tblStyle w:val="TableGrid"/>
        <w:tblW w:type="auto" w:w="0"/>
        <w:jc w:val="center"/>
        <w:tblLook w:firstColumn="1" w:firstRow="1" w:lastColumn="0" w:lastRow="0" w:noHBand="0" w:noVBand="1" w:val="04A0"/>
      </w:tblPr>
      <w:tblGrid>
        <w:gridCol w:w="5227"/>
        <w:gridCol w:w="5227"/>
      </w:tblGrid>
      <w:tr>
        <w:tc>
          <w:tcPr>
            <w:tcW w:type="dxa" w:w="5227"/>
            <w:shd w:fill="D9EAF7"/>
          </w:tcPr>
          <w:p>
            <w:pPr>
              <w:spacing w:before="0" w:after="0"/>
            </w:pPr>
            <w:r>
              <w:rPr>
                <w:b/>
                <w:sz w:val="16"/>
              </w:rPr>
              <w:t>Hard gate</w:t>
            </w:r>
          </w:p>
        </w:tc>
        <w:tc>
          <w:tcPr>
            <w:tcW w:type="dxa" w:w="5227"/>
            <w:shd w:fill="D9EAF7"/>
          </w:tcPr>
          <w:p>
            <w:pPr>
              <w:spacing w:before="0" w:after="0"/>
            </w:pPr>
            <w:r>
              <w:rPr>
                <w:b/>
                <w:sz w:val="16"/>
              </w:rPr>
              <w:t>Expected</w:t>
            </w:r>
          </w:p>
        </w:tc>
      </w:tr>
      <w:tr>
        <w:tc>
          <w:tcPr>
            <w:tcW w:type="dxa" w:w="5227"/>
          </w:tcPr>
          <w:p>
            <w:pPr>
              <w:spacing w:before="0" w:after="0"/>
            </w:pPr>
            <w:r>
              <w:rPr>
                <w:sz w:val="16"/>
              </w:rPr>
              <w:t>Last RUNNING iteration</w:t>
            </w:r>
          </w:p>
        </w:tc>
        <w:tc>
          <w:tcPr>
            <w:tcW w:type="dxa" w:w="5227"/>
          </w:tcPr>
          <w:p>
            <w:pPr>
              <w:spacing w:before="0" w:after="0"/>
            </w:pPr>
            <w:r>
              <w:rPr>
                <w:sz w:val="16"/>
              </w:rPr>
              <w:t>#61</w:t>
            </w:r>
          </w:p>
        </w:tc>
      </w:tr>
      <w:tr>
        <w:tc>
          <w:tcPr>
            <w:tcW w:type="dxa" w:w="5227"/>
          </w:tcPr>
          <w:p>
            <w:pPr>
              <w:spacing w:before="0" w:after="0"/>
            </w:pPr>
            <w:r>
              <w:rPr>
                <w:sz w:val="16"/>
              </w:rPr>
              <w:t>Forbidden next iteration</w:t>
            </w:r>
          </w:p>
        </w:tc>
        <w:tc>
          <w:tcPr>
            <w:tcW w:type="dxa" w:w="5227"/>
          </w:tcPr>
          <w:p>
            <w:pPr>
              <w:spacing w:before="0" w:after="0"/>
            </w:pPr>
            <w:r>
              <w:rPr>
                <w:sz w:val="16"/>
              </w:rPr>
              <w:t>#62</w:t>
            </w:r>
          </w:p>
        </w:tc>
      </w:tr>
      <w:tr>
        <w:tc>
          <w:tcPr>
            <w:tcW w:type="dxa" w:w="5227"/>
          </w:tcPr>
          <w:p>
            <w:pPr>
              <w:spacing w:before="0" w:after="0"/>
            </w:pPr>
            <w:r>
              <w:rPr>
                <w:sz w:val="16"/>
              </w:rPr>
              <w:t>Consumed prefix</w:t>
            </w:r>
          </w:p>
        </w:tc>
        <w:tc>
          <w:tcPr>
            <w:tcW w:type="dxa" w:w="5227"/>
          </w:tcPr>
          <w:p>
            <w:pPr>
              <w:spacing w:before="0" w:after="0"/>
            </w:pPr>
            <w:r>
              <w:rPr>
                <w:sz w:val="16"/>
              </w:rPr>
              <w:t>271 Management / 241 Decisions</w:t>
            </w:r>
          </w:p>
        </w:tc>
      </w:tr>
      <w:tr>
        <w:tc>
          <w:tcPr>
            <w:tcW w:type="dxa" w:w="5227"/>
          </w:tcPr>
          <w:p>
            <w:pPr>
              <w:spacing w:before="0" w:after="0"/>
            </w:pPr>
            <w:r>
              <w:rPr>
                <w:sz w:val="16"/>
              </w:rPr>
              <w:t>Cursors</w:t>
            </w:r>
          </w:p>
        </w:tc>
        <w:tc>
          <w:tcPr>
            <w:tcW w:type="dxa" w:w="5227"/>
          </w:tcPr>
          <w:p>
            <w:pPr>
              <w:spacing w:before="0" w:after="0"/>
            </w:pPr>
            <w:r>
              <w:rPr>
                <w:sz w:val="16"/>
              </w:rPr>
              <w:t>69,376 / 61,696 bytes</w:t>
            </w:r>
          </w:p>
        </w:tc>
      </w:tr>
      <w:tr>
        <w:tc>
          <w:tcPr>
            <w:tcW w:type="dxa" w:w="5227"/>
          </w:tcPr>
          <w:p>
            <w:pPr>
              <w:spacing w:before="0" w:after="0"/>
            </w:pPr>
            <w:r>
              <w:rPr>
                <w:sz w:val="16"/>
              </w:rPr>
              <w:t>Pending deactivation requests</w:t>
            </w:r>
          </w:p>
        </w:tc>
        <w:tc>
          <w:tcPr>
            <w:tcW w:type="dxa" w:w="5227"/>
          </w:tcPr>
          <w:p>
            <w:pPr>
              <w:spacing w:before="0" w:after="0"/>
            </w:pPr>
            <w:r>
              <w:rPr>
                <w:sz w:val="16"/>
              </w:rPr>
              <w:t>30 retained</w:t>
            </w:r>
          </w:p>
        </w:tc>
      </w:tr>
      <w:tr>
        <w:tc>
          <w:tcPr>
            <w:tcW w:type="dxa" w:w="5227"/>
          </w:tcPr>
          <w:p>
            <w:pPr>
              <w:spacing w:before="0" w:after="0"/>
            </w:pPr>
            <w:r>
              <w:rPr>
                <w:sz w:val="16"/>
              </w:rPr>
              <w:t>Future source backlog</w:t>
            </w:r>
          </w:p>
        </w:tc>
        <w:tc>
          <w:tcPr>
            <w:tcW w:type="dxa" w:w="5227"/>
          </w:tcPr>
          <w:p>
            <w:pPr>
              <w:spacing w:before="0" w:after="0"/>
            </w:pPr>
            <w:r>
              <w:rPr>
                <w:sz w:val="16"/>
              </w:rPr>
              <w:t>209 Management / 239 Decisions</w:t>
            </w:r>
          </w:p>
        </w:tc>
      </w:tr>
      <w:tr>
        <w:tc>
          <w:tcPr>
            <w:tcW w:type="dxa" w:w="5227"/>
          </w:tcPr>
          <w:p>
            <w:pPr>
              <w:spacing w:before="0" w:after="0"/>
            </w:pPr>
            <w:r>
              <w:rPr>
                <w:sz w:val="16"/>
              </w:rPr>
              <w:t>WAL pre/post drain</w:t>
            </w:r>
          </w:p>
        </w:tc>
        <w:tc>
          <w:tcPr>
            <w:tcW w:type="dxa" w:w="5227"/>
          </w:tcPr>
          <w:p>
            <w:pPr>
              <w:spacing w:before="0" w:after="0"/>
            </w:pPr>
            <w:r>
              <w:rPr>
                <w:sz w:val="16"/>
              </w:rPr>
              <w:t>702 / 702</w:t>
            </w:r>
          </w:p>
        </w:tc>
      </w:tr>
      <w:tr>
        <w:tc>
          <w:tcPr>
            <w:tcW w:type="dxa" w:w="5227"/>
          </w:tcPr>
          <w:p>
            <w:pPr>
              <w:spacing w:before="0" w:after="0"/>
            </w:pPr>
            <w:r>
              <w:rPr>
                <w:sz w:val="16"/>
              </w:rPr>
              <w:t>New frozen durable units</w:t>
            </w:r>
          </w:p>
        </w:tc>
        <w:tc>
          <w:tcPr>
            <w:tcW w:type="dxa" w:w="5227"/>
          </w:tcPr>
          <w:p>
            <w:pPr>
              <w:spacing w:before="0" w:after="0"/>
            </w:pPr>
            <w:r>
              <w:rPr>
                <w:sz w:val="16"/>
              </w:rPr>
              <w:t>0</w:t>
            </w:r>
          </w:p>
        </w:tc>
      </w:tr>
      <w:tr>
        <w:tc>
          <w:tcPr>
            <w:tcW w:type="dxa" w:w="5227"/>
          </w:tcPr>
          <w:p>
            <w:pPr>
              <w:spacing w:before="0" w:after="0"/>
            </w:pPr>
            <w:r>
              <w:rPr>
                <w:sz w:val="16"/>
              </w:rPr>
              <w:t>Drain recovery</w:t>
            </w:r>
          </w:p>
        </w:tc>
        <w:tc>
          <w:tcPr>
            <w:tcW w:type="dxa" w:w="5227"/>
          </w:tcPr>
          <w:p>
            <w:pPr>
              <w:spacing w:before="0" w:after="0"/>
            </w:pPr>
            <w:r>
              <w:rPr>
                <w:sz w:val="16"/>
              </w:rPr>
              <w:t>applied=0; discarded_tail_bytes=0</w:t>
            </w:r>
          </w:p>
        </w:tc>
      </w:tr>
      <w:tr>
        <w:tc>
          <w:tcPr>
            <w:tcW w:type="dxa" w:w="5227"/>
          </w:tcPr>
          <w:p>
            <w:pPr>
              <w:spacing w:before="0" w:after="0"/>
            </w:pPr>
            <w:r>
              <w:rPr>
                <w:sz w:val="16"/>
              </w:rPr>
              <w:t>Snapshots</w:t>
            </w:r>
          </w:p>
        </w:tc>
        <w:tc>
          <w:tcPr>
            <w:tcW w:type="dxa" w:w="5227"/>
          </w:tcPr>
          <w:p>
            <w:pPr>
              <w:spacing w:before="0" w:after="0"/>
            </w:pPr>
            <w:r>
              <w:rPr>
                <w:sz w:val="16"/>
              </w:rPr>
              <w:t>100; byte-equivalent documents before/after drain</w:t>
            </w:r>
          </w:p>
        </w:tc>
      </w:tr>
      <w:tr>
        <w:tc>
          <w:tcPr>
            <w:tcW w:type="dxa" w:w="5227"/>
          </w:tcPr>
          <w:p>
            <w:pPr>
              <w:spacing w:before="0" w:after="0"/>
            </w:pPr>
            <w:r>
              <w:rPr>
                <w:sz w:val="16"/>
              </w:rPr>
              <w:t>Post-drain source/input/cache activity</w:t>
            </w:r>
          </w:p>
        </w:tc>
        <w:tc>
          <w:tcPr>
            <w:tcW w:type="dxa" w:w="5227"/>
          </w:tcPr>
          <w:p>
            <w:pPr>
              <w:spacing w:before="0" w:after="0"/>
            </w:pPr>
            <w:r>
              <w:rPr>
                <w:sz w:val="16"/>
              </w:rPr>
              <w:t>0</w:t>
            </w:r>
          </w:p>
        </w:tc>
      </w:tr>
      <w:tr>
        <w:tc>
          <w:tcPr>
            <w:tcW w:type="dxa" w:w="5227"/>
          </w:tcPr>
          <w:p>
            <w:pPr>
              <w:spacing w:before="0" w:after="0"/>
            </w:pPr>
            <w:r>
              <w:rPr>
                <w:sz w:val="16"/>
              </w:rPr>
              <w:t>Final persistence authority</w:t>
            </w:r>
          </w:p>
        </w:tc>
        <w:tc>
          <w:tcPr>
            <w:tcW w:type="dxa" w:w="5227"/>
          </w:tcPr>
          <w:p>
            <w:pPr>
              <w:spacing w:before="0" w:after="0"/>
            </w:pPr>
            <w:r>
              <w:rPr>
                <w:sz w:val="16"/>
              </w:rPr>
              <w:t>durable == materialized</w:t>
            </w:r>
          </w:p>
        </w:tc>
      </w:tr>
    </w:tbl>
    <w:p>
      <w:pPr>
        <w:pStyle w:val="Heading1"/>
        <w:spacing w:before="0" w:after="30"/>
      </w:pPr>
      <w:r>
        <w:t>4. Regression coverage</w:t>
      </w:r>
    </w:p>
    <w:p>
      <w:pPr>
        <w:spacing w:before="0" w:after="30"/>
      </w:pPr>
      <w:r>
        <w:t>Four E-012 regressions were added: canonical scenario and prefix arithmetic; rejection of a non-canonical stop boundary; positive adjudication of a stable no-op drain; and a negative case where any post-drain commit, source read, cache replace or snapshot mutation forces functional_integrity_ok=false. The expected suite therefore rises from 336 to 340 tests.</w:t>
      </w:r>
    </w:p>
    <w:p>
      <w:pPr>
        <w:pStyle w:val="Heading1"/>
        <w:spacing w:before="0" w:after="30"/>
      </w:pPr>
      <w:r>
        <w:t>5. Static QA and historical verification</w:t>
      </w:r>
    </w:p>
    <w:p>
      <w:pPr>
        <w:spacing w:before="0" w:after="30"/>
      </w:pPr>
      <w:r>
        <w:t>Production/commented AST equivalence passed for baseline.py, metrics.py and run.py. Baseline, metrics and tests passed static Python compilation in the delivery sandbox. A targeted pytest collection was attempted but could not start because `pyarrow` is not installed in this sandbox; this is an environment limitation, not a test result. The historical D-009 journal was also recounted directly: exactly 702 commits exist through +300 s inclusive, with the +300 s wave comprising 90 evidence-only commits plus 5 request-bearing and 5 decision-bearing commits.</w:t>
      </w:r>
    </w:p>
    <w:p>
      <w:pPr>
        <w:pStyle w:val="Heading1"/>
        <w:spacing w:before="0" w:after="30"/>
      </w:pPr>
      <w:r>
        <w:t>6. Delivered scope and next action</w:t>
      </w:r>
    </w:p>
    <w:p>
      <w:pPr>
        <w:spacing w:before="0" w:after="30"/>
      </w:pPr>
      <w:r>
        <w:t>The ZIP contains exactly seven changed files: performance/baseline.py, performance/metrics.py, performance/run.py, their three commented mirrors, and tests/test_performance_harness.py. No product, Core, Persistence, version, dependency or lock change is included. Apply Harness 0.1.0 on GLONBW11 and require Ruff/format green plus 340/340 before authorizing the E-012 workload.</w:t>
      </w:r>
    </w:p>
    <w:sectPr w:rsidR="00FC693F" w:rsidRPr="0006063C" w:rsidSect="00034616">
      <w:pgSz w:w="12240" w:h="15840"/>
      <w:pgMar w:top="691" w:right="893" w:bottom="691"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35"/>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