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30"/>
        <w:jc w:val="center"/>
      </w:pPr>
      <w:r>
        <w:t>Atlanticus R3.5E — E-012</w:t>
        <w:br/>
        <w:t>Product Fix Ready Checkpoint</w:t>
      </w:r>
    </w:p>
    <w:p>
      <w:pPr>
        <w:spacing w:before="0" w:after="30"/>
        <w:jc w:val="center"/>
      </w:pPr>
      <w:r>
        <w:rPr>
          <w:b/>
        </w:rPr>
        <w:t>Drain reconciliation corrective 0.1.0 · 30 August 2026</w:t>
      </w:r>
    </w:p>
    <w:tbl>
      <w:tblPr>
        <w:tblStyle w:val="TableGrid"/>
        <w:tblW w:type="auto" w:w="0"/>
        <w:jc w:val="center"/>
        <w:tblLook w:firstColumn="1" w:firstRow="1" w:lastColumn="0" w:lastRow="0" w:noHBand="0" w:noVBand="1" w:val="04A0"/>
      </w:tblPr>
      <w:tblGrid>
        <w:gridCol w:w="5227"/>
        <w:gridCol w:w="5227"/>
      </w:tblGrid>
      <w:tr>
        <w:tc>
          <w:tcPr>
            <w:tcW w:type="dxa" w:w="5227"/>
            <w:shd w:fill="F2F2F2"/>
          </w:tcPr>
          <w:p>
            <w:pPr>
              <w:spacing w:before="0" w:after="0"/>
            </w:pPr>
            <w:r>
              <w:rPr>
                <w:sz w:val="16"/>
              </w:rPr>
              <w:t>Finding</w:t>
            </w:r>
          </w:p>
        </w:tc>
        <w:tc>
          <w:tcPr>
            <w:tcW w:type="dxa" w:w="5227"/>
            <w:shd w:fill="F2F2F2"/>
          </w:tcPr>
          <w:p>
            <w:pPr>
              <w:spacing w:before="0" w:after="0"/>
            </w:pPr>
            <w:r>
              <w:rPr>
                <w:sz w:val="16"/>
              </w:rPr>
              <w:t>F-E012-001 — Drain/Lifecycle</w:t>
            </w:r>
          </w:p>
        </w:tc>
      </w:tr>
      <w:tr>
        <w:tc>
          <w:tcPr>
            <w:tcW w:type="dxa" w:w="5227"/>
          </w:tcPr>
          <w:p>
            <w:pPr>
              <w:spacing w:before="0" w:after="0"/>
            </w:pPr>
            <w:r>
              <w:rPr>
                <w:sz w:val="16"/>
              </w:rPr>
              <w:t>Finding status</w:t>
            </w:r>
          </w:p>
        </w:tc>
        <w:tc>
          <w:tcPr>
            <w:tcW w:type="dxa" w:w="5227"/>
          </w:tcPr>
          <w:p>
            <w:pPr>
              <w:spacing w:before="0" w:after="0"/>
            </w:pPr>
            <w:r>
              <w:rPr>
                <w:sz w:val="16"/>
              </w:rPr>
              <w:t>FIX READY</w:t>
            </w:r>
          </w:p>
        </w:tc>
      </w:tr>
      <w:tr>
        <w:tc>
          <w:tcPr>
            <w:tcW w:type="dxa" w:w="5227"/>
            <w:shd w:fill="F2F2F2"/>
          </w:tcPr>
          <w:p>
            <w:pPr>
              <w:spacing w:before="0" w:after="0"/>
            </w:pPr>
            <w:r>
              <w:rPr>
                <w:sz w:val="16"/>
              </w:rPr>
              <w:t>Corrective</w:t>
            </w:r>
          </w:p>
        </w:tc>
        <w:tc>
          <w:tcPr>
            <w:tcW w:type="dxa" w:w="5227"/>
            <w:shd w:fill="F2F2F2"/>
          </w:tcPr>
          <w:p>
            <w:pPr>
              <w:spacing w:before="0" w:after="0"/>
            </w:pPr>
            <w:r>
              <w:rPr>
                <w:sz w:val="16"/>
              </w:rPr>
              <w:t>0.1.0</w:t>
            </w:r>
          </w:p>
        </w:tc>
      </w:tr>
      <w:tr>
        <w:tc>
          <w:tcPr>
            <w:tcW w:type="dxa" w:w="5227"/>
          </w:tcPr>
          <w:p>
            <w:pPr>
              <w:spacing w:before="0" w:after="0"/>
            </w:pPr>
            <w:r>
              <w:rPr>
                <w:sz w:val="16"/>
              </w:rPr>
              <w:t>Expected full suite</w:t>
            </w:r>
          </w:p>
        </w:tc>
        <w:tc>
          <w:tcPr>
            <w:tcW w:type="dxa" w:w="5227"/>
          </w:tcPr>
          <w:p>
            <w:pPr>
              <w:spacing w:before="0" w:after="0"/>
            </w:pPr>
            <w:r>
              <w:rPr>
                <w:sz w:val="16"/>
              </w:rPr>
              <w:t>344 tests</w:t>
            </w:r>
          </w:p>
        </w:tc>
      </w:tr>
      <w:tr>
        <w:tc>
          <w:tcPr>
            <w:tcW w:type="dxa" w:w="5227"/>
            <w:shd w:fill="F2F2F2"/>
          </w:tcPr>
          <w:p>
            <w:pPr>
              <w:spacing w:before="0" w:after="0"/>
            </w:pPr>
            <w:r>
              <w:rPr>
                <w:sz w:val="16"/>
              </w:rPr>
              <w:t>Authoritative environment</w:t>
            </w:r>
          </w:p>
        </w:tc>
        <w:tc>
          <w:tcPr>
            <w:tcW w:type="dxa" w:w="5227"/>
            <w:shd w:fill="F2F2F2"/>
          </w:tcPr>
          <w:p>
            <w:pPr>
              <w:spacing w:before="0" w:after="0"/>
            </w:pPr>
            <w:r>
              <w:rPr>
                <w:sz w:val="16"/>
              </w:rPr>
              <w:t>GLONBW11 / Python 3.14.2 via UV</w:t>
            </w:r>
          </w:p>
        </w:tc>
      </w:tr>
      <w:tr>
        <w:tc>
          <w:tcPr>
            <w:tcW w:type="dxa" w:w="5227"/>
          </w:tcPr>
          <w:p>
            <w:pPr>
              <w:spacing w:before="0" w:after="0"/>
            </w:pPr>
            <w:r>
              <w:rPr>
                <w:sz w:val="16"/>
              </w:rPr>
              <w:t>Product scope</w:t>
            </w:r>
          </w:p>
        </w:tc>
        <w:tc>
          <w:tcPr>
            <w:tcW w:type="dxa" w:w="5227"/>
          </w:tcPr>
          <w:p>
            <w:pPr>
              <w:spacing w:before="0" w:after="0"/>
            </w:pPr>
            <w:r>
              <w:rPr>
                <w:sz w:val="16"/>
              </w:rPr>
              <w:t>Alarm Runtime only</w:t>
            </w:r>
          </w:p>
        </w:tc>
      </w:tr>
      <w:tr>
        <w:tc>
          <w:tcPr>
            <w:tcW w:type="dxa" w:w="5227"/>
            <w:shd w:fill="F2F2F2"/>
          </w:tcPr>
          <w:p>
            <w:pPr>
              <w:spacing w:before="0" w:after="0"/>
            </w:pPr>
            <w:r>
              <w:rPr>
                <w:sz w:val="16"/>
              </w:rPr>
              <w:t>Backend Runtime / Persistence / Core</w:t>
            </w:r>
          </w:p>
        </w:tc>
        <w:tc>
          <w:tcPr>
            <w:tcW w:type="dxa" w:w="5227"/>
            <w:shd w:fill="F2F2F2"/>
          </w:tcPr>
          <w:p>
            <w:pPr>
              <w:spacing w:before="0" w:after="0"/>
            </w:pPr>
            <w:r>
              <w:rPr>
                <w:sz w:val="16"/>
              </w:rPr>
              <w:t>Unchanged</w:t>
            </w:r>
          </w:p>
        </w:tc>
      </w:tr>
      <w:tr>
        <w:tc>
          <w:tcPr>
            <w:tcW w:type="dxa" w:w="5227"/>
          </w:tcPr>
          <w:p>
            <w:pPr>
              <w:spacing w:before="0" w:after="0"/>
            </w:pPr>
            <w:r>
              <w:rPr>
                <w:sz w:val="16"/>
              </w:rPr>
              <w:t>Version / dependencies / lock</w:t>
            </w:r>
          </w:p>
        </w:tc>
        <w:tc>
          <w:tcPr>
            <w:tcW w:type="dxa" w:w="5227"/>
          </w:tcPr>
          <w:p>
            <w:pPr>
              <w:spacing w:before="0" w:after="0"/>
            </w:pPr>
            <w:r>
              <w:rPr>
                <w:sz w:val="16"/>
              </w:rPr>
              <w:t>Unchanged</w:t>
            </w:r>
          </w:p>
        </w:tc>
      </w:tr>
    </w:tbl>
    <w:p>
      <w:pPr>
        <w:pStyle w:val="Heading1"/>
        <w:spacing w:before="0" w:after="30"/>
      </w:pPr>
      <w:r>
        <w:t>1. Corrective architecture</w:t>
      </w:r>
    </w:p>
    <w:p>
      <w:pPr>
        <w:spacing w:before="0" w:after="30"/>
      </w:pPr>
      <w:r>
        <w:t>AlarmRuntimeDurability now distinguishes startup recovery from shutdown reconciliation. The existing recover(context) remains cancellation-sensitive and still calls context.raise_if_cancelled(). The new reconcile_drain(context) accepts the already-stopped JobRuntimeContext and delegates to the same physical Persistence.recover operation used by startup.</w:t>
      </w:r>
    </w:p>
    <w:p>
      <w:pPr>
        <w:pStyle w:val="Heading1"/>
        <w:spacing w:before="0" w:after="30"/>
      </w:pPr>
      <w:r>
        <w:t>2. Authority remains unchanged</w:t>
      </w:r>
    </w:p>
    <w:p>
      <w:pPr>
        <w:spacing w:before="0" w:after="30"/>
      </w:pPr>
      <w:r>
        <w:t>Both recovery paths use the same context.assert_lease_current authority callback and the same context.fenced_mutation boundary. The corrective does not clear stop_reason, reset should_stop, clone the context, weaken commit/cycle cancellation, or modify Atlanticus Job Runtime.</w:t>
      </w:r>
    </w:p>
    <w:p>
      <w:pPr>
        <w:pStyle w:val="Heading1"/>
        <w:spacing w:before="0" w:after="30"/>
      </w:pPr>
      <w:r>
        <w:t>3. Product composition boundary</w:t>
      </w:r>
    </w:p>
    <w:p>
      <w:pPr>
        <w:spacing w:before="0" w:after="30"/>
      </w:pPr>
      <w:r>
        <w:t>AlarmRuntimeComposition exposes reconcile_drain explicitly. AlarmRuntimeJobComposition.drain preserves its existing type check, lease assertion and recovery-memory requirement, then calls reconcile_drain instead of startup recover. This makes the lifecycle responsibility visible rather than hiding it behind a conditional flag.</w:t>
      </w:r>
    </w:p>
    <w:p>
      <w:pPr>
        <w:pStyle w:val="Heading1"/>
        <w:spacing w:before="0" w:after="30"/>
      </w:pPr>
      <w:r>
        <w:t>4. Regression coverage</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pPr>
              <w:spacing w:before="0" w:after="0"/>
            </w:pPr>
            <w:r>
              <w:rPr>
                <w:b/>
                <w:sz w:val="16"/>
              </w:rPr>
              <w:t>Regression</w:t>
            </w:r>
          </w:p>
        </w:tc>
        <w:tc>
          <w:tcPr>
            <w:tcW w:type="dxa" w:w="5227"/>
            <w:shd w:fill="D9EAF7"/>
          </w:tcPr>
          <w:p>
            <w:pPr>
              <w:spacing w:before="0" w:after="0"/>
            </w:pPr>
            <w:r>
              <w:rPr>
                <w:b/>
                <w:sz w:val="16"/>
              </w:rPr>
              <w:t>Required result</w:t>
            </w:r>
          </w:p>
        </w:tc>
      </w:tr>
      <w:tr>
        <w:tc>
          <w:tcPr>
            <w:tcW w:type="dxa" w:w="5227"/>
          </w:tcPr>
          <w:p>
            <w:pPr>
              <w:spacing w:before="0" w:after="0"/>
            </w:pPr>
            <w:r>
              <w:rPr>
                <w:sz w:val="16"/>
              </w:rPr>
              <w:t>Cancelled startup recovery</w:t>
            </w:r>
          </w:p>
        </w:tc>
        <w:tc>
          <w:tcPr>
            <w:tcW w:type="dxa" w:w="5227"/>
          </w:tcPr>
          <w:p>
            <w:pPr>
              <w:spacing w:before="0" w:after="0"/>
            </w:pPr>
            <w:r>
              <w:rPr>
                <w:sz w:val="16"/>
              </w:rPr>
              <w:t>Must still raise RuntimeCancellationRequested</w:t>
            </w:r>
          </w:p>
        </w:tc>
      </w:tr>
      <w:tr>
        <w:tc>
          <w:tcPr>
            <w:tcW w:type="dxa" w:w="5227"/>
          </w:tcPr>
          <w:p>
            <w:pPr>
              <w:spacing w:before="0" w:after="0"/>
            </w:pPr>
            <w:r>
              <w:rPr>
                <w:sz w:val="16"/>
              </w:rPr>
              <w:t>Cancelled drain reconciliation</w:t>
            </w:r>
          </w:p>
        </w:tc>
        <w:tc>
          <w:tcPr>
            <w:tcW w:type="dxa" w:w="5227"/>
          </w:tcPr>
          <w:p>
            <w:pPr>
              <w:spacing w:before="0" w:after="0"/>
            </w:pPr>
            <w:r>
              <w:rPr>
                <w:sz w:val="16"/>
              </w:rPr>
              <w:t>Must execute and preserve stop_reason</w:t>
            </w:r>
          </w:p>
        </w:tc>
      </w:tr>
      <w:tr>
        <w:tc>
          <w:tcPr>
            <w:tcW w:type="dxa" w:w="5227"/>
          </w:tcPr>
          <w:p>
            <w:pPr>
              <w:spacing w:before="0" w:after="0"/>
            </w:pPr>
            <w:r>
              <w:rPr>
                <w:sz w:val="16"/>
              </w:rPr>
              <w:t>Cooperative request_stop</w:t>
            </w:r>
          </w:p>
        </w:tc>
        <w:tc>
          <w:tcPr>
            <w:tcW w:type="dxa" w:w="5227"/>
          </w:tcPr>
          <w:p>
            <w:pPr>
              <w:spacing w:before="0" w:after="0"/>
            </w:pPr>
            <w:r>
              <w:rPr>
                <w:sz w:val="16"/>
              </w:rPr>
              <w:t>Real Job Runtime drains after one completed iteration; no next iteration</w:t>
            </w:r>
          </w:p>
        </w:tc>
      </w:tr>
      <w:tr>
        <w:tc>
          <w:tcPr>
            <w:tcW w:type="dxa" w:w="5227"/>
          </w:tcPr>
          <w:p>
            <w:pPr>
              <w:spacing w:before="0" w:after="0"/>
            </w:pPr>
            <w:r>
              <w:rPr>
                <w:sz w:val="16"/>
              </w:rPr>
              <w:t>SIGTERM handler</w:t>
            </w:r>
          </w:p>
        </w:tc>
        <w:tc>
          <w:tcPr>
            <w:tcW w:type="dxa" w:w="5227"/>
          </w:tcPr>
          <w:p>
            <w:pPr>
              <w:spacing w:before="0" w:after="0"/>
            </w:pPr>
            <w:r>
              <w:rPr>
                <w:sz w:val="16"/>
              </w:rPr>
              <w:t>Real Job Runtime SIGTERM path drains Alarm Runtime and preserves reason=sigterm</w:t>
            </w:r>
          </w:p>
        </w:tc>
      </w:tr>
      <w:tr>
        <w:tc>
          <w:tcPr>
            <w:tcW w:type="dxa" w:w="5227"/>
          </w:tcPr>
          <w:p>
            <w:pPr>
              <w:spacing w:before="0" w:after="0"/>
            </w:pPr>
            <w:r>
              <w:rPr>
                <w:sz w:val="16"/>
              </w:rPr>
              <w:t>Persistence authority</w:t>
            </w:r>
          </w:p>
        </w:tc>
        <w:tc>
          <w:tcPr>
            <w:tcW w:type="dxa" w:w="5227"/>
          </w:tcPr>
          <w:p>
            <w:pPr>
              <w:spacing w:before="0" w:after="0"/>
            </w:pPr>
            <w:r>
              <w:rPr>
                <w:sz w:val="16"/>
              </w:rPr>
              <w:t>Same lease/fencing callbacks</w:t>
            </w:r>
          </w:p>
        </w:tc>
      </w:tr>
      <w:tr>
        <w:tc>
          <w:tcPr>
            <w:tcW w:type="dxa" w:w="5227"/>
          </w:tcPr>
          <w:p>
            <w:pPr>
              <w:spacing w:before="0" w:after="0"/>
            </w:pPr>
            <w:r>
              <w:rPr>
                <w:sz w:val="16"/>
              </w:rPr>
              <w:t>Commented mirrors</w:t>
            </w:r>
          </w:p>
        </w:tc>
        <w:tc>
          <w:tcPr>
            <w:tcW w:type="dxa" w:w="5227"/>
          </w:tcPr>
          <w:p>
            <w:pPr>
              <w:spacing w:before="0" w:after="0"/>
            </w:pPr>
            <w:r>
              <w:rPr>
                <w:sz w:val="16"/>
              </w:rPr>
              <w:t>AST-equivalent to production</w:t>
            </w:r>
          </w:p>
        </w:tc>
      </w:tr>
    </w:tbl>
    <w:p>
      <w:pPr>
        <w:pStyle w:val="Heading1"/>
        <w:spacing w:before="0" w:after="30"/>
      </w:pPr>
      <w:r>
        <w:t>5. Delivered scope</w:t>
      </w:r>
    </w:p>
    <w:p>
      <w:pPr>
        <w:spacing w:before="0" w:after="30"/>
      </w:pPr>
      <w:r>
        <w:t>The ZIP contains exactly eight files: production durability.py, composition.py and job_composition.py; their three commented mirrors; tests/test_durability.py; and tests/test_job_composition.py. Four regressions are added, so the expected suite rises from 340 to 344 tests.</w:t>
      </w:r>
    </w:p>
    <w:p>
      <w:pPr>
        <w:pStyle w:val="Heading1"/>
        <w:spacing w:before="0" w:after="30"/>
      </w:pPr>
      <w:r>
        <w:t>6. Static QA and next gate</w:t>
      </w:r>
    </w:p>
    <w:p>
      <w:pPr>
        <w:spacing w:before="0" w:after="30"/>
      </w:pPr>
      <w:r>
        <w:t>Production/commented AST equivalence passed for all three product modules and the touched Python files compile. The full suite cannot run in this sandbox because it uses Python 3.13 while the repository intentionally targets Python 3.14 syntax. Apply the corrective on GLONBW11 and require Ruff/format green plus 344/344 tests. E-012 workload remains blocked until that gate passes.</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