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20"/>
        <w:jc w:val="center"/>
      </w:pPr>
      <w:r>
        <w:t>Atlanticus R3.5F — F-001</w:t>
        <w:br/>
        <w:t>Harness Ready Checkpoint</w:t>
      </w:r>
    </w:p>
    <w:p>
      <w:pPr>
        <w:spacing w:before="0" w:after="20"/>
        <w:jc w:val="center"/>
      </w:pPr>
      <w:r>
        <w:rPr>
          <w:b/>
        </w:rPr>
        <w:t>Soak 500 Local 30m · Harness 0.1.0 · 30 August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2F2F2"/>
          </w:tcPr>
          <w:p>
            <w:pPr>
              <w:spacing w:before="0" w:after="0"/>
            </w:pPr>
            <w:r>
              <w:rPr>
                <w:sz w:val="15"/>
              </w:rPr>
              <w:t>Status</w:t>
            </w:r>
          </w:p>
        </w:tc>
        <w:tc>
          <w:tcPr>
            <w:tcW w:type="dxa" w:w="5285"/>
            <w:shd w:fill="F2F2F2"/>
          </w:tcPr>
          <w:p>
            <w:pPr>
              <w:spacing w:before="0" w:after="0"/>
            </w:pPr>
            <w:r>
              <w:rPr>
                <w:sz w:val="15"/>
              </w:rPr>
              <w:t>HARNESS READY — workload blocked pending gate</w:t>
            </w:r>
          </w:p>
        </w:tc>
      </w:tr>
      <w:tr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Accepted contract</w:t>
            </w:r>
          </w:p>
        </w:tc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A-003 duration isolation: 500 alarms / Local FS / Shared Latest</w:t>
            </w:r>
          </w:p>
        </w:tc>
      </w:tr>
      <w:tr>
        <w:tc>
          <w:tcPr>
            <w:tcW w:type="dxa" w:w="5285"/>
            <w:shd w:fill="F2F2F2"/>
          </w:tcPr>
          <w:p>
            <w:pPr>
              <w:spacing w:before="0" w:after="0"/>
            </w:pPr>
            <w:r>
              <w:rPr>
                <w:sz w:val="15"/>
              </w:rPr>
              <w:t>Harness</w:t>
            </w:r>
          </w:p>
        </w:tc>
        <w:tc>
          <w:tcPr>
            <w:tcW w:type="dxa" w:w="5285"/>
            <w:shd w:fill="F2F2F2"/>
          </w:tcPr>
          <w:p>
            <w:pPr>
              <w:spacing w:before="0" w:after="0"/>
            </w:pPr>
            <w:r>
              <w:rPr>
                <w:sz w:val="15"/>
              </w:rPr>
              <w:t>0.1.0</w:t>
            </w:r>
          </w:p>
        </w:tc>
      </w:tr>
      <w:tr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Expected suite</w:t>
            </w:r>
          </w:p>
        </w:tc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348 tests</w:t>
            </w:r>
          </w:p>
        </w:tc>
      </w:tr>
      <w:tr>
        <w:tc>
          <w:tcPr>
            <w:tcW w:type="dxa" w:w="5285"/>
            <w:shd w:fill="F2F2F2"/>
          </w:tcPr>
          <w:p>
            <w:pPr>
              <w:spacing w:before="0" w:after="0"/>
            </w:pPr>
            <w:r>
              <w:rPr>
                <w:sz w:val="15"/>
              </w:rPr>
              <w:t>Duration</w:t>
            </w:r>
          </w:p>
        </w:tc>
        <w:tc>
          <w:tcPr>
            <w:tcW w:type="dxa" w:w="5285"/>
            <w:shd w:fill="F2F2F2"/>
          </w:tcPr>
          <w:p>
            <w:pPr>
              <w:spacing w:before="0" w:after="0"/>
            </w:pPr>
            <w:r>
              <w:rPr>
                <w:sz w:val="15"/>
              </w:rPr>
              <w:t>1800 s / 361 expected iterations</w:t>
            </w:r>
          </w:p>
        </w:tc>
      </w:tr>
      <w:tr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Trend windows</w:t>
            </w:r>
          </w:p>
        </w:tc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300 s warmup + five 300 s steady windows</w:t>
            </w:r>
          </w:p>
        </w:tc>
      </w:tr>
      <w:tr>
        <w:tc>
          <w:tcPr>
            <w:tcW w:type="dxa" w:w="5285"/>
            <w:shd w:fill="F2F2F2"/>
          </w:tcPr>
          <w:p>
            <w:pPr>
              <w:spacing w:before="0" w:after="0"/>
            </w:pPr>
            <w:r>
              <w:rPr>
                <w:sz w:val="15"/>
              </w:rPr>
              <w:t>Expected WAL</w:t>
            </w:r>
          </w:p>
        </w:tc>
        <w:tc>
          <w:tcPr>
            <w:tcW w:type="dxa" w:w="5285"/>
            <w:shd w:fill="F2F2F2"/>
          </w:tcPr>
          <w:p>
            <w:pPr>
              <w:spacing w:before="0" w:after="0"/>
            </w:pPr>
            <w:r>
              <w:rPr>
                <w:sz w:val="15"/>
              </w:rPr>
              <w:t>7 records</w:t>
            </w:r>
          </w:p>
        </w:tc>
      </w:tr>
      <w:tr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Product changes</w:t>
            </w:r>
          </w:p>
        </w:tc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None</w:t>
            </w:r>
          </w:p>
        </w:tc>
      </w:tr>
    </w:tbl>
    <w:p>
      <w:pPr>
        <w:pStyle w:val="Heading1"/>
        <w:spacing w:before="0" w:after="20"/>
      </w:pPr>
      <w:r>
        <w:t>Implemented adjudication</w:t>
      </w:r>
    </w:p>
    <w:p>
      <w:pPr>
        <w:spacing w:before="0" w:after="20"/>
      </w:pPr>
      <w:r>
        <w:t>The harness adds generic soak warmup/window configuration and derives exact window, sample, iteration and durable-record expectations. No new sampler is introduced: the adjudicator consumes the existing PerformanceRecorder samples and writes a temporal_soak block into result.json and metadata.json.</w:t>
      </w:r>
    </w:p>
    <w:p>
      <w:pPr>
        <w:pStyle w:val="Heading1"/>
        <w:spacing w:before="0" w:after="20"/>
      </w:pPr>
      <w:r>
        <w:t>Memory and latency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D9EAF7"/>
          </w:tcPr>
          <w:p>
            <w:pPr>
              <w:spacing w:before="0" w:after="0"/>
            </w:pPr>
            <w:r>
              <w:rPr>
                <w:b/>
                <w:sz w:val="15"/>
              </w:rPr>
              <w:t>Gate</w:t>
            </w:r>
          </w:p>
        </w:tc>
        <w:tc>
          <w:tcPr>
            <w:tcW w:type="dxa" w:w="5285"/>
            <w:shd w:fill="D9EAF7"/>
          </w:tcPr>
          <w:p>
            <w:pPr>
              <w:spacing w:before="0" w:after="0"/>
            </w:pPr>
            <w:r>
              <w:rPr>
                <w:b/>
                <w:sz w:val="15"/>
              </w:rPr>
              <w:t>Rule</w:t>
            </w:r>
          </w:p>
        </w:tc>
      </w:tr>
      <w:tr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Memory GREEN</w:t>
            </w:r>
          </w:p>
        </w:tc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W5/W1 median RSS &lt;= 1.05</w:t>
            </w:r>
          </w:p>
        </w:tc>
      </w:tr>
      <w:tr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Memory REVIEW</w:t>
            </w:r>
          </w:p>
        </w:tc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&gt;1.05 to 1.10, or four rising window transitions</w:t>
            </w:r>
          </w:p>
        </w:tc>
      </w:tr>
      <w:tr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Memory FAIL</w:t>
            </w:r>
          </w:p>
        </w:tc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&gt;1.10, OOM or process loss</w:t>
            </w:r>
          </w:p>
        </w:tc>
      </w:tr>
      <w:tr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Latency GREEN</w:t>
            </w:r>
          </w:p>
        </w:tc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all window p95 &lt;5 s, W5/W1 &lt;=1.25, zero overruns</w:t>
            </w:r>
          </w:p>
        </w:tc>
      </w:tr>
      <w:tr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Latency REVIEW</w:t>
            </w:r>
          </w:p>
        </w:tc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isolated overrun, period-boundary window, or W5/W1 &lt;=1.50</w:t>
            </w:r>
          </w:p>
        </w:tc>
      </w:tr>
      <w:tr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Latency FAIL</w:t>
            </w:r>
          </w:p>
        </w:tc>
        <w:tc>
          <w:tcPr>
            <w:tcW w:type="dxa" w:w="5285"/>
          </w:tcPr>
          <w:p>
            <w:pPr>
              <w:spacing w:before="0" w:after="0"/>
            </w:pPr>
            <w:r>
              <w:rPr>
                <w:sz w:val="15"/>
              </w:rPr>
              <w:t>&gt;=1% overruns, two consecutive p95&gt;=5 s, or W5/W1 &gt;1.50</w:t>
            </w:r>
          </w:p>
        </w:tc>
      </w:tr>
    </w:tbl>
    <w:p>
      <w:pPr>
        <w:pStyle w:val="Heading1"/>
        <w:spacing w:before="0" w:after="20"/>
      </w:pPr>
      <w:r>
        <w:t>Result semantics</w:t>
      </w:r>
    </w:p>
    <w:p>
      <w:pPr>
        <w:spacing w:before="0" w:after="20"/>
      </w:pPr>
      <w:r>
        <w:t>GREEN produces PASS/GREEN. REVIEW is intentionally non-fatal: result remains PASS while performance_class becomes ACCEPTABLE/REVIEW. A hard temporal or durable gate failure produces FAIL/INVESTIGATE. CPU remains characterization only.</w:t>
      </w:r>
    </w:p>
    <w:p>
      <w:pPr>
        <w:pStyle w:val="Heading1"/>
        <w:spacing w:before="0" w:after="20"/>
      </w:pPr>
      <w:r>
        <w:t>Regression and delivery scope</w:t>
      </w:r>
    </w:p>
    <w:p>
      <w:pPr>
        <w:spacing w:before="0" w:after="20"/>
      </w:pPr>
      <w:r>
        <w:t>Four regressions are added: canonical F-001 contract; rejection of noncanonical duration/window; bounded GREEN windows; and integrated REVIEW versus hard FAIL result semantics. The ZIP contains exactly seven files: baseline.py, metrics.py, run.py, their three commented mirrors, and test_performance_harness.py.</w:t>
      </w:r>
    </w:p>
    <w:p>
      <w:pPr>
        <w:pStyle w:val="Heading1"/>
        <w:spacing w:before="0" w:after="20"/>
      </w:pPr>
      <w:r>
        <w:t>QA and next gate</w:t>
      </w:r>
    </w:p>
    <w:p>
      <w:pPr>
        <w:spacing w:before="0" w:after="20"/>
      </w:pPr>
      <w:r>
        <w:t>Production/commented AST equivalence is green for all three module pairs. Baseline, metrics and tests compile in the delivery sandbox; run.py also passes normalized AST/compile after changing only the Python-3.14 multi-exception syntax for the Python-3.13 checker. GLONBW11 / Python 3.14.2 + UV remains authoritative. Require Ruff/format green and 348/348 before starting the 30-minute soak.</w:t>
      </w:r>
    </w:p>
    <w:sectPr w:rsidR="00FC693F" w:rsidRPr="0006063C" w:rsidSect="00034616"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