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R3.5F - F-007</w:t>
        <w:br/>
        <w:t>Controlled Physical Dataset Bank Contract</w:t>
      </w:r>
    </w:p>
    <w:p>
      <w:pPr>
        <w:jc w:val="center"/>
      </w:pPr>
      <w:r>
        <w:rPr>
          <w:i/>
        </w:rPr>
        <w:t>Physical Volume v2 input gate - Contract v1.1.0 - 31 August 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CONTRACT READY / GENERATOR PILOT NEXT / HARNESS BLOCKED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Input class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Controlled synthetic physical Parquet bank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Operational representative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Generation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Offline only; forbidden inside measured runs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Container mount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/f007/input:ro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Capacity profile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WARM_FIXED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Page-cache/I/O profile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FIRST_TOUCH_PARTITIONED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Measured windows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61 distinct physical partition windows</w:t>
            </w:r>
          </w:p>
        </w:tc>
      </w:tr>
    </w:tbl>
    <w:p/>
    <w:p>
      <w:pPr>
        <w:pStyle w:val="Heading1"/>
      </w:pPr>
      <w:r>
        <w:t>1. Decision</w:t>
      </w:r>
    </w:p>
    <w:p>
      <w:r>
        <w:t>An operational dataset capture is not available. F-007 therefore replaces the active Dataset Capture + Manifest v1 prerequisite with a controlled synthetic physical dataset bank. The benchmark may use synthetic values, but the measured data path must remain the production path: AlarmIterationLoader -&gt; ada.data.sources -&gt; DatasetRuntime -&gt; ParquetDatasetStore. The fixture is generated before the benchmark, mounted read-only and never described as operationally representative.</w:t>
      </w:r>
    </w:p>
    <w:p>
      <w:pPr>
        <w:pStyle w:val="Heading1"/>
      </w:pPr>
      <w:r>
        <w:t>2. What this contract does and does not prove</w:t>
      </w:r>
    </w:p>
    <w:p>
      <w:r>
        <w:t>This contract restores physical Parquet open/scan/projection, filesystem fan-out and observable Linux page-cache/I/O behavior that were absent from the in-memory Shared Latest control. It does not prove production row distributions, schema cardinalities, compression ratios or source multiplicity. Those unknowns remain explicit limitations.</w:t>
      </w:r>
    </w:p>
    <w:p>
      <w:pPr>
        <w:pStyle w:val="Heading1"/>
      </w:pPr>
      <w:r>
        <w:t>3. Two physical-read profiles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Profile</w:t>
            </w:r>
          </w:p>
        </w:tc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Contract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WARM_FIXED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Prewarm once, then repeatedly resolve the same accepted physical Latest. This is the only F-007 profile that adjudicates the alarm-count capacity knee.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FIRST_TOUCH_PARTITIONED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Each measured iteration resolves a different physical PI/Dispatch partition window through normal DataRequirement selectors. This is companion evidence for source-load, page-cache and filesystem I/O; it does not independently set alarm capacity.</w:t>
            </w:r>
          </w:p>
        </w:tc>
      </w:tr>
    </w:tbl>
    <w:p/>
    <w:p>
      <w:pPr>
        <w:pStyle w:val="Heading1"/>
      </w:pPr>
      <w:r>
        <w:t>4. Why multiple partitions are required</w:t>
      </w:r>
    </w:p>
    <w:p>
      <w:r>
        <w:t>Reading one immutable data.parquet for all 61 measured iterations quickly becomes a warm-cache workload. The partitioned profile therefore keeps the dataset root constant but changes as_of deterministically so DataSourceLoader resolves different physical targets. This avoids root swapping, direct Parquet access and application-level cache manipulation.</w:t>
      </w:r>
    </w:p>
    <w:p>
      <w:pPr>
        <w:pStyle w:val="Heading1"/>
        <w:pageBreakBefore/>
      </w:pPr>
      <w:r>
        <w:t>5. Partition semantics frozen from the current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Source pattern</w:t>
            </w:r>
          </w:p>
        </w:tc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Deterministic F-007 interpretation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PI INTERPOLATED / DAILY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rolling TimeWindow(7 DAYS) is continuous. Because daily target selection includes every calendar date touched by start and end, one request can resolve 8 daily artifacts. The fixture and evidence must record the exact targets.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Dispatch / SHIFT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ShiftSelection(DAYS, 7) can resolve 13 or 14 turns depending on the current turn. F-007 pins each partition-window as_of in turn 002 so the expected fan-out is 14 shift targets per selected Dispatch source.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Window separation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Window anchors are spaced by 8 days so the PI daily target sets do not repeat between measured iterations. Exact resolved paths are part of the manifest evidence.</w:t>
            </w:r>
          </w:p>
        </w:tc>
      </w:tr>
    </w:tbl>
    <w:p/>
    <w:p>
      <w:pPr>
        <w:pStyle w:val="Heading1"/>
      </w:pPr>
      <w:r>
        <w:t>6. Bank geometry</w:t>
      </w:r>
    </w:p>
    <w:p>
      <w:r>
        <w:t>The measured stage contains 61 iterations, so the FIRST_TOUCH_PARTITIONED bank contains 61 deterministic, non-repeating temporal windows. Each window has its own as_of and canonical target list. The root remains immutable for the full run. If a future stage uses more iterations, reuse must be explicit and recorded rather than silently cycling.</w:t>
      </w:r>
    </w:p>
    <w:p>
      <w:pPr>
        <w:pStyle w:val="Heading1"/>
      </w:pPr>
      <w:r>
        <w:t>7. Observed physical-size anchors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Anchor</w:t>
            </w:r>
          </w:p>
        </w:tc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Use in the synthetic pilot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PI daily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Approximately 200 KB per daily Parquet artifact has been observed, and files can be larger.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Dispatch daily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Approximately 150 KB per operational day considering both turns has been observed.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Scope rule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These values are calibration anchors only. The exact Dispatch source or aggregate scope must be declared in the pilot manifest; do not multiply 150 KB across every registered Dispatch source unless the workload explicitly selects them.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Acceptance meaning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Matching these magnitudes does not make the fixture operationally representative. Actual generated bytes, row groups, codecs and schemas are recorded as synthetic conformance evidence.</w:t>
            </w:r>
          </w:p>
        </w:tc>
      </w:tr>
    </w:tbl>
    <w:p/>
    <w:p>
      <w:pPr>
        <w:pStyle w:val="Heading1"/>
      </w:pPr>
      <w:r>
        <w:t>8. Synthetic conformance instead of representativeness</w:t>
      </w:r>
    </w:p>
    <w:p>
      <w:r>
        <w:t>Because no source capture exists, the previous source-vs-sanitized +/-10% representativeness gate is not applicable. The active gate checks deterministic generator identity, production-compatible materialization/layout, resolved target counts, actual compressed bytes, schema/types, row groups, codecs, projectable signals, per-file SHA-256, aggregate fingerprint, bank-window fingerprint and read-only mounting.</w:t>
      </w:r>
    </w:p>
    <w:p>
      <w:pPr>
        <w:pStyle w:val="Heading1"/>
      </w:pPr>
      <w:r>
        <w:t>9. Page-cache interpretation</w:t>
      </w:r>
    </w:p>
    <w:p>
      <w:r>
        <w:t>Linux page cache remains enabled and the harness must not call drop_caches. FIRST_TOUCH means the first request made by the benchmark for a given target path; it is not a claim that the kernel cache is cold. The stage must therefore retain cgroup memory.current, memory.stat anon/file/active_file/inactive_file and io.stat deltas so observed filesystem reads can be separated from cache-served reads.</w:t>
      </w:r>
    </w:p>
    <w:p>
      <w:pPr>
        <w:pStyle w:val="Heading1"/>
      </w:pPr>
      <w:r>
        <w:t>10. Alarm-count ceiling remains blocked</w:t>
      </w:r>
    </w:p>
    <w:p>
      <w:r>
        <w:t>The controlled fixture removes the requirement for a real capture, but it does not justify a new arbitrary ceiling such as 8000 or 16000 signals. The offline generator pilot must first materialize one candidate geometry and report its actual projectable-signal count and physical size. Only that evidence can freeze the final alarm-count ladder or justify a separate alarm-to-signal reuse rule.</w:t>
      </w:r>
    </w:p>
    <w:p>
      <w:pPr>
        <w:pStyle w:val="Heading1"/>
      </w:pPr>
      <w:r>
        <w:t>11. Next authorized increment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531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Required result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Offline generator pilot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Generate candidate Parquet input outside Docker measurement using the agreed physical layouts.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Manifest v1.1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Complete source/materialization identity, file metadata, resolved windows and aggregate/bank fingerprints.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Synthetic conformance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 or explicit REVIEW with limitations; operational_representative must remain false.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Pilot calibration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 actual PI/Dispatch compressed sizes against the observed anchors and establish projectable_signal_count.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Harness changes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BLOCKED until the pilot evidence is reviewed and the final bank geometry/alarm ladder are frozen.</w:t>
            </w:r>
          </w:p>
        </w:tc>
      </w:tr>
      <w:tr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Phase B execution</w:t>
            </w:r>
          </w:p>
        </w:tc>
        <w:tc>
          <w:tcPr>
            <w:tcW w:type="dxa" w:w="53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BLOCKED.</w:t>
            </w:r>
          </w:p>
        </w:tc>
      </w:tr>
    </w:tbl>
    <w:p/>
    <w:p>
      <w:pPr>
        <w:pStyle w:val="Heading1"/>
      </w:pPr>
      <w:r>
        <w:t>12. Delivered templates</w:t>
      </w:r>
    </w:p>
    <w:p>
      <w:r>
        <w:t>f007-dataset-bank-manifest.template.json defines the immutable controlled physical bank, both read profiles, resolved windows and fingerprints. f007-synthetic-conformance.template.json defines generator, physical, profile-resolution, size-anchor, mount and page-cache evidence.</w:t>
      </w:r>
    </w:p>
    <w:sectPr w:rsidR="00FC693F" w:rsidRPr="0006063C" w:rsidSect="00034616">
      <w:pgSz w:w="12240" w:h="15840"/>
      <w:pgMar w:top="605" w:right="806" w:bottom="60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