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2F5597"/>
          <w:sz w:val="24"/>
        </w:rPr>
        <w:t>ATLANTICUS / ADA</w:t>
      </w:r>
    </w:p>
    <w:p>
      <w:pPr>
        <w:pStyle w:val="Title"/>
        <w:jc w:val="center"/>
      </w:pPr>
      <w:r>
        <w:rPr>
          <w:rFonts w:ascii="Liberation Sans" w:hAnsi="Liberation Sans"/>
          <w:b/>
          <w:color w:val="17365D"/>
          <w:sz w:val="49"/>
        </w:rPr>
        <w:t>Plataforma genérica, fronteras arquitectónicas</w:t>
        <w:br/>
        <w:t>y protocolo de continuidad</w:t>
      </w:r>
    </w:p>
    <w:p>
      <w:pPr>
        <w:jc w:val="center"/>
      </w:pPr>
      <w:r>
        <w:rPr>
          <w:rFonts w:ascii="Liberation Sans" w:hAnsi="Liberation Sans"/>
          <w:color w:val="595959"/>
          <w:sz w:val="22"/>
        </w:rPr>
        <w:t>Checkpoint de transición previo a repositorios específicos de Tool ·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2F0D9"/>
          </w:tcPr>
          <w:p>
            <w:r>
              <w:rPr>
                <w:rFonts w:ascii="Liberation Sans" w:hAnsi="Liberation Sans"/>
                <w:color w:val="1F1F1F"/>
                <w:sz w:val="18"/>
              </w:rPr>
              <w:t>FRONTERA CONGELADA — completar plataforma genérica antes de crear Integrated Operations específica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1.1.0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Autoridad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atlanticus actual; multi-stage como cantera principal; versiones anteriores sólo para capacidades faltantes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Evitar monolito, duplicación de contratos y reconstrucción de capacidades ya validadas.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Continuidad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En cada chat nuevo deben reenviarse los cinco artefactos/repositories de referencia definidos en este documento.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Regla central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Atlanticus debe seguir siendo una base modular, liviana y reusable. ADA agrega semántica genérica de la familia de aplicaciones; las geometrías, zooms, videowall y composiciones visuales amarradas a una Tool concreta deben vivir fuera de la base genérica.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Propósito y alcance de este checkpoint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Congelar la frontera entre Kernel/Backend, Web Framework, ADA genérico y repositorios específicos de Tool.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Documentar qué capacidades ya existen y desde qué generación deben rescatarse sin retroceder contratos.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Definir la política de observabilidad unificada y selectiva hacia Azure.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Ordenar el trabajo pendiente de Manager, UX, responsive, Activity, PWA, Application Insights, Web Environment y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Registrar qué incrementos recientes deben mantenerse, detenerse o retirarse.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Establecer el protocolo obligatorio para retomar el proyecto en un chat nuevo.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No es un contrato final de implementación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Este documento guía la transición y el orden de trabajo. Cada capability seguirá cerrándose mediante contratos pequeños, gates y pruebas antes de integrarse.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Jerarquía de autoridad y cantera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DECISIÓN DE CAMBIO</w:t>
              <w:br/>
              <w:t xml:space="preserve">      │</w:t>
              <w:br/>
              <w:t xml:space="preserve">      ▼</w:t>
              <w:br/>
              <w:t>[1] ATLANTICUS ACTUAL                 ← autoridad final</w:t>
              <w:br/>
              <w:t xml:space="preserve">      │ ¿falta capability?</w:t>
              <w:br/>
              <w:t xml:space="preserve">      ▼</w:t>
              <w:br/>
              <w:t>[2] ATLANTICUS-MULTI-STAGE            ← cantera principal / versión más pulida</w:t>
              <w:br/>
              <w:t xml:space="preserve">      │ ¿no existe allí?</w:t>
              <w:br/>
              <w:t xml:space="preserve">      ▼</w:t>
              <w:br/>
              <w:t>[3] ATLANTICUS-LATEST / LAST-VERSION  ← versión anterior / cantera secundaria</w:t>
              <w:br/>
              <w:t xml:space="preserve">      │ ¿tampoco existe?</w:t>
              <w:br/>
              <w:t xml:space="preserve">      ▼</w:t>
              <w:br/>
              <w:t>[4] INTEGRATED OPERATIONS / FLOTACIÓN ← guía legacy / comportamiento publicado</w:t>
              <w:br/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Nunca reconstruir desde una generación antigua una capability que ya fue refinada en una generación posterior.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Cuando una capability desapareció en multi-stage, rescatar únicamente esa pieza desde atlanticus-latest/last-version y adaptarla al contrato actual.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Las aplicaciones específicas legacy se usan al final de la cadena para comportamiento, UX o piezas todavía no modularizadas; no son la arquitectura base a copiar.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5400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actual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Autoridad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Todo cambio parte de lo que existe hoy. No se pisa con paquetes antiguos.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atlanticus-multi-stage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principal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Manager, Activity, observability Web, compositions y capacidades ya refinadas.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atlanticus-latest / last-version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secundaria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Sólo gaps concretos; ejemplo: paginación administrativa ausente en multi-stage.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Integrated Operations publicada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Guía específica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Geometría, zoom, videowall, PWA/refresh y comportamiento real de IO.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Flotación Selectiva publicada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Guía Process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Referencia de comportamiento Process y piezas operacionales legacy.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Frontera arquitectónica objetivo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2F2F2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5"/>
              </w:rPr>
              <w:t>ATLANTICUS KERNEL / BACKEND</w:t>
              <w:br/>
              <w:t>├─ configuration + Key Vault / secretos</w:t>
              <w:br/>
              <w:t>├─ observability neutral</w:t>
              <w:br/>
              <w:t>├─ observability-azure exporter</w:t>
              <w:br/>
              <w:t>├─ Cosmos / HTTP / SQL / Storage / Service Bus / etc.</w:t>
              <w:br/>
              <w:t>└─ contratos de infraestructura</w:t>
              <w:br/>
              <w:br/>
              <w:t>ATLANTICUS WEB FRAMEWORK</w:t>
              <w:br/>
              <w:t>├─ Web Environment / Settings</w:t>
              <w:br/>
              <w:t>├─ Web Observability</w:t>
              <w:br/>
              <w:t>├─ Identity / Users / Navigation / Authorization</w:t>
              <w:br/>
              <w:t>├─ User Activity</w:t>
              <w:br/>
              <w:t>├─ Manager framework</w:t>
              <w:br/>
              <w:t>├─ Hosting / Gunicorn lifecycle</w:t>
              <w:br/>
              <w:t>├─ PWA/runtime JS primitives</w:t>
              <w:br/>
              <w:t>├─ feedback / pagination / responsive primitives</w:t>
              <w:br/>
              <w:t>└─ Application Insights browser integration</w:t>
              <w:br/>
              <w:br/>
              <w:t>ADA GENÉRICO</w:t>
              <w:br/>
              <w:t>├─ Generic Application</w:t>
              <w:br/>
              <w:t>├─ Header + Time View / Time Status</w:t>
              <w:br/>
              <w:t>├─ Tool Configuration + Manager</w:t>
              <w:br/>
              <w:t>├─ KPI Configuration + Manager</w:t>
              <w:br/>
              <w:t>├─ Card Display genérico</w:t>
              <w:br/>
              <w:t>├─ Tool Projection / bindings</w:t>
              <w:br/>
              <w:t>├─ Alarm Baseline Projection + primitive neutral</w:t>
              <w:br/>
              <w:t>└─ capabilities ADA reutilizables</w:t>
              <w:br/>
              <w:br/>
              <w:t>TOOL ESPECÍFICA</w:t>
              <w:br/>
              <w:t>└─ Integrated Operations (primera)</w:t>
              <w:br/>
              <w:t xml:space="preserve">   ├─ geometría, orden y Body concreto</w:t>
              <w:br/>
              <w:t xml:space="preserve">   ├─ Mina / Planta / Puerto</w:t>
              <w:br/>
              <w:t xml:space="preserve">   ├─ Carguío + Transporte / shared visual</w:t>
              <w:br/>
              <w:t xml:space="preserve">   ├─ zoom y contrato CSS aplicado</w:t>
              <w:br/>
              <w:t xml:space="preserve">   ├─ videowall</w:t>
              <w:br/>
              <w:t xml:space="preserve">   ├─ estados visuales concretos</w:t>
              <w:br/>
              <w:t xml:space="preserve">   ├─ baseline físico alineado con Body</w:t>
              <w:br/>
              <w:t xml:space="preserve">   └─ callbacks / presentación propia</w:t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Criterio de promoción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Una pieza entra a Atlanticus/ADA genérico sólo si otra Tool puede reutilizarla sin conocer nombres, geometría o reglas particulares de Integrated Operations. Si necesita conocer esas particularidades, pertenece al repositorio específico.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Configuración: Backend y Web no comparten el mismo contrato</w:t>
      </w:r>
    </w:p>
    <w:p>
      <w:pPr>
        <w:pStyle w:val="Heading2"/>
        <w:keepNext/>
      </w:pPr>
      <w:r>
        <w:t>4.1 atlanticus-configuration permanece en Backend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 contrato de infraestructura y resolución de configuración/secretos.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Puede integrar manifest, Key Vault, precedencia de fuentes, masking y validación fail-fast.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 consumido por conectividad y contratos backend; la Web no debe depender de él como settings layer.</w:t>
      </w:r>
    </w:p>
    <w:p>
      <w:pPr>
        <w:pStyle w:val="Heading2"/>
        <w:keepNext/>
      </w:pPr>
      <w:r>
        <w:t>4.2 Web Environment debe ser un contrato propio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Web sí lee variables de entorno directamente para runtime web.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Se propone usar pydantic-settings para tipado, defaults, parsing y validación de settings Web.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debe resolver secretos por servicio ni convertirse en reemplazo de atlanticus-configuration.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core Web recibe environment ya inyectado por deployment/App Service/Container; .env es sólo conveniencia local si se habilita.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168"/>
        <w:gridCol w:w="4320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Contrato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Ejemplos</w:t>
            </w:r>
          </w:p>
        </w:tc>
      </w:tr>
      <w:tr>
        <w:trPr>
          <w:cantSplit/>
        </w:trPr>
        <w:tc>
          <w:tcPr>
            <w:tcW w:type="dxa" w:w="237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atlanticus-configuration</w:t>
            </w:r>
          </w:p>
        </w:tc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Backend/infraestructura</w:t>
            </w:r>
          </w:p>
        </w:tc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Key Vault, secret manifest, credenciales, configuración de conectores.</w:t>
            </w:r>
          </w:p>
        </w:tc>
      </w:tr>
      <w:tr>
        <w:trPr>
          <w:cantSplit/>
        </w:trPr>
        <w:tc>
          <w:tcPr>
            <w:tcW w:type="dxa" w:w="237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Web Environment</w:t>
            </w:r>
          </w:p>
        </w:tc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Runtime Web</w:t>
            </w:r>
          </w:p>
        </w:tc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environment, Application Insights Web, PWA, refresh, activity, hosting/web toggles.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Observabilidad: contratos separados, salida Azure unificada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COSMOS / HTTP / SQL / STORAGE                 FLASK / DASH / CALLBACKS</w:t>
              <w:br/>
              <w:t xml:space="preserve">          │                                              │</w:t>
              <w:br/>
              <w:t xml:space="preserve">          ▼                                              ▼</w:t>
              <w:br/>
              <w:t>Kernel Observability                            Web Observability</w:t>
              <w:br/>
              <w:t xml:space="preserve">          │                                              │</w:t>
              <w:br/>
              <w:t xml:space="preserve">          └──────────────────┬───────────────────────────┘</w:t>
              <w:br/>
              <w:t xml:space="preserve">                             ▼</w:t>
              <w:br/>
              <w:t xml:space="preserve">                  Unified telemetry adapter</w:t>
              <w:br/>
              <w:t xml:space="preserve">                             │</w:t>
              <w:br/>
              <w:t xml:space="preserve">                  sanitización + severidad</w:t>
              <w:br/>
              <w:t xml:space="preserve">                  cardinalidad + contexto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atlanticus-observability-azure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 Azure Monitor / App Insights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Lo que NO se fusiona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Observability conserva el contrato estructurado requerido por Cosmos, HTTP y otros componentes backend.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Web Observability conserva semántica de Flask/Dash, errores de request, callbacks y fallos de presentación.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no depende de Flask/Dash y Web no depende directamente del SDK/exporter Azure.</w:t>
      </w:r>
    </w:p>
    <w:p>
      <w:pPr>
        <w:pStyle w:val="Heading2"/>
        <w:keepNext/>
      </w:pPr>
      <w:r>
        <w:t>5.2 Lo que SÍ se unifica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Una sola configuración de export remoto por runtime/worker.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solo exporter Azure reutilizando atlanticus-observability-azure existente.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mismo contexto de aplicación, environment, service, worker/instance y correlation/operation id.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Una misma política de sanitización, severidad y control de cardinalidad.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único lifecycle de flush/close por worker para telemetría remota.</w:t>
      </w:r>
    </w:p>
    <w:p>
      <w:pPr>
        <w:pStyle w:val="Heading2"/>
        <w:keepNext/>
      </w:pPr>
      <w:r>
        <w:t>5.3 Política de costo y señal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Producción normal: WARNING+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Azure no será un espejo de todos los logs. El objetivo es detectar y diagnosticar problemas. Éxitos rutinarios no se exportan.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3384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Local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Azure normal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Cosmos/HTTP/Storage/SQL exitoso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Sí, según nivel local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Timeout / dependencia degradada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WARNING o 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Retries agotados / HTTP 5xx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Parsing / contrato inválido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 exitoso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Opcional/local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 rompe por dato inesperado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Render/projection failure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Degradación recuperable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WARNING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Fallo crítico de runtime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CRITICAL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OFF: sin export Azure.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SLIM: producción normal, señal relevante y WARNING/ERROR/CRITICAL como política objetivo.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DIAGNOSTIC: temporal para investigación; puede agregar spans fallidos/lentos, pero nunca convertirse en “enviar todo”.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Los logs locales pueden ser más ricos que Azure y siguen separados de la telemetría remota.</w:t>
      </w:r>
    </w:p>
    <w:p>
      <w:pPr>
        <w:pStyle w:val="Heading2"/>
        <w:keepNext/>
      </w:pPr>
      <w:r>
        <w:t>5.4 Browser Application Insights y User Activity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application_insights.js aportado usa el SDK browser 3.x y window.APPINSIGHTS_CONNECTION_STRING.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Browser App Insights es telemetría técnica frontend: excepciones JS, page views/performance según política y fallos del browser.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User Activity es semántica funcional: session, heartbeat, hidden/visible, pathname, viewport y active_seconds.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reemplazar User Activity con App Insights ni duplicar tracking de clicks innecesariamente.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Browser, Web y Kernel deben apuntar al mismo recurso Azure cuando corresponda, manteniendo productores y contratos separados.</w:t>
      </w:r>
    </w:p>
    <w:p>
      <w:pPr>
        <w:pStyle w:val="Heading1"/>
        <w:keepNext/>
      </w:pPr>
      <w:r>
        <w:t>6. Manager: conservar multi-stage y completar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Autoridad del Manager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Manager de atlanticus-multi-stage es la base más pulida y debe mantenerse/adaptarse. No se debe restaurar un Manager antiguo completo para recuperar una capability puntual.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Preservar lifecycle administrativo común: Source → Workspace → History → Projection.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Preservar authorization, ownership de workspace, conflicts y composición de superficies.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Adaptar las superficies ADA actuales al Manager refinado, no devolver Tool/KPI Configuration a contratos antiguos.</w:t>
      </w:r>
    </w:p>
    <w:p>
      <w:pPr>
        <w:pStyle w:val="Heading2"/>
        <w:keepNext/>
      </w:pPr>
      <w:r>
        <w:t>6.1 Gaps de UX que deben cerrarse transversalmente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Gap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Contrato esperado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Responsividad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 usable en desktop, tablet y mobile sin overflow ni controles inaccesibles.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Busy lock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Bloquear acción activa mientras una operación está en curso; evitar doble submit/interacción.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Spinner/loading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Spinner coherente y visible en la acción/área activa.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Success/error/warning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Feedback uniforme y reusable.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Toast/mensaje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común, no implementación diferente por módulo.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Estados administrativos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empty, loading, clean, dirty, conflict, success,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Paginación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reusable para colecciones largas e History.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Paginación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está en el Manager multi-stage y debe recuperarse desde atlanticus-last-version como capability, no como rollback del módulo completo.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Consolidar la lógica duplicada de Users/Navigation en un primitive genérico.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Aplicable a Users, Navigation, Tools, KPI definitions, History y Activity analytics.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Comenzar simple: Anterior / Página X de Y / Siguiente; no introducir virtual scrolling o infinite scroll sin necesidad real.</w:t>
      </w:r>
    </w:p>
    <w:p>
      <w:pPr>
        <w:pStyle w:val="Heading1"/>
        <w:keepNext/>
      </w:pPr>
      <w:r>
        <w:t>7. Integraciones administrativas que deben quedar cerradas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2880"/>
        <w:gridCol w:w="324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Base a rescatar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Resultado objetivo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Users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Usuarios/perfiles/asignaciones con UX común y pagination.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Navigation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Configuración + autorización + acceso directo/menú coherentes.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Tools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genérico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composition + contratos actuales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Branding, Sources, Participation y Topology actuales bajo Manager común.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KPI Configuration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genérico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composition + Tool Projection actual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Destinos desde proyección actual; no resurrectar ToolTarget obsoleto.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Activity + Manager/analytics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Activity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Uso/sesiones/rutas/tiempo activo con surface paginada cuando corresponda.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Runtime Web genérico que falta integrar</w:t>
      </w:r>
    </w:p>
    <w:p>
      <w:pPr>
        <w:pStyle w:val="Heading2"/>
        <w:keepNext/>
      </w:pPr>
      <w:r>
        <w:t>8.1 Auto-refresh operacional cada 2 horas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JS genérico de ADA, no específico de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Aplicar sólo a la superficie operacional/root; no recargar Manager.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Comprobar el plazo periódicamente y postergar reload si la pestaña está oculta.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Al volver a visible después de vencer el plazo, recargar.</w:t>
      </w:r>
    </w:p>
    <w:p>
      <w:pPr>
        <w:pStyle w:val="Heading2"/>
        <w:keepNext/>
      </w:pPr>
      <w:r>
        <w:t>8.2 PWA: manifest + service worker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Recuperar manifest.webmanifest, service-worker.js, registro y versionado de cache desde las aplicaciones publicadas.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hardcodear nombre, short_name, iconos ni cache keys de una Tool concreta.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Derivar metadata desde aplicación/branding.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cachear APIs, callbacks Dash ni contenido operacional que deba ser fresco.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Servir manifest/service worker con comportamiento de cache explícito y seguro.</w:t>
      </w:r>
    </w:p>
    <w:p>
      <w:pPr>
        <w:pStyle w:val="Heading2"/>
        <w:keepNext/>
      </w:pPr>
      <w:r>
        <w:t>8.3 Hosting/Gunicorn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Rescatar resolve_gunicorn_capacity() y cálculo por CPU/RAM/cgroups desde multi-stage.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Mantener callable/master liviano; warmup post_worker_init y close/flush en worker_exit.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clientes globales antes del fork.</w:t>
      </w:r>
    </w:p>
    <w:p>
      <w:pPr>
        <w:pStyle w:val="Heading2"/>
        <w:keepNext/>
      </w:pPr>
      <w:r>
        <w:t>8.4 Screen Wake Lock para operación continua</w:t>
      </w:r>
    </w:p>
    <w:p>
      <w:pPr>
        <w:pStyle w:val="ListBullet"/>
      </w:pPr>
      <w:r>
        <w:t>Rescatar el JavaScript wake_lock validado en legacy para tablets/pantallas operacionales que no permiten configurar “mantener pantalla encendida” de forma permanente.</w:t>
      </w:r>
    </w:p>
    <w:p>
      <w:pPr>
        <w:pStyle w:val="ListBullet"/>
      </w:pPr>
      <w:r>
        <w:t>La capability pertenece al runtime Web genérico ADA, no a Integrated Operations: cualquier Tool operacional puede necesitar impedir el bloqueo automático del dispositivo.</w:t>
      </w:r>
    </w:p>
    <w:p>
      <w:pPr>
        <w:pStyle w:val="ListBullet"/>
      </w:pPr>
      <w:r>
        <w:t>Debe solicitar/re-adquirir el wake lock cuando la página operacional esté visible y liberarlo o tolerar su pérdida cuando el navegador/pestaña deje de estar activa.</w:t>
      </w:r>
    </w:p>
    <w:p>
      <w:pPr>
        <w:pStyle w:val="ListBullet"/>
      </w:pPr>
      <w:r>
        <w:t>Debe degradar de forma segura cuando la Screen Wake Lock API no esté disponible; nunca impedir el arranque de ADA ni convertir la ausencia de soporte en error funcional.</w:t>
      </w:r>
    </w:p>
    <w:p>
      <w:pPr>
        <w:pStyle w:val="ListBullet"/>
      </w:pPr>
      <w:r>
        <w:t>No aplicar esta política al Manager por defecto; el consumo objetivo son superficies operacionales de visualización continua.</w:t>
      </w:r>
    </w:p>
    <w:p>
      <w:pPr>
        <w:pStyle w:val="Heading2"/>
        <w:keepNext/>
      </w:pPr>
      <w:r>
        <w:t>8.5 Page Readiness / Load Page</w:t>
      </w:r>
    </w:p>
    <w:p>
      <w:pPr>
        <w:pStyle w:val="ListBullet"/>
      </w:pPr>
      <w:r>
        <w:t>Rescatar el contrato de load_page del legacy: mantener una pantalla de carga visual mientras finaliza la primera composición/render y revelar la aplicación completa cuando los callbacks necesarios para la presentación inicial hayan terminado.</w:t>
      </w:r>
    </w:p>
    <w:p>
      <w:pPr>
        <w:pStyle w:val="ListBullet"/>
      </w:pPr>
      <w:r>
        <w:t>El asset visual de carga (video/GIF/imagen) es intercambiable y no forma parte del contrato; actualmente puede no existir un asset definitivo.</w:t>
      </w:r>
    </w:p>
    <w:p>
      <w:pPr>
        <w:pStyle w:val="ListBullet"/>
      </w:pPr>
      <w:r>
        <w:t>La capability debe poder activarse o desactivarse explícitamente desde la composición/código de la aplicación. Esto permite deshabilitarla durante autoría/desarrollo sin detectar localhost ni introducir comportamiento implícito por ambiente.</w:t>
      </w:r>
    </w:p>
    <w:p>
      <w:pPr>
        <w:pStyle w:val="ListBullet"/>
      </w:pPr>
      <w:r>
        <w:t>Desactivar Page Readiness no debe alterar callbacks, datos, stores ni estados reales: únicamente cambia la presentación de la fase inicial de carga.</w:t>
      </w:r>
    </w:p>
    <w:p>
      <w:pPr>
        <w:pStyle w:val="ListBullet"/>
      </w:pPr>
      <w:r>
        <w:t>El criterio de “ready” debe provenir de señales contractuales del runtime/render y no de timers arbitrarios usados como sustituto permanente de readiness.</w:t>
      </w:r>
    </w:p>
    <w:p>
      <w:pPr>
        <w:pStyle w:val="Heading2"/>
        <w:keepNext/>
      </w:pPr>
      <w:r>
        <w:t>8.6 Supresión del loading textual nativo de Dash</w:t>
      </w:r>
    </w:p>
    <w:p>
      <w:pPr>
        <w:pStyle w:val="ListBullet"/>
      </w:pPr>
      <w:r>
        <w:t>La UI base ADA debe ocultar el texto/indicador nativo ._dash-loading para que no aparezca detrás o encima del Page Readiness propio.</w:t>
      </w:r>
    </w:p>
    <w:p>
      <w:pPr>
        <w:pStyle w:val="ListBullet"/>
      </w:pPr>
      <w:r>
        <w:t>Esta regla pertenece al CSS base compartido de ADA y no debe repetirse por Tool específica.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3F4F6"/>
          </w:tcPr>
          <w:p>
            <w:r>
              <w:rPr>
                <w:rFonts w:ascii="Liberation Mono" w:hAnsi="Liberation Mono"/>
                <w:sz w:val="18"/>
              </w:rPr>
              <w:t>._dash-loading {</w:t>
              <w:br/>
              <w:t xml:space="preserve">    display: none;</w:t>
              <w:br/>
              <w:t>}</w:t>
            </w:r>
          </w:p>
        </w:tc>
      </w:tr>
    </w:tbl>
    <w:p>
      <w:pPr>
        <w:pStyle w:val="Heading2"/>
        <w:keepNext/>
      </w:pPr>
      <w:r>
        <w:t>8.7 Normalización de colores y tokens CSS base</w:t>
      </w:r>
    </w:p>
    <w:p>
      <w:pPr>
        <w:pStyle w:val="ListBullet"/>
      </w:pPr>
      <w:r>
        <w:t>Inventariar los colores/tokens actuales antes de renombrar; no cambiar valores visuales como efecto secundario de la normalización.</w:t>
      </w:r>
    </w:p>
    <w:p>
      <w:pPr>
        <w:pStyle w:val="ListBullet"/>
      </w:pPr>
      <w:r>
        <w:t>Reemplazar nombres ambiguos o históricos por nombres semánticos entendibles y consistentes. La nomenclatura debe expresar función visual, no una Tool concreta ni el valor hexadecimal.</w:t>
      </w:r>
    </w:p>
    <w:p>
      <w:pPr>
        <w:pStyle w:val="ListBullet"/>
      </w:pPr>
      <w:r>
        <w:t>Organizar la base al menos por familias equivalentes a surface/background, text, border, accent y state; los nombres exactos se congelarán al revisar el CSS vigente más nuevo.</w:t>
      </w:r>
    </w:p>
    <w:p>
      <w:pPr>
        <w:pStyle w:val="ListBullet"/>
      </w:pPr>
      <w:r>
        <w:t>Eliminar duplicados sólo después de verificar consumidores. Si se requieren aliases de transición, deben ser temporales y retirarse cuando todos los consumidores hayan migrado.</w:t>
      </w:r>
    </w:p>
    <w:p>
      <w:pPr>
        <w:pStyle w:val="ListBullet"/>
      </w:pPr>
      <w:r>
        <w:t>Header, Time View/Time Status, Manager, Card Display y futuros primitives ADA deben consumir la misma base de tokens; las composiciones específicas sólo agregan tokens realmente propios.</w:t>
      </w:r>
    </w:p>
    <w:p>
      <w:pPr>
        <w:pStyle w:val="ListBullet"/>
      </w:pPr>
      <w:r>
        <w:t>El gate de esta normalización debe demostrar cero regresión visual intencional y ausencia de nombres hardcodeados de Integrated Operations/Flotación dentro de la paleta genérica.</w:t>
      </w:r>
    </w:p>
    <w:p>
      <w:pPr>
        <w:pStyle w:val="Heading1"/>
        <w:keepNext/>
      </w:pPr>
      <w:r>
        <w:t>9. Responsive genérico antes del repositorio específico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Debe quedar cerrado antes de IO específica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Header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Responsive real en desktop amplio/reducido, tablet y mobile; sin overflow, solapamientos ni controles inaccesibles.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Time View / Time Status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Densidad y layout responsive coherentes con Header y Generic Application.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Responsive completo y compatible con pagination, feedback, estados y navegación administrativa.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Card Display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adaptable a ancho/alto y preparado para tokens de escala/densidad.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Regla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usar CSS específico de Integrated Operations para compensar deudas responsive de Header, Time View, Manager o Card Display.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Card Display genérico y retirada de Body Projection</w:t>
      </w:r>
    </w:p>
    <w:p>
      <w:pPr>
        <w:pStyle w:val="Heading2"/>
        <w:keepNext/>
      </w:pPr>
      <w:r>
        <w:t>10.1 BODY-PROJECTION-001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0"/>
              </w:rPr>
              <w:t>Debe retirarse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BODY-PROJECTION-001 ya fue aplicado, pero se decidió eliminarlo porque puede duplicar identidades/wrapper bindings que deben provenir de Tool Projection. No construir nuevas capas encima antes de retirarlo.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un nuevo “Body Contract” para reemplazarlo.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Tool Projection debe seguir siendo autoridad de component/subcomponent identities y runtime bindings.</w:t>
      </w:r>
    </w:p>
    <w:p>
      <w:pPr>
        <w:pStyle w:val="Heading2"/>
        <w:keepNext/>
      </w:pPr>
      <w:r>
        <w:t>10.2 Card Display reusable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Tool Projection</w:t>
              <w:br/>
              <w:t xml:space="preserve">   │</w:t>
              <w:br/>
              <w:t xml:space="preserve">   ├─ component_key</w:t>
              <w:br/>
              <w:t xml:space="preserve">   ├─ wrapper_id / binding</w:t>
              <w:br/>
              <w:t xml:space="preserve">   ├─ subcomponent bindings</w:t>
              <w:br/>
              <w:t xml:space="preserve">   └─ futuros stores runtime</w:t>
              <w:br/>
              <w:t xml:space="preserve">            │</w:t>
              <w:br/>
              <w:t xml:space="preserve">            ▼</w:t>
              <w:br/>
              <w:t xml:space="preserve">      CARD DISPLAY GENÉRICO</w:t>
              <w:br/>
              <w:t xml:space="preserve">      ├─ wrapper externo</w:t>
              <w:br/>
              <w:t xml:space="preserve">      ├─ content</w:t>
              <w:br/>
              <w:t xml:space="preserve">      ├─ subcomponent regions</w:t>
              <w:br/>
              <w:t xml:space="preserve">      ├─ footer</w:t>
              <w:br/>
              <w:t xml:space="preserve">      ├─ overlay visual</w:t>
              <w:br/>
              <w:t xml:space="preserve">      └─ scale / density CSS contract</w:t>
              <w:br/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no conoce PROCESS, INTEGRATED_OPERATIONS, Mina, Planta, Puerto, Carguío o Transporte.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persistir renderer/card type de IO dentro de Tool Configuration.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Debe poder recibir estados visuales desde contratos externos sin inferirlos por strings como “En construcción”.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Debe exponer tokens/variables CSS para que una composición específica pueda escalar contenido en zoom/videowall sin CSS por componente.</w:t>
      </w:r>
    </w:p>
    <w:p>
      <w:pPr>
        <w:pStyle w:val="Heading1"/>
        <w:keepNext/>
      </w:pPr>
      <w:r>
        <w:t>11. Contratos ADA ya cerrados que condicionan la siguiente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5112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Decisión relevante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Sources / Participation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Sources reales + CONTROL/OBSERVATION; PI explícito; Dispatch opcional.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Structure Topology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 components en IO; Process LEFT/CENTER/RIGHT/BOTTOM; shared subcomponents mediante linked_component_keys.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Alarm Baseline Projection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Process → 1 punto CENTER; IO → un punto por component configurado.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Alarm Baseline Surface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Primitive neutral; no collector/cards/modals/alarm payload todavía.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Body Projection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Aplicado pero superseded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Retirar antes de retomar Body específico.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track de Alarmas queda detenido en baseline hasta que exista contrato real de datos para collector/cards/modals.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baseline genérico conserva identidades; la geometría física final se alinea en la composición específica de Tool.</w:t>
      </w:r>
    </w:p>
    <w:p>
      <w:pPr>
        <w:pStyle w:val="Heading1"/>
        <w:keepNext/>
      </w:pPr>
      <w:r>
        <w:t>12. Frontera futura: repositorio específico de Integrated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No crear todavía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repositorio específico se crea sólo después de cerrar la plataforma genérica y sus gates E2E.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Responsabilidad específica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Razón para quedar fuera de Atlanticus/ADA genérico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Geometría y orden concretos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Otra Integrated Operations puede tener 5, 6, 9 o N componentes y otra disposición.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Mina / Planta / Puerto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Agrupación visual propia de la Tool desplegada.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Carguío + Transporte especial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Track/columna compartida y comportamiento visual particular.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Shared subcomponent visual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La topología compartida es genérica; su materialización visual concreta no.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Zoom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Rearma/expande una composición concreta; no es una capability universal de IO.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Videowall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Modo de presentación exclusivo de esta Tool.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Body responsive específico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Responde a la geometría real de la Tool, apoyándose en primitives genéricos ya responsive.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Baseline físico alineado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Debe compartir la misma geometría concreta del Body, no distribuir puntos uniformemente por contrato genérico.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Callbacks/presentación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Conectan stores y piezas visuales propias de la composición concreta.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Estados visuales de componentes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Tool específica debe marcar componentes según freshness/degradación/error/construction usando identidades contractuales existentes.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duplicar Content State, Time Status o Display Status con un nuevo contrato de estado exclusivo de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Stale/data error deben provenir de contratos de datos/estado; “En construcción” puede ser decisión explícita de presentación/configuración de la Tool.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sólo materializa overlay/estado recibido; no decide por qué existe.</w:t>
      </w:r>
    </w:p>
    <w:p>
      <w:pPr>
        <w:pStyle w:val="Heading2"/>
        <w:keepNext/>
      </w:pPr>
      <w:r>
        <w:t>12.2 Zoom y contrato CSS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lógica de zoom queda en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Atlanticus/ADA genérico sólo debe proporcionar tokens/classes/variables de escala y densidad que permitan agrandar typography, spacing, icons y contenido interno de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callbacks visuales hardcodeados por componente para escalar contenido.</w:t>
      </w:r>
    </w:p>
    <w:p>
      <w:pPr>
        <w:pStyle w:val="Heading2"/>
        <w:keepNext/>
      </w:pPr>
      <w:r>
        <w:t>12.3 Videowall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Videowall queda específico de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videowall revela una necesidad transversal para Header/Time Status, promover únicamente el primitive/token reusable, no el modo videowall completo.</w:t>
      </w:r>
    </w:p>
    <w:p>
      <w:pPr>
        <w:pStyle w:val="Heading1"/>
        <w:keepNext/>
      </w:pPr>
      <w:r>
        <w:t>13. Roadmap canónico antes de crear Integrated Operations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CLEANUP — retirar BODY-PROJECTION-001 y comprobar que Tool Projection siga siendo autoridad única de bindings.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WEB-ENV — crear Web Environment/settings tipados (preferencia: pydantic-settings), separado de atlanticus-configuration.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OBS-UNIFICATION — conectar Web Observability al exporter observability-azure común, con política WARNING+ y contexto/correlación compartidos.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WEB-APP-INSIGHTS — integrar Application Insights browser opcional sin reemplazar User Activity.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HOSTING — migrar capacidad Gunicorn automática + lifecycle por worker desde multi-stage.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PWA — extraer manifest/service worker genéricos y metadata configurable.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ADA-RUNTIME-JS — integrar auto-refresh operacional de 2 horas visibility-aware.</w:t>
      </w:r>
    </w:p>
    <w:p>
      <w:pPr>
        <w:pStyle w:val="ListNumber"/>
      </w:pPr>
      <w:r>
        <w:t>ADA-WAKE-LOCK — rescatar Screen Wake Lock genérico, visibility-aware y con fallback seguro para tablets/pantallas operacionales.</w:t>
      </w:r>
    </w:p>
    <w:p>
      <w:pPr>
        <w:pStyle w:val="ListNumber"/>
      </w:pPr>
      <w:r>
        <w:t>PAGE-READINESS — rescatar load_page como presentation boundary activable/desactivable explícitamente por composición/código.</w:t>
      </w:r>
    </w:p>
    <w:p>
      <w:pPr>
        <w:pStyle w:val="ListNumber"/>
      </w:pPr>
      <w:r>
        <w:t>DASH-LOADING-CSS — ocultar ._dash-loading en CSS base ADA para evitar el indicador textual nativo.</w:t>
      </w:r>
    </w:p>
    <w:p>
      <w:pPr>
        <w:pStyle w:val="ListNumber"/>
      </w:pPr>
      <w:r>
        <w:t>CSS-TOKENS — inventariar y normalizar nombres de colores/tokens semánticos sin modificar la apariencia validada.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ACTIVITY — recuperar User Activity + navigation-activity desde multi-stage.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CARD-DISPLAY — consolidar primitive genérico y contrato CSS scale/density.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RESPONSIVE-HEADER — cerrar Header desktop/tablet/mobile.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RESPONSIVE-TIME — cerrar Time View/Time Status.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MANAGER-UX — mantener Manager multi-stage y completar responsive, busy lock, spinner y feedback.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MANAGER-PAGINATION — rescatar pagination desde atlanticus-last y convertirla en primitive transversal.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USERS + MANAGER — integrar sobre Manager común.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NAVIGATION + MANAGER — integrar sobre Manager común y mantener autorización coherente.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TOOLS + MANAGER — adaptar composition multi-stage a Sources/Participation/Topology actuales.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KPI CONFIGURATION + MANAGER — adaptar al Tool Projection actual.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ACTIVITY ANALYTICS / USAGE — integrar surface/pagination cuando corresponda.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GENERIC ADA E2E — validar Operational + Administration + auth + activity + observability + PWA + responsive + UX común.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PLATFORM FREEZE — congelar base genérica.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CREATE TOOL REPO — recién entonces crear Integrated Operations específica y comenzar Body/composición concreta.</w:t>
      </w:r>
    </w:p>
    <w:p>
      <w:pPr>
        <w:pStyle w:val="Heading1"/>
        <w:keepNext/>
      </w:pPr>
      <w:r>
        <w:t>14. Criterios de cierre de la plataforma genérica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Gate mínimo antes de repo específico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Arquitectura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Sin dependencias inversas desde Atlanticus/ADA genérico hacia nombres/geometrías de Integrated Operations.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Tools, KPI, Users y Navigation comparten mismo lifecycle, UX async, feedback, pagination y responsive.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Responsive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Header, Time View/Time Status, Manager y Card Display validados en breakpoints acordados.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Kernel + Web convergen en un exporter Azure; WARNING+ en producción; sin doble envío.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Activity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Session/activity tracking integrado con Navigation e Identity.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PWA/runtime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Manifest, service worker y refresh 2 h integrados y configurables.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Hosting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Gunicorn capacity + worker warmup/close integrados.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contracts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Configuration/Projection y Alarm Baseline estables; Body Projection retirado.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E2E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Una sola Generic ADA Application opera y administra sin requerir código específico de IO.</w:t>
            </w:r>
          </w:p>
        </w:tc>
      </w:tr>
    </w:tbl>
    <w:p>
      <w:pPr>
        <w:spacing w:after="20"/>
      </w:pPr>
    </w:p>
    <w:p>
      <w:pPr>
        <w:pStyle w:val="ListBullet"/>
      </w:pPr>
      <w:r>
        <w:t>Wake Lock operativo puede mantenerse/re-adquirirse en dispositivos compatibles y falla de forma segura donde no existe soporte.</w:t>
      </w:r>
    </w:p>
    <w:p>
      <w:pPr>
        <w:pStyle w:val="ListBullet"/>
      </w:pPr>
      <w:r>
        <w:t>Page Readiness oculta/revela la aplicación según readiness real y puede deshabilitarse explícitamente desde código/composición para desarrollo.</w:t>
      </w:r>
    </w:p>
    <w:p>
      <w:pPr>
        <w:pStyle w:val="ListBullet"/>
      </w:pPr>
      <w:r>
        <w:t>La UI ADA no muestra el texto nativo ._dash-loading de Dash.</w:t>
      </w:r>
    </w:p>
    <w:p>
      <w:pPr>
        <w:pStyle w:val="ListBullet"/>
      </w:pPr>
      <w:r>
        <w:t>Los colores CSS base usan una nomenclatura semántica consistente y la migración no introduce regresiones visuales.</w:t>
      </w:r>
    </w:p>
    <w:p>
      <w:pPr>
        <w:pStyle w:val="Heading1"/>
        <w:keepNext/>
      </w:pPr>
      <w:r>
        <w:t>15. Protocolo obligatorio al cambiar de 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0"/>
              </w:rPr>
              <w:t>Regla de continuidad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Al iniciar un chat nuevo o retomar el proyecto fuera de esta conversación, se deben volver a enviar los cinco artefactos/repositories de referencia. No se debe continuar sólo desde memoria.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816"/>
        <w:gridCol w:w="5472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#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Artefacto obligatorio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Para qué se usa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1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 actual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Autoridad actual: contratos, paquetes y gates ya migrados.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2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atlanticus-multi-stage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Cantera principal de capacidades refinadas e integradas.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3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atlanticus-latest / atlanticus-last-version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Versión anterior para rescatar capacidades desaparecidas, nunca para retroceder contratos.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4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Integrated Operations publicada/legacy actual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Referencia de comportamiento, geometría, PWA, zoom, videowall y piezas todavía no modularizadas.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5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Flotación Selectiva publicada/legacy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Referencia Process y comportamiento histórico comparable.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una capability no aparece en memoria o en el repo actual, primero revisar esta cadena antes de concluir que no existe.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Siempre preferir la generación más nueva que contenga el contrato; bajar de versión sólo para recuperar una capability faltante.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Cuando una capacidad antigua se rescata, adaptarla al contrato vigente y no importar módulos completos obsoletos.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se agrega una sexta fuente autoritativa en el futuro, actualizar este protocolo formalmente en el siguiente checkpoint.</w:t>
      </w:r>
    </w:p>
    <w:p>
      <w:pPr>
        <w:pStyle w:val="Heading1"/>
        <w:keepNext/>
      </w:pPr>
      <w:r>
        <w:t>16. Evidencia revisada para este checkpoint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112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Artefacto / fuente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Uso en este documento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atlanticus-latest-new-version-0001.zip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Estado de la migración actual/canónica disponible en esta sesión.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atlanticus-multi-stage-version-0.1.0-20260827-095802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 0.3.12, Activity, Navigation compositions, Web Observability, observability-azure, Gunicorn y composiciones ADA.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atlanticus-last-version-0.1.0-20260824-191735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secundaria; pagination administrativa y capacidades previas desaparecidas.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ada-latest-legacy-version-0.1.0-20260830-100024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Integrated Operations publicada: comportamiento, PWA/runtime, geometría y UX específica.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flotacion-selectiva-last-version-0.1.0-20260730-203427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Referencia Process legacy.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application_insights.js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Snippet Application Insights browser SDK 3.x basado en window.APPINSIGHTS_CONNECTION_STRING.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Atlanticus_ADA_Transicion_Tool_Configuration_Tool_Structure_v1.1.0.docx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Checkpoint previo de Tool Structure/Topology y frontera con Body/Alarm.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Capacidades confirmadas en multi-stage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atlanticus-web-manager==0.3.12.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atlanticus-web-users-activity==0.1.0 y navigation-activity composition.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ada-composition-configuration-manager==0.1.27 y ada-composition-manager-surface==0.1.3.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atlanticus-web-observability==0.1.0.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atlanticus-observability==0.5.0 y atlanticus-observability-azure==0.1.0.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observability-azure con modos off/preview/export y perfiles slim/diagnostic; SDK Azure aislado en ese wheel.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Gunicorn capacity/lifecycle refinado en artefactos web publicados desde multi-stage.</w:t>
      </w:r>
    </w:p>
    <w:p>
      <w:pPr>
        <w:pStyle w:val="Heading1"/>
        <w:keepNext/>
      </w:pPr>
      <w:r>
        <w:t>17. Decisiones que quedan congeladas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el repositorio específico de Integrated Operations hasta cerrar la plataforma genérica.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Retirar BODY-PROJECTION-001; Tool Projection conserva autoridad de identities/bindings.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será un primitive genérico; la composición IO vive en su repo.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Manager de multi-stage es autoridad; pagination se rescata/adapta desde atlanticus-last.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Web Environment será un contrato Web propio; atlanticus-configuration permanece backend/Key Vault.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Observability y Web Observability permanecen separados, pero exportan por un pipeline Azure común.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Azure remoto debe priorizar WARNING/ERROR/CRITICAL; no exportar éxitos rutinarios por defecto.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User Activity y Browser Application Insights son contratos distintos y complementarios.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Header, Time View/Time Status y Manager deben cerrar responsive antes de IO específica.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PWA, service worker, manifest, refresh de 2 horas y Gunicorn automático son parte de la base genérica.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Zoom, videowall, Body concreto, Mina/Planta/Puerto, Carguío+Transporte y baseline físico pertenecen a IO específica.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En cada chat nuevo se reenvían los cinco artefactos de continuidad antes de proponer cambios.</w:t>
      </w:r>
    </w:p>
    <w:p>
      <w:pPr>
        <w:pStyle w:val="ListBullet"/>
      </w:pPr>
      <w:r>
        <w:t>Wake Lock y Page Readiness forman parte del runtime Web genérico ADA; no se implementan como lógica de Integrated Operations.</w:t>
      </w:r>
    </w:p>
    <w:p>
      <w:pPr>
        <w:pStyle w:val="ListBullet"/>
      </w:pPr>
      <w:r>
        <w:t>Page Readiness debe ser un presentation boundary explícitamente activable/desactivable por composición/código, útil también durante autoría y desarrollo.</w:t>
      </w:r>
    </w:p>
    <w:p>
      <w:pPr>
        <w:pStyle w:val="ListBullet"/>
      </w:pPr>
      <w:r>
        <w:t>._dash-loading se oculta desde CSS base ADA y no mediante overrides repetidos en cada Tool.</w:t>
      </w:r>
    </w:p>
    <w:p>
      <w:pPr>
        <w:pStyle w:val="ListBullet"/>
      </w:pPr>
      <w:r>
        <w:t>La paleta CSS base se normaliza hacia tokens semánticos compartidos antes de congelar la plataforma, preservando el aspecto visual ya validado.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Siguiente movimiento recomendado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implementar todavía Integrated Operations específica. El siguiente ciclo debe comenzar por CLEANUP de Body Projection y una auditoría/migración ordenada de las capabilities genéricas usando la jerarquía de autoridad definida aquí.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Cierre de contrato de plataforma genérica v1.1.0</w:t>
      </w:r>
    </w:p>
    <w:p>
      <w:r>
        <w:rPr>
          <w:b/>
        </w:rPr>
        <w:t xml:space="preserve">Estado: </w:t>
      </w:r>
      <w:r>
        <w:t>FRONTERA CERRADA PARA EJECUCIÓN DEL ROADMAP GENÉRICO.</w:t>
      </w:r>
    </w:p>
    <w:p>
      <w:pPr/>
      <w:r>
        <w:t>Con Wake Lock, Page Readiness, supresión del loading nativo de Dash y normalización de tokens CSS incorporados, este checkpoint contiene el alcance genérico necesario antes de crear el repositorio específico de Integrated Operations. A partir de aquí los cambios deben ejecutarse incrementalmente siguiendo la jerarquía de autoridad definida en este documento.</w:t>
      </w:r>
    </w:p>
    <w:p>
      <w:pPr>
        <w:pStyle w:val="ListBullet"/>
      </w:pPr>
      <w:r>
        <w:t>No reabrir la frontera Atlanticus/ADA/Tool específica durante implementación salvo evidencia técnica nueva obtenida de la versión actual o de la cadena de canteras autoritativa.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r>
            <w:rPr>
              <w:rFonts w:ascii="Liberation Sans" w:hAnsi="Liberation Sans"/>
              <w:color w:val="595959"/>
              <w:sz w:val="15"/>
            </w:rPr>
            <w:t>Plataforma genérica · fronteras · continuidad</w:t>
          </w:r>
        </w:p>
      </w:tc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center"/>
          </w:pPr>
          <w:r>
            <w:rPr>
              <w:rFonts w:ascii="Liberation Sans" w:hAnsi="Liberation Sans"/>
              <w:color w:val="595959"/>
              <w:sz w:val="15"/>
            </w:rPr>
            <w:t>v1.1.0</w:t>
          </w:r>
        </w:p>
      </w:tc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right"/>
          </w:pPr>
          <w:r>
            <w:rPr>
              <w:rFonts w:ascii="Liberation Sans" w:hAnsi="Liberation Sans"/>
              <w:color w:val="595959"/>
              <w:sz w:val="15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F5597"/>
        <w:sz w:val="16"/>
      </w:rPr>
      <w:t>ATLANTICUS / ADA · CHECKPOINT ARQUITECTÓNICO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0" w:line="240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/ ADA — Plataforma genérica, fronteras arquitectónicas y protocolo de continuidad v1.1.0</dc:title>
  <dc:subject>Checkpoint arquitectónico cerrado previo a repositorios específicos de Tool</dc:subject>
  <dc:creator>OpenAI</dc:creator>
  <cp:keywords>Atlanticus, ADA, arquitectura, Manager, observability, continuidad, Integrated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