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2"/>
        </w:rPr>
        <w:t>ATLANTICUS R3.6</w:t>
      </w:r>
    </w:p>
    <w:p>
      <w:pPr>
        <w:pStyle w:val="Title"/>
        <w:jc w:val="center"/>
      </w:pPr>
      <w:r>
        <w:t>Cierre de Deployment</w:t>
        <w:br/>
        <w:t xml:space="preserve"> y Roadmap del Flujo Operacional</w:t>
      </w:r>
    </w:p>
    <w:p>
      <w:pPr>
        <w:jc w:val="center"/>
      </w:pPr>
      <w:r>
        <w:rPr>
          <w:b/>
          <w:color w:val="243447"/>
          <w:sz w:val="20"/>
        </w:rPr>
        <w:t>Checkpoint autoritativo · M-001 a M-004E</w:t>
      </w:r>
    </w:p>
    <w:p>
      <w:pPr>
        <w:jc w:val="center"/>
      </w:pPr>
      <w:r>
        <w:rPr>
          <w:b w:val="0"/>
          <w:color w:val="5B6573"/>
          <w:sz w:val="18"/>
        </w:rPr>
        <w:t>Backend · Connectivity · Integrations · Operational Data · Deployment</w:t>
      </w:r>
    </w:p>
    <w:p/>
    <w:p/>
    <w:p>
      <w:pPr>
        <w:jc w:val="center"/>
      </w:pPr>
      <w:r>
        <w:rPr>
          <w:color w:val="243447"/>
          <w:sz w:val="20"/>
        </w:rPr>
        <w:t>Propósito: dejar un registro autocontenido del cierre de R3.6M-004E, del estado actual del flujo operacional y de la secuencia exacta para continuar con Distribution, KPI Runtime y KPI Delivery antes de abrir ADA Command.</w:t>
      </w:r>
    </w:p>
    <w:p>
      <w:r>
        <w:br w:type="page"/>
      </w:r>
    </w:p>
    <w:p>
      <w:pPr>
        <w:pStyle w:val="Heading1"/>
      </w:pPr>
      <w:r>
        <w:t>1. Resumen ejecutivo</w:t>
      </w:r>
    </w:p>
    <w:p>
      <w:r>
        <w:t>Atlanticus R3.6 tiene cerradas y verdes las fundaciones Backend, Connectivity e Integrations, además del scope Operational Data completo en source, producers, materialization processes y deployment local sobre Docker. R3.6M-004E quedó validado con los seis procesos ejecutando desde artifacts desacoplados del monorepo.</w:t>
      </w:r>
    </w:p>
    <w:p>
      <w:r>
        <w:t>El cierre de Deployment no significa todavía que el flujo end-to-end esté completo. La secuencia corregida es: Distribution Qualification, luego KPI Runtime y luego KPI Delivery. Sólo cuando esas tres piezas estén verdes se considera cerrado el flujo operacional que alimenta ADA; después se abre ADA Command / Alarm Engine.</w:t>
      </w:r>
    </w:p>
    <w:p>
      <w:pPr>
        <w:pStyle w:val="Heading2"/>
      </w:pPr>
      <w:r>
        <w:t>1.1 Regla de versionado vigente</w:t>
      </w:r>
    </w:p>
    <w:p>
      <w:r>
        <w:t>Mientras las capabilities sigan en productización previa al primer consumo productivo real, los correctivos compatibles permanecen en 1.0.0. SemVer comienza a avanzar una vez que exista una baseline consumida en producción que requiera distinguir cambios posteriores.</w:t>
      </w:r>
    </w:p>
    <w:p>
      <w:pPr>
        <w:pStyle w:val="Heading1"/>
      </w:pPr>
      <w:r>
        <w:t>2. Estado consolidado de R3.6</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656"/>
            <w:shd w:fill="2F5597"/>
            <w:vAlign w:val="center"/>
            <w:tcMar>
              <w:top w:w="80" w:type="dxa"/>
              <w:start w:w="100" w:type="dxa"/>
              <w:bottom w:w="80" w:type="dxa"/>
              <w:end w:w="100" w:type="dxa"/>
            </w:tcMar>
          </w:tcPr>
          <w:p>
            <w:r>
              <w:rPr>
                <w:b/>
                <w:color w:val="FFFFFF"/>
                <w:sz w:val="18"/>
              </w:rPr>
              <w:t>Incremento</w:t>
            </w:r>
          </w:p>
        </w:tc>
        <w:tc>
          <w:tcPr>
            <w:tcW w:type="dxa" w:w="1368"/>
            <w:shd w:fill="2F5597"/>
            <w:vAlign w:val="center"/>
            <w:tcMar>
              <w:top w:w="80" w:type="dxa"/>
              <w:start w:w="100" w:type="dxa"/>
              <w:bottom w:w="80" w:type="dxa"/>
              <w:end w:w="100" w:type="dxa"/>
            </w:tcMar>
          </w:tcPr>
          <w:p>
            <w:r>
              <w:rPr>
                <w:b/>
                <w:color w:val="FFFFFF"/>
                <w:sz w:val="18"/>
              </w:rPr>
              <w:t>Estado</w:t>
            </w:r>
          </w:p>
        </w:tc>
        <w:tc>
          <w:tcPr>
            <w:tcW w:type="dxa" w:w="3384"/>
            <w:shd w:fill="2F5597"/>
            <w:vAlign w:val="center"/>
            <w:tcMar>
              <w:top w:w="80" w:type="dxa"/>
              <w:start w:w="100" w:type="dxa"/>
              <w:bottom w:w="80" w:type="dxa"/>
              <w:end w:w="100" w:type="dxa"/>
            </w:tcMar>
          </w:tcPr>
          <w:p>
            <w:r>
              <w:rPr>
                <w:b/>
                <w:color w:val="FFFFFF"/>
                <w:sz w:val="18"/>
              </w:rPr>
              <w:t>Baseline / alcance</w:t>
            </w:r>
          </w:p>
        </w:tc>
        <w:tc>
          <w:tcPr>
            <w:tcW w:type="dxa" w:w="3096"/>
            <w:shd w:fill="2F5597"/>
            <w:vAlign w:val="center"/>
            <w:tcMar>
              <w:top w:w="80" w:type="dxa"/>
              <w:start w:w="100" w:type="dxa"/>
              <w:bottom w:w="80" w:type="dxa"/>
              <w:end w:w="100" w:type="dxa"/>
            </w:tcMar>
          </w:tcPr>
          <w:p>
            <w:r>
              <w:rPr>
                <w:b/>
                <w:color w:val="FFFFFF"/>
                <w:sz w:val="18"/>
              </w:rPr>
              <w:t>Evidencia</w:t>
            </w:r>
          </w:p>
        </w:tc>
      </w:tr>
      <w:tr>
        <w:tc>
          <w:tcPr>
            <w:tcW w:type="dxa" w:w="1656"/>
            <w:tcMar>
              <w:top w:w="80" w:type="dxa"/>
              <w:start w:w="100" w:type="dxa"/>
              <w:bottom w:w="80" w:type="dxa"/>
              <w:end w:w="100" w:type="dxa"/>
            </w:tcMar>
            <w:vAlign w:val="top"/>
          </w:tcPr>
          <w:p>
            <w:r>
              <w:rPr>
                <w:sz w:val="17"/>
              </w:rPr>
              <w:t>M-001</w:t>
            </w:r>
          </w:p>
        </w:tc>
        <w:tc>
          <w:tcPr>
            <w:tcW w:type="dxa" w:w="1368"/>
            <w:tcMar>
              <w:top w:w="80" w:type="dxa"/>
              <w:start w:w="100" w:type="dxa"/>
              <w:bottom w:w="80" w:type="dxa"/>
              <w:end w:w="100" w:type="dxa"/>
            </w:tcMar>
            <w:vAlign w:val="top"/>
            <w:shd w:fill="E2F0D9"/>
          </w:tcPr>
          <w:p>
            <w:r>
              <w:rPr>
                <w:sz w:val="17"/>
              </w:rPr>
              <w:t>CLOSED / GREEN</w:t>
            </w:r>
          </w:p>
        </w:tc>
        <w:tc>
          <w:tcPr>
            <w:tcW w:type="dxa" w:w="3384"/>
            <w:tcMar>
              <w:top w:w="80" w:type="dxa"/>
              <w:start w:w="100" w:type="dxa"/>
              <w:bottom w:w="80" w:type="dxa"/>
              <w:end w:w="100" w:type="dxa"/>
            </w:tcMar>
            <w:vAlign w:val="top"/>
          </w:tcPr>
          <w:p>
            <w:r>
              <w:rPr>
                <w:sz w:val="17"/>
              </w:rPr>
              <w:t>Backend Foundation · 10 packages 1.0.0</w:t>
            </w:r>
          </w:p>
        </w:tc>
        <w:tc>
          <w:tcPr>
            <w:tcW w:type="dxa" w:w="3096"/>
            <w:tcMar>
              <w:top w:w="80" w:type="dxa"/>
              <w:start w:w="100" w:type="dxa"/>
              <w:bottom w:w="80" w:type="dxa"/>
              <w:end w:w="100" w:type="dxa"/>
            </w:tcMar>
            <w:vAlign w:val="top"/>
          </w:tcPr>
          <w:p>
            <w:r>
              <w:rPr>
                <w:sz w:val="17"/>
              </w:rPr>
              <w:t>Gate autoritativo Python 3.14.2 + UV</w:t>
            </w:r>
          </w:p>
        </w:tc>
      </w:tr>
      <w:tr>
        <w:tc>
          <w:tcPr>
            <w:tcW w:type="dxa" w:w="1656"/>
            <w:tcMar>
              <w:top w:w="80" w:type="dxa"/>
              <w:start w:w="100" w:type="dxa"/>
              <w:bottom w:w="80" w:type="dxa"/>
              <w:end w:w="100" w:type="dxa"/>
            </w:tcMar>
            <w:vAlign w:val="top"/>
          </w:tcPr>
          <w:p>
            <w:r>
              <w:rPr>
                <w:sz w:val="17"/>
              </w:rPr>
              <w:t>M-002</w:t>
            </w:r>
          </w:p>
        </w:tc>
        <w:tc>
          <w:tcPr>
            <w:tcW w:type="dxa" w:w="1368"/>
            <w:tcMar>
              <w:top w:w="80" w:type="dxa"/>
              <w:start w:w="100" w:type="dxa"/>
              <w:bottom w:w="80" w:type="dxa"/>
              <w:end w:w="100" w:type="dxa"/>
            </w:tcMar>
            <w:vAlign w:val="top"/>
            <w:shd w:fill="E2F0D9"/>
          </w:tcPr>
          <w:p>
            <w:r>
              <w:rPr>
                <w:sz w:val="17"/>
              </w:rPr>
              <w:t>CLOSED / GREEN</w:t>
            </w:r>
          </w:p>
        </w:tc>
        <w:tc>
          <w:tcPr>
            <w:tcW w:type="dxa" w:w="3384"/>
            <w:tcMar>
              <w:top w:w="80" w:type="dxa"/>
              <w:start w:w="100" w:type="dxa"/>
              <w:bottom w:w="80" w:type="dxa"/>
              <w:end w:w="100" w:type="dxa"/>
            </w:tcMar>
            <w:vAlign w:val="top"/>
          </w:tcPr>
          <w:p>
            <w:r>
              <w:rPr>
                <w:sz w:val="17"/>
              </w:rPr>
              <w:t>Connectivity · 7 packages 1.0.0</w:t>
            </w:r>
          </w:p>
        </w:tc>
        <w:tc>
          <w:tcPr>
            <w:tcW w:type="dxa" w:w="3096"/>
            <w:tcMar>
              <w:top w:w="80" w:type="dxa"/>
              <w:start w:w="100" w:type="dxa"/>
              <w:bottom w:w="80" w:type="dxa"/>
              <w:end w:w="100" w:type="dxa"/>
            </w:tcMar>
            <w:vAlign w:val="top"/>
          </w:tcPr>
          <w:p>
            <w:r>
              <w:rPr>
                <w:sz w:val="17"/>
              </w:rPr>
              <w:t>Unitarios + Docker + Azure-local</w:t>
            </w:r>
          </w:p>
        </w:tc>
      </w:tr>
      <w:tr>
        <w:tc>
          <w:tcPr>
            <w:tcW w:type="dxa" w:w="1656"/>
            <w:tcMar>
              <w:top w:w="80" w:type="dxa"/>
              <w:start w:w="100" w:type="dxa"/>
              <w:bottom w:w="80" w:type="dxa"/>
              <w:end w:w="100" w:type="dxa"/>
            </w:tcMar>
            <w:vAlign w:val="top"/>
          </w:tcPr>
          <w:p>
            <w:r>
              <w:rPr>
                <w:sz w:val="17"/>
              </w:rPr>
              <w:t>M-003</w:t>
            </w:r>
          </w:p>
        </w:tc>
        <w:tc>
          <w:tcPr>
            <w:tcW w:type="dxa" w:w="1368"/>
            <w:tcMar>
              <w:top w:w="80" w:type="dxa"/>
              <w:start w:w="100" w:type="dxa"/>
              <w:bottom w:w="80" w:type="dxa"/>
              <w:end w:w="100" w:type="dxa"/>
            </w:tcMar>
            <w:vAlign w:val="top"/>
            <w:shd w:fill="E2F0D9"/>
          </w:tcPr>
          <w:p>
            <w:r>
              <w:rPr>
                <w:sz w:val="17"/>
              </w:rPr>
              <w:t>CLOSED / GREEN</w:t>
            </w:r>
          </w:p>
        </w:tc>
        <w:tc>
          <w:tcPr>
            <w:tcW w:type="dxa" w:w="3384"/>
            <w:tcMar>
              <w:top w:w="80" w:type="dxa"/>
              <w:start w:w="100" w:type="dxa"/>
              <w:bottom w:w="80" w:type="dxa"/>
              <w:end w:w="100" w:type="dxa"/>
            </w:tcMar>
            <w:vAlign w:val="top"/>
          </w:tcPr>
          <w:p>
            <w:r>
              <w:rPr>
                <w:sz w:val="17"/>
              </w:rPr>
              <w:t>Integrations PI · 2 packages 1.0.0</w:t>
            </w:r>
          </w:p>
        </w:tc>
        <w:tc>
          <w:tcPr>
            <w:tcW w:type="dxa" w:w="3096"/>
            <w:tcMar>
              <w:top w:w="80" w:type="dxa"/>
              <w:start w:w="100" w:type="dxa"/>
              <w:bottom w:w="80" w:type="dxa"/>
              <w:end w:w="100" w:type="dxa"/>
            </w:tcMar>
            <w:vAlign w:val="top"/>
          </w:tcPr>
          <w:p>
            <w:r>
              <w:rPr>
                <w:sz w:val="17"/>
              </w:rPr>
              <w:t>Gate + integraciones locales</w:t>
            </w:r>
          </w:p>
        </w:tc>
      </w:tr>
      <w:tr>
        <w:tc>
          <w:tcPr>
            <w:tcW w:type="dxa" w:w="1656"/>
            <w:tcMar>
              <w:top w:w="80" w:type="dxa"/>
              <w:start w:w="100" w:type="dxa"/>
              <w:bottom w:w="80" w:type="dxa"/>
              <w:end w:w="100" w:type="dxa"/>
            </w:tcMar>
            <w:vAlign w:val="top"/>
          </w:tcPr>
          <w:p>
            <w:r>
              <w:rPr>
                <w:sz w:val="17"/>
              </w:rPr>
              <w:t>M-004B</w:t>
            </w:r>
          </w:p>
        </w:tc>
        <w:tc>
          <w:tcPr>
            <w:tcW w:type="dxa" w:w="1368"/>
            <w:tcMar>
              <w:top w:w="80" w:type="dxa"/>
              <w:start w:w="100" w:type="dxa"/>
              <w:bottom w:w="80" w:type="dxa"/>
              <w:end w:w="100" w:type="dxa"/>
            </w:tcMar>
            <w:vAlign w:val="top"/>
            <w:shd w:fill="E2F0D9"/>
          </w:tcPr>
          <w:p>
            <w:r>
              <w:rPr>
                <w:sz w:val="17"/>
              </w:rPr>
              <w:t>CLOSED / GREEN</w:t>
            </w:r>
          </w:p>
        </w:tc>
        <w:tc>
          <w:tcPr>
            <w:tcW w:type="dxa" w:w="3384"/>
            <w:tcMar>
              <w:top w:w="80" w:type="dxa"/>
              <w:start w:w="100" w:type="dxa"/>
              <w:bottom w:w="80" w:type="dxa"/>
              <w:end w:w="100" w:type="dxa"/>
            </w:tcMar>
            <w:vAlign w:val="top"/>
          </w:tcPr>
          <w:p>
            <w:r>
              <w:rPr>
                <w:sz w:val="17"/>
              </w:rPr>
              <w:t>Operational Data Foundation · 4 packages 1.0.0</w:t>
            </w:r>
          </w:p>
        </w:tc>
        <w:tc>
          <w:tcPr>
            <w:tcW w:type="dxa" w:w="3096"/>
            <w:tcMar>
              <w:top w:w="80" w:type="dxa"/>
              <w:start w:w="100" w:type="dxa"/>
              <w:bottom w:w="80" w:type="dxa"/>
              <w:end w:w="100" w:type="dxa"/>
            </w:tcMar>
            <w:vAlign w:val="top"/>
          </w:tcPr>
          <w:p>
            <w:r>
              <w:rPr>
                <w:sz w:val="17"/>
              </w:rPr>
              <w:t>Core + Planner + Calendar + Sources</w:t>
            </w:r>
          </w:p>
        </w:tc>
      </w:tr>
      <w:tr>
        <w:tc>
          <w:tcPr>
            <w:tcW w:type="dxa" w:w="1656"/>
            <w:tcMar>
              <w:top w:w="80" w:type="dxa"/>
              <w:start w:w="100" w:type="dxa"/>
              <w:bottom w:w="80" w:type="dxa"/>
              <w:end w:w="100" w:type="dxa"/>
            </w:tcMar>
            <w:vAlign w:val="top"/>
          </w:tcPr>
          <w:p>
            <w:r>
              <w:rPr>
                <w:sz w:val="17"/>
              </w:rPr>
              <w:t>M-004C</w:t>
            </w:r>
          </w:p>
        </w:tc>
        <w:tc>
          <w:tcPr>
            <w:tcW w:type="dxa" w:w="1368"/>
            <w:tcMar>
              <w:top w:w="80" w:type="dxa"/>
              <w:start w:w="100" w:type="dxa"/>
              <w:bottom w:w="80" w:type="dxa"/>
              <w:end w:w="100" w:type="dxa"/>
            </w:tcMar>
            <w:vAlign w:val="top"/>
            <w:shd w:fill="E2F0D9"/>
          </w:tcPr>
          <w:p>
            <w:r>
              <w:rPr>
                <w:sz w:val="17"/>
              </w:rPr>
              <w:t>CLOSED / GREEN</w:t>
            </w:r>
          </w:p>
        </w:tc>
        <w:tc>
          <w:tcPr>
            <w:tcW w:type="dxa" w:w="3384"/>
            <w:tcMar>
              <w:top w:w="80" w:type="dxa"/>
              <w:start w:w="100" w:type="dxa"/>
              <w:bottom w:w="80" w:type="dxa"/>
              <w:end w:w="100" w:type="dxa"/>
            </w:tcMar>
            <w:vAlign w:val="top"/>
          </w:tcPr>
          <w:p>
            <w:r>
              <w:rPr>
                <w:sz w:val="17"/>
              </w:rPr>
              <w:t>Operational Data Producers · 6 packages 1.0.0</w:t>
            </w:r>
          </w:p>
        </w:tc>
        <w:tc>
          <w:tcPr>
            <w:tcW w:type="dxa" w:w="3096"/>
            <w:tcMar>
              <w:top w:w="80" w:type="dxa"/>
              <w:start w:w="100" w:type="dxa"/>
              <w:bottom w:w="80" w:type="dxa"/>
              <w:end w:w="100" w:type="dxa"/>
            </w:tcMar>
            <w:vAlign w:val="top"/>
          </w:tcPr>
          <w:p>
            <w:r>
              <w:rPr>
                <w:sz w:val="17"/>
              </w:rPr>
              <w:t>Seis producers, identidades neutrales</w:t>
            </w:r>
          </w:p>
        </w:tc>
      </w:tr>
      <w:tr>
        <w:tc>
          <w:tcPr>
            <w:tcW w:type="dxa" w:w="1656"/>
            <w:tcMar>
              <w:top w:w="80" w:type="dxa"/>
              <w:start w:w="100" w:type="dxa"/>
              <w:bottom w:w="80" w:type="dxa"/>
              <w:end w:w="100" w:type="dxa"/>
            </w:tcMar>
            <w:vAlign w:val="top"/>
          </w:tcPr>
          <w:p>
            <w:r>
              <w:rPr>
                <w:sz w:val="17"/>
              </w:rPr>
              <w:t>M-004D</w:t>
            </w:r>
          </w:p>
        </w:tc>
        <w:tc>
          <w:tcPr>
            <w:tcW w:type="dxa" w:w="1368"/>
            <w:tcMar>
              <w:top w:w="80" w:type="dxa"/>
              <w:start w:w="100" w:type="dxa"/>
              <w:bottom w:w="80" w:type="dxa"/>
              <w:end w:w="100" w:type="dxa"/>
            </w:tcMar>
            <w:vAlign w:val="top"/>
            <w:shd w:fill="E2F0D9"/>
          </w:tcPr>
          <w:p>
            <w:r>
              <w:rPr>
                <w:sz w:val="17"/>
              </w:rPr>
              <w:t>CLOSED / GREEN</w:t>
            </w:r>
          </w:p>
        </w:tc>
        <w:tc>
          <w:tcPr>
            <w:tcW w:type="dxa" w:w="3384"/>
            <w:tcMar>
              <w:top w:w="80" w:type="dxa"/>
              <w:start w:w="100" w:type="dxa"/>
              <w:bottom w:w="80" w:type="dxa"/>
              <w:end w:w="100" w:type="dxa"/>
            </w:tcMar>
            <w:vAlign w:val="top"/>
          </w:tcPr>
          <w:p>
            <w:r>
              <w:rPr>
                <w:sz w:val="17"/>
              </w:rPr>
              <w:t>Materialization Processes · 6 packages 1.0.0</w:t>
            </w:r>
          </w:p>
        </w:tc>
        <w:tc>
          <w:tcPr>
            <w:tcW w:type="dxa" w:w="3096"/>
            <w:tcMar>
              <w:top w:w="80" w:type="dxa"/>
              <w:start w:w="100" w:type="dxa"/>
              <w:bottom w:w="80" w:type="dxa"/>
              <w:end w:w="100" w:type="dxa"/>
            </w:tcMar>
            <w:vAlign w:val="top"/>
          </w:tcPr>
          <w:p>
            <w:r>
              <w:rPr>
                <w:sz w:val="17"/>
              </w:rPr>
              <w:t>Seis composition roots</w:t>
            </w:r>
          </w:p>
        </w:tc>
      </w:tr>
      <w:tr>
        <w:tc>
          <w:tcPr>
            <w:tcW w:type="dxa" w:w="1656"/>
            <w:tcMar>
              <w:top w:w="80" w:type="dxa"/>
              <w:start w:w="100" w:type="dxa"/>
              <w:bottom w:w="80" w:type="dxa"/>
              <w:end w:w="100" w:type="dxa"/>
            </w:tcMar>
            <w:vAlign w:val="top"/>
          </w:tcPr>
          <w:p>
            <w:r>
              <w:rPr>
                <w:sz w:val="17"/>
              </w:rPr>
              <w:t>M-004E</w:t>
            </w:r>
          </w:p>
        </w:tc>
        <w:tc>
          <w:tcPr>
            <w:tcW w:type="dxa" w:w="1368"/>
            <w:tcMar>
              <w:top w:w="80" w:type="dxa"/>
              <w:start w:w="100" w:type="dxa"/>
              <w:bottom w:w="80" w:type="dxa"/>
              <w:end w:w="100" w:type="dxa"/>
            </w:tcMar>
            <w:vAlign w:val="top"/>
            <w:shd w:fill="E2F0D9"/>
          </w:tcPr>
          <w:p>
            <w:r>
              <w:rPr>
                <w:sz w:val="17"/>
              </w:rPr>
              <w:t>CLOSED / GREEN</w:t>
            </w:r>
          </w:p>
        </w:tc>
        <w:tc>
          <w:tcPr>
            <w:tcW w:type="dxa" w:w="3384"/>
            <w:tcMar>
              <w:top w:w="80" w:type="dxa"/>
              <w:start w:w="100" w:type="dxa"/>
              <w:bottom w:w="80" w:type="dxa"/>
              <w:end w:w="100" w:type="dxa"/>
            </w:tcMar>
            <w:vAlign w:val="top"/>
          </w:tcPr>
          <w:p>
            <w:r>
              <w:rPr>
                <w:sz w:val="17"/>
              </w:rPr>
              <w:t>Process Deployment Flow</w:t>
            </w:r>
          </w:p>
        </w:tc>
        <w:tc>
          <w:tcPr>
            <w:tcW w:type="dxa" w:w="3096"/>
            <w:tcMar>
              <w:top w:w="80" w:type="dxa"/>
              <w:start w:w="100" w:type="dxa"/>
              <w:bottom w:w="80" w:type="dxa"/>
              <w:end w:w="100" w:type="dxa"/>
            </w:tcMar>
            <w:vAlign w:val="top"/>
          </w:tcPr>
          <w:p>
            <w:r>
              <w:rPr>
                <w:sz w:val="17"/>
              </w:rPr>
              <w:t>Gate + artifacts + Docker build + ejecución 6/6</w:t>
            </w:r>
          </w:p>
        </w:tc>
      </w:tr>
    </w:tbl>
    <w:p/>
    <w:p>
      <w:r>
        <w:t>Total de packages estabilizados hasta este checkpoint: 35 packages en baseline 1.0.0. M-004E agrega tooling y contrato de deployment, no una nueva capability productiva versionada.</w:t>
      </w:r>
    </w:p>
    <w:p>
      <w:pPr>
        <w:pStyle w:val="Heading1"/>
      </w:pPr>
      <w:r>
        <w:t>3. Arquitectura actual congelada</w:t>
      </w:r>
    </w:p>
    <w:p>
      <w:pPr>
        <w:pStyle w:val="AtlanticusCode"/>
      </w:pPr>
      <w:r>
        <w:t>atlanticus/</w:t>
        <w:br/>
        <w:t>├── backend/</w:t>
        <w:br/>
        <w:t>├── connectivity/</w:t>
        <w:br/>
        <w:t>├── integrations/</w:t>
        <w:br/>
        <w:t>├── scopes/</w:t>
        <w:br/>
        <w:t>│   ├── operational-data/</w:t>
        <w:br/>
        <w:t>│   ├── ada/</w:t>
        <w:br/>
        <w:t>│   └── ada-command/</w:t>
        <w:br/>
        <w:t>├── deployment/</w:t>
        <w:br/>
        <w:t>└── scripts/</w:t>
      </w:r>
    </w:p>
    <w:p>
      <w:pPr>
        <w:pStyle w:val="ListBullet"/>
      </w:pPr>
      <w:r>
        <w:t>backend/, connectivity/ e integrations/ son foundation técnica transversal.</w:t>
      </w:r>
    </w:p>
    <w:p>
      <w:pPr>
        <w:pStyle w:val="ListBullet"/>
      </w:pPr>
      <w:r>
        <w:t>Operational Data es un scope funcional independiente; produce datos sin conocer a ADA ni ADA Command.</w:t>
      </w:r>
    </w:p>
    <w:p>
      <w:pPr>
        <w:pStyle w:val="ListBullet"/>
      </w:pPr>
      <w:r>
        <w:t>ADA consume resultados operacionales y será owner de KPI Runtime y KPI Delivery.</w:t>
      </w:r>
    </w:p>
    <w:p>
      <w:pPr>
        <w:pStyle w:val="ListBullet"/>
      </w:pPr>
      <w:r>
        <w:t>ADA Command permanece como scope hermano de ADA y se aborda después del cierre del flujo KPI.</w:t>
      </w:r>
    </w:p>
    <w:p>
      <w:pPr>
        <w:pStyle w:val="ListBullet"/>
      </w:pPr>
      <w:r>
        <w:t>scopes/ada/web sigue FROZEN / NO TOUCH durante estos incrementos salvo decisión explícita.</w:t>
      </w:r>
    </w:p>
    <w:p>
      <w:pPr>
        <w:pStyle w:val="Heading2"/>
      </w:pPr>
      <w:r>
        <w:t>3.1 Operational Data cerrado</w:t>
      </w:r>
    </w:p>
    <w:p>
      <w:pPr>
        <w:pStyle w:val="AtlanticusCode"/>
      </w:pPr>
      <w:r>
        <w:t>scopes/operational-data/</w:t>
        <w:br/>
        <w:t>├── core/</w:t>
        <w:br/>
        <w:t>├── planner/</w:t>
        <w:br/>
        <w:t>├── calendar/</w:t>
        <w:br/>
        <w:t>├── sources/</w:t>
        <w:br/>
        <w:t>├── producers/</w:t>
        <w:br/>
        <w:t>│   ├── core/</w:t>
        <w:br/>
        <w:t>│   ├── sql/</w:t>
        <w:br/>
        <w:t>│   ├── pi/</w:t>
        <w:br/>
        <w:t>│   ├── notpii/</w:t>
        <w:br/>
        <w:t>│   ├── fabrica/</w:t>
        <w:br/>
        <w:t>│   └── remanentes/</w:t>
        <w:br/>
        <w:t>└── processes/</w:t>
        <w:br/>
        <w:t xml:space="preserve">    ├── pi/</w:t>
        <w:br/>
        <w:t xml:space="preserve">    ├── notpii/</w:t>
        <w:br/>
        <w:t xml:space="preserve">    ├── dispatch/</w:t>
        <w:br/>
        <w:t xml:space="preserve">    ├── blockgrade/</w:t>
        <w:br/>
        <w:t xml:space="preserve">    ├── fabrica/</w:t>
        <w:br/>
        <w:t xml:space="preserve">    └── remanentes/</w:t>
      </w:r>
    </w:p>
    <w:p>
      <w:r>
        <w:t>Los seis processes usan namespace atlanticus.operational_data.processes.* y no deben volver a ada.processes.*. Los producers preservan atlanticus.data_producers.* porque su identidad ya era neutral.</w:t>
      </w:r>
    </w:p>
    <w:p>
      <w:pPr>
        <w:pStyle w:val="Heading1"/>
      </w:pPr>
      <w:r>
        <w:t>4. Cierre de R3.6M-004E — Deployment Qualification</w:t>
      </w:r>
    </w:p>
    <w:p>
      <w:r>
        <w:t>R3.6M-004E queda CLOSED / GREEN. El flujo de deployment fue reconstruido como tooling transversal, sin depender de scopes/ada/scripts/processes ni de ownership ADA.</w:t>
      </w:r>
    </w:p>
    <w:p>
      <w:pPr>
        <w:pStyle w:val="Heading2"/>
      </w:pPr>
      <w:r>
        <w:t>4.1 Contrato de deployment validado</w:t>
      </w:r>
    </w:p>
    <w:p>
      <w:pPr>
        <w:pStyle w:val="AtlanticusCode"/>
      </w:pPr>
      <w:r>
        <w:t>source repository</w:t>
        <w:br/>
        <w:t xml:space="preserve">      ↓</w:t>
        <w:br/>
        <w:t>prepare</w:t>
        <w:br/>
        <w:t xml:space="preserve">      ↓</w:t>
        <w:br/>
        <w:t>artifact de proceso</w:t>
        <w:br/>
        <w:t xml:space="preserve">      ├── pyproject.toml</w:t>
        <w:br/>
        <w:t xml:space="preserve">      ├── uv.lock</w:t>
        <w:br/>
        <w:t xml:space="preserve">      ├── wheels/</w:t>
        <w:br/>
        <w:t xml:space="preserve">      └── src/</w:t>
        <w:br/>
        <w:t xml:space="preserve">      ↓</w:t>
        <w:br/>
        <w:t>Docker build</w:t>
        <w:br/>
        <w:t xml:space="preserve">      ↓</w:t>
        <w:br/>
        <w:t>container</w:t>
        <w:br/>
        <w:t xml:space="preserve">      ↓</w:t>
        <w:br/>
        <w:t>entrypoint instalado</w:t>
        <w:br/>
        <w:t xml:space="preserve">      ↓</w:t>
        <w:br/>
        <w:t>Job Runtime + materialización + drain</w:t>
      </w:r>
    </w:p>
    <w:p>
      <w:pPr>
        <w:pStyle w:val="ListBullet"/>
      </w:pPr>
      <w:r>
        <w:t>scripts/deployment/check.* quedó GREEN.</w:t>
      </w:r>
    </w:p>
    <w:p>
      <w:pPr>
        <w:pStyle w:val="ListBullet"/>
      </w:pPr>
      <w:r>
        <w:t>scripts/local-process.sh quedó validado para prepare, validate, build y run.</w:t>
      </w:r>
    </w:p>
    <w:p>
      <w:pPr>
        <w:pStyle w:val="ListBullet"/>
      </w:pPr>
      <w:r>
        <w:t>Los artifacts se validan por su contrato de distribución, no ejecutando tests de ownership del source workspace.</w:t>
      </w:r>
    </w:p>
    <w:p>
      <w:pPr>
        <w:pStyle w:val="ListBullet"/>
      </w:pPr>
      <w:r>
        <w:t>El Dockerfile no copia el monorepo completo y evita transportar .env, config.json o secrets.json dentro de la imagen.</w:t>
      </w:r>
    </w:p>
    <w:p>
      <w:pPr>
        <w:pStyle w:val="ListBullet"/>
      </w:pPr>
      <w:r>
        <w:t>Los seis procesos construyen imagen y ejecutan correctamente desde artifacts desacoplados del source tree.</w:t>
      </w:r>
    </w:p>
    <w:p>
      <w:pPr>
        <w:pStyle w:val="Heading2"/>
      </w:pPr>
      <w:r>
        <w:t>4.2 Procesos calificados 6/6</w:t>
      </w:r>
    </w:p>
    <w:p>
      <w:pPr>
        <w:pStyle w:val="ListBullet"/>
      </w:pPr>
      <w:r>
        <w:t>operational-data-pi</w:t>
      </w:r>
    </w:p>
    <w:p>
      <w:pPr>
        <w:pStyle w:val="ListBullet"/>
      </w:pPr>
      <w:r>
        <w:t>operational-data-notpii</w:t>
      </w:r>
    </w:p>
    <w:p>
      <w:pPr>
        <w:pStyle w:val="ListBullet"/>
      </w:pPr>
      <w:r>
        <w:t>operational-data-dispatch</w:t>
      </w:r>
    </w:p>
    <w:p>
      <w:pPr>
        <w:pStyle w:val="ListBullet"/>
      </w:pPr>
      <w:r>
        <w:t>operational-data-blockgrade</w:t>
      </w:r>
    </w:p>
    <w:p>
      <w:pPr>
        <w:pStyle w:val="ListBullet"/>
      </w:pPr>
      <w:r>
        <w:t>operational-data-fabrica</w:t>
      </w:r>
    </w:p>
    <w:p>
      <w:pPr>
        <w:pStyle w:val="ListBullet"/>
      </w:pPr>
      <w:r>
        <w:t>operational-data-remanentes</w:t>
      </w:r>
    </w:p>
    <w:p>
      <w:pPr>
        <w:pStyle w:val="Heading2"/>
      </w:pPr>
      <w:r>
        <w:t>4.3 Finding PI cerrado</w:t>
      </w:r>
    </w:p>
    <w:p>
      <w:r>
        <w:t>PI presentó inicialmente un HTTP 401 durante la ejecución Docker. La causa fue interpolación/quoting de credenciales en Docker Compose/.env; el warning de variable no definida confirmó que la contraseña estaba siendo alterada antes de llegar al cliente. El problema se resolvió ajustando el quoting de runtime, sin cambios de código productivo.</w:t>
      </w:r>
    </w:p>
    <w:p>
      <w:pPr>
        <w:pStyle w:val="Heading2"/>
      </w:pPr>
      <w:r>
        <w:t>4.4 Perfil temporal de materializaciones</w:t>
      </w:r>
    </w:p>
    <w:p>
      <w:pPr>
        <w:pStyle w:val="AtlanticusCode"/>
      </w:pPr>
      <w:r>
        <w:t>iteration_timeout_seconds = 570</w:t>
        <w:br/>
        <w:t>execution_timeout_seconds = 600</w:t>
        <w:br/>
        <w:t>platform/container hard deadline = 610 s</w:t>
      </w:r>
    </w:p>
    <w:p>
      <w:r>
        <w:t>Este perfil es específico de las materializaciones. No cambia el default global de Job Runtime ni se transfiere automáticamente a Alarm Runtime, cuyas iteraciones repetitivas tienen otra semántica.</w:t>
      </w:r>
    </w:p>
    <w:p>
      <w:r>
        <w:br w:type="page"/>
      </w:r>
    </w:p>
    <w:p>
      <w:pPr>
        <w:pStyle w:val="Heading1"/>
      </w:pPr>
      <w:r>
        <w:t>5. Próximo incremento — R3.6M-004F Distribution Qualification</w:t>
      </w:r>
    </w:p>
    <w:p>
      <w:r>
        <w:t>El siguiente incremento debe transformar artifacts que ya sabemos que funcionan en Docker en una entrega final autocontenida, reproducible e inventariada. M-004F no vuelve a probar la lógica del producer; prueba que la distribución puede viajar y ejecutarse sin acceso al repositorio fuente.</w:t>
      </w:r>
    </w:p>
    <w:p>
      <w:pPr>
        <w:pStyle w:val="Heading2"/>
      </w:pPr>
      <w:r>
        <w:t>5.1 Objetivo</w:t>
      </w:r>
    </w:p>
    <w:p>
      <w:pPr>
        <w:pStyle w:val="AtlanticusCode"/>
      </w:pPr>
      <w:r>
        <w:t>artifacts validados</w:t>
        <w:br/>
        <w:t xml:space="preserve">      ↓</w:t>
        <w:br/>
        <w:t>distribution package</w:t>
        <w:br/>
        <w:t xml:space="preserve">      ├── service/process manifest</w:t>
        <w:br/>
        <w:t xml:space="preserve">      ├── wheels / payloads</w:t>
        <w:br/>
        <w:t xml:space="preserve">      ├── lock y metadatos reproducibles</w:t>
        <w:br/>
        <w:t xml:space="preserve">      ├── configuration templates</w:t>
        <w:br/>
        <w:t xml:space="preserve">      ├── Docker build contract</w:t>
        <w:br/>
        <w:t xml:space="preserve">      └── inventario de imágenes/entrypoints</w:t>
        <w:br/>
        <w:t xml:space="preserve">      ↓</w:t>
        <w:br/>
        <w:t>entorno limpio sin monorepo</w:t>
        <w:br/>
        <w:t xml:space="preserve">      ↓</w:t>
        <w:br/>
        <w:t>build / run reproducible</w:t>
      </w:r>
    </w:p>
    <w:p>
      <w:pPr>
        <w:pStyle w:val="ListBullet"/>
      </w:pPr>
      <w:r>
        <w:t>Recuperar el inventario/manifest de servicios del flujo de distribución anterior sólo donde siga siendo válido.</w:t>
      </w:r>
    </w:p>
    <w:p>
      <w:pPr>
        <w:pStyle w:val="ListBullet"/>
      </w:pPr>
      <w:r>
        <w:t>No depender de rutas ../backend, ../connectivity, ../integrations o scopes/... en runtime.</w:t>
      </w:r>
    </w:p>
    <w:p>
      <w:pPr>
        <w:pStyle w:val="ListBullet"/>
      </w:pPr>
      <w:r>
        <w:t>No copiar el monorepo completo dentro del contexto de distribución.</w:t>
      </w:r>
    </w:p>
    <w:p>
      <w:pPr>
        <w:pStyle w:val="ListBullet"/>
      </w:pPr>
      <w:r>
        <w:t>Mantener secretos fuera de artifacts e imágenes.</w:t>
      </w:r>
    </w:p>
    <w:p>
      <w:pPr>
        <w:pStyle w:val="ListBullet"/>
      </w:pPr>
      <w:r>
        <w:t>Demostrar build y ejecución desde una copia/entorno limpio del paquete distribuido.</w:t>
      </w:r>
    </w:p>
    <w:p>
      <w:pPr>
        <w:pStyle w:val="ListBullet"/>
      </w:pPr>
      <w:r>
        <w:t>Dejar un gate de Distribution separado del gate de source y del gate de Deployment.</w:t>
      </w:r>
    </w:p>
    <w:p>
      <w:pPr>
        <w:pStyle w:val="Heading2"/>
      </w:pPr>
      <w:r>
        <w:t>5.2 Criterio de cierre de M-004F</w:t>
      </w:r>
    </w:p>
    <w:p>
      <w:r>
        <w:t>M-004F queda GREEN cuando los seis procesos pueden ser inventariados, empaquetados, transportados, construidos y ejecutados desde la distribución final sin dependencia del monorepo.</w:t>
      </w:r>
    </w:p>
    <w:p>
      <w:pPr>
        <w:pStyle w:val="Heading1"/>
      </w:pPr>
      <w:r>
        <w:t>6. Después de Distribution — KPI Runtime</w:t>
      </w:r>
    </w:p>
    <w:p>
      <w:r>
        <w:t>Después de M-004F no se abre todavía ADA Command. El siguiente frente es KPI Runtime. Operational Data entrega datasets/materializaciones; KPI Runtime pertenece al lado consumidor y debe resolver la ejecución/evaluación de KPI sobre esas fuentes sin trasladar esa responsabilidad al scope de datos.</w:t>
      </w:r>
    </w:p>
    <w:p>
      <w:pPr>
        <w:pStyle w:val="ListBullet"/>
      </w:pPr>
      <w:r>
        <w:t>Owner conceptual: ADA, no Operational Data.</w:t>
      </w:r>
    </w:p>
    <w:p>
      <w:pPr>
        <w:pStyle w:val="ListBullet"/>
      </w:pPr>
      <w:r>
        <w:t>Construir contratos backend antes de cualquier cambio frontend.</w:t>
      </w:r>
    </w:p>
    <w:p>
      <w:pPr>
        <w:pStyle w:val="ListBullet"/>
      </w:pPr>
      <w:r>
        <w:t>Consumir atlanticus.operational_data.* como dependencia, sin invertir la dirección Operational Data → ADA.</w:t>
      </w:r>
    </w:p>
    <w:p>
      <w:pPr>
        <w:pStyle w:val="ListBullet"/>
      </w:pPr>
      <w:r>
        <w:t>Reusar Job Runtime sólo si el lifecycle lo justifica; no copiar loops/schedulers de otros procesos.</w:t>
      </w:r>
    </w:p>
    <w:p>
      <w:pPr>
        <w:pStyle w:val="ListBullet"/>
      </w:pPr>
      <w:r>
        <w:t>Definir primero ownership, package/namespace y contrato de configuración antes de escribir código.</w:t>
      </w:r>
    </w:p>
    <w:p>
      <w:pPr>
        <w:pStyle w:val="Heading1"/>
      </w:pPr>
      <w:r>
        <w:t>7. Después de KPI Runtime — KPI Delivery</w:t>
      </w:r>
    </w:p>
    <w:p>
      <w:r>
        <w:t>KPI Delivery completa la salida del cálculo hacia los consumidores de ADA. Debe permanecer separado de KPI Runtime: Runtime calcula/actualiza estado; Delivery expone o distribuye el resultado mediante el contrato acordado.</w:t>
      </w:r>
    </w:p>
    <w:p>
      <w:pPr>
        <w:pStyle w:val="ListBullet"/>
      </w:pPr>
      <w:r>
        <w:t>Evitar mezclar evaluación, persistencia, proyección y transporte en un solo package.</w:t>
      </w:r>
    </w:p>
    <w:p>
      <w:pPr>
        <w:pStyle w:val="ListBullet"/>
      </w:pPr>
      <w:r>
        <w:t>Preservar kpi_key como identidad única; no crear claves paralelas.</w:t>
      </w:r>
    </w:p>
    <w:p>
      <w:pPr>
        <w:pStyle w:val="ListBullet"/>
      </w:pPr>
      <w:r>
        <w:t>La definición textual del KPI y los valores calculados mantienen lifecycle separado.</w:t>
      </w:r>
    </w:p>
    <w:p>
      <w:pPr>
        <w:pStyle w:val="ListBullet"/>
      </w:pPr>
      <w:r>
        <w:t>El destino final puede alimentar ADA Web, pero scopes/ada/web no se modifica hasta que el contrato backend esté cerrado.</w:t>
      </w:r>
    </w:p>
    <w:p>
      <w:pPr>
        <w:pStyle w:val="Heading1"/>
      </w:pPr>
      <w:r>
        <w:t>8. Criterio de cierre del flujo end-to-end</w:t>
      </w:r>
    </w:p>
    <w:p>
      <w:r>
        <w:t>El flujo operacional completo no se considera cerrado únicamente porque Operational Data esté desplegable. El cierre se declara recién cuando las cuatro etapas siguientes estén GREEN:</w:t>
      </w:r>
    </w:p>
    <w:p>
      <w:pPr>
        <w:pStyle w:val="AtlanticusCode"/>
      </w:pPr>
      <w:r>
        <w:t>Operational Data</w:t>
        <w:br/>
        <w:t xml:space="preserve">      ↓</w:t>
        <w:br/>
        <w:t>Distribution</w:t>
        <w:br/>
        <w:t xml:space="preserve">      ↓</w:t>
        <w:br/>
        <w:t>KPI Runtime</w:t>
        <w:br/>
        <w:t xml:space="preserve">      ↓</w:t>
        <w:br/>
        <w:t>KPI Delivery</w:t>
        <w:br/>
        <w:t xml:space="preserve">      ↓</w:t>
        <w:br/>
        <w:t>FLOW CLOSED / GREEN</w:t>
      </w:r>
    </w:p>
    <w:p>
      <w:pPr>
        <w:pStyle w:val="ListBullet"/>
      </w:pPr>
      <w:r>
        <w:t>Operational Data: source, producers, materialization processes y deployment validados.</w:t>
      </w:r>
    </w:p>
    <w:p>
      <w:pPr>
        <w:pStyle w:val="ListBullet"/>
      </w:pPr>
      <w:r>
        <w:t>Distribution: entrega autocontenida y reproducible, sin monorepo.</w:t>
      </w:r>
    </w:p>
    <w:p>
      <w:pPr>
        <w:pStyle w:val="ListBullet"/>
      </w:pPr>
      <w:r>
        <w:t>KPI Runtime: evaluación/ejecución de KPI validada sobre contratos de datos estables.</w:t>
      </w:r>
    </w:p>
    <w:p>
      <w:pPr>
        <w:pStyle w:val="ListBullet"/>
      </w:pPr>
      <w:r>
        <w:t>KPI Delivery: entrega/proyección de resultados validada hacia sus consumidores.</w:t>
      </w:r>
    </w:p>
    <w:p>
      <w:r>
        <w:t>Sólo después de este cierre se recomienda abrir R3.6M-006 — ADA Command / Alarm Engine, de modo que Alarm Runtime consuma foundations y patrones ya productizados.</w:t>
      </w:r>
    </w:p>
    <w:p>
      <w:pPr>
        <w:pStyle w:val="Heading1"/>
      </w:pPr>
      <w:r>
        <w:t>9. Secuencia autoritativa desde este checkpoint</w:t>
      </w:r>
    </w:p>
    <w:p>
      <w:pPr>
        <w:pStyle w:val="AtlanticusCode"/>
      </w:pPr>
      <w:r>
        <w:t>M-004E  Deployment Qualification            CLOSED / GREEN</w:t>
        <w:br/>
        <w:t xml:space="preserve">   ↓</w:t>
        <w:br/>
        <w:t>M-004F  Distribution Qualification          NEXT</w:t>
        <w:br/>
        <w:t xml:space="preserve">   ↓</w:t>
        <w:br/>
        <w:t>M-005A  KPI Runtime                          PENDING</w:t>
        <w:br/>
        <w:t xml:space="preserve">   ↓</w:t>
        <w:br/>
        <w:t>M-005B  KPI Delivery                         PENDING</w:t>
        <w:br/>
        <w:t xml:space="preserve">   ↓</w:t>
        <w:br/>
        <w:t xml:space="preserve">        End-to-end operational flow          CLOSED / GREEN</w:t>
        <w:br/>
        <w:t xml:space="preserve">   ↓</w:t>
        <w:br/>
        <w:t>M-006   ADA Command / Alarm Engine           AFTER FLOW CLOSURE</w:t>
      </w:r>
    </w:p>
    <w:p>
      <w:pPr>
        <w:pStyle w:val="Heading1"/>
      </w:pPr>
      <w:r>
        <w:t>10. Handoff operativo para continuar en otro chat</w:t>
      </w:r>
    </w:p>
    <w:p>
      <w:r>
        <w:t>Si cambia la conversación, tomar los siguientes puntos como baseline autoritativa salvo evidencia nueva en el repositorio:</w:t>
      </w:r>
    </w:p>
    <w:p>
      <w:pPr>
        <w:pStyle w:val="ListBullet"/>
      </w:pPr>
      <w:r>
        <w:t>M-001 Backend, M-002 Connectivity, M-003 Integrations y M-004B/C/D/E están CLOSED / GREEN.</w:t>
      </w:r>
    </w:p>
    <w:p>
      <w:pPr>
        <w:pStyle w:val="ListBullet"/>
      </w:pPr>
      <w:r>
        <w:t>Operational Data vive exclusivamente en scopes/operational-data/ para foundation, producers y seis materialization processes.</w:t>
      </w:r>
    </w:p>
    <w:p>
      <w:pPr>
        <w:pStyle w:val="ListBullet"/>
      </w:pPr>
      <w:r>
        <w:t>Los seis procesos ejecutan correctamente desde artifacts y Docker images construidas por el flujo de deployment nuevo.</w:t>
      </w:r>
    </w:p>
    <w:p>
      <w:pPr>
        <w:pStyle w:val="ListBullet"/>
      </w:pPr>
      <w:r>
        <w:t>Perfil temporal de materializaciones: 570 s iteration, 600 s execution, 610 s hard deadline externo.</w:t>
      </w:r>
    </w:p>
    <w:p>
      <w:pPr>
        <w:pStyle w:val="ListBullet"/>
      </w:pPr>
      <w:r>
        <w:t>El próximo trabajo es M-004F Distribution Qualification; no iniciar todavía ADA Command.</w:t>
      </w:r>
    </w:p>
    <w:p>
      <w:pPr>
        <w:pStyle w:val="ListBullet"/>
      </w:pPr>
      <w:r>
        <w:t>Después de M-004F construir KPI Runtime y KPI Delivery; sólo entonces declarar cerrado el flujo end-to-end.</w:t>
      </w:r>
    </w:p>
    <w:p>
      <w:pPr>
        <w:pStyle w:val="ListBullet"/>
      </w:pPr>
      <w:r>
        <w:t>Python 3.14.2 + UV; no PIP. Productivo limpio, mirror comentado, tests y gates. No exponer secretos.</w:t>
      </w:r>
    </w:p>
    <w:p>
      <w:pPr>
        <w:pStyle w:val="ListBullet"/>
      </w:pPr>
      <w:r>
        <w:t>scopes/ada/web permanece congelado durante estos incrementos.</w:t>
      </w:r>
    </w:p>
    <w:p>
      <w:pPr>
        <w:pStyle w:val="Heading2"/>
      </w:pPr>
      <w:r>
        <w:t>10.1 Primera acción al retomar</w:t>
      </w:r>
    </w:p>
    <w:p>
      <w:r>
        <w:t>Inspeccionar el distribution flow actual de Stage/current repository y cualquier backup disponible; clasificar scripts, manifests, Dockerfiles y artifacts como KEEP / ADAPT / RETIRE antes de implementar M-004F. No fijar paths o nombres finales sin revisar el baseline real.</w:t>
      </w:r>
    </w:p>
    <w:p>
      <w:pPr>
        <w:pStyle w:val="Heading1"/>
      </w:pPr>
      <w:r>
        <w:t>11. Referencias de continuidad</w:t>
      </w:r>
    </w:p>
    <w:p>
      <w:r>
        <w:t>Este documento reemplaza al checkpoint v3.0.0 como referencia inmediata de continuidad. El Migration Execution Plan y el Clean Integration Handoff continúan siendo documentos arquitectónicos de nivel superior.</w:t>
      </w:r>
    </w:p>
    <w:p>
      <w:pPr>
        <w:jc w:val="center"/>
      </w:pPr>
      <w:r>
        <w:rPr>
          <w:b/>
          <w:color w:val="2F5597"/>
        </w:rPr>
        <w:t>FIN DEL CHECKPOINT · CONTINUAR EN R3.6M-004F</w:t>
      </w:r>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E6E6E"/>
        <w:sz w:val="16"/>
      </w:rPr>
      <w:t xml:space="preserve">Checkpoint de cierre y continuidad v4.0.0  ·  31 agosto 2026     Página </w:t>
    </w:r>
    <w:r>
      <w:rPr>
        <w:color w:val="6E6E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ATLANTICUS  ·  R3.6 OPERATIONAL PRODUCTIZATION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232F3E"/>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32F3E"/>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32F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2F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lanticusCode">
    <w:name w:val="Atlanticus Code"/>
    <w:pPr>
      <w:keepLines/>
      <w:spacing w:before="60" w:after="100"/>
      <w:ind w:left="259" w:right="259"/>
    </w:pPr>
    <w:rPr>
      <w:rFonts w:ascii="Consolas" w:hAnsi="Consolas"/>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Atlanticus R3.6 - Cierre de Deployment y Roadmap del Flujo Operacional</dc:title>
  <dc:subject>Checkpoint autoritativo M-001 a M-004E y secuencia M-004F -&gt; KPI Runtime -&gt; KPI Delivery</dc:subject>
  <dc:creator>python-docx</dc:creator>
  <cp:keywords>Atlanticus,R3.6,Operational Data,Deployment,Distribution,ADA Command</cp:keywords>
  <dc:description>Checkpoint de continuidad R3.6.</dc:description>
  <cp:lastModifiedBy/>
  <cp:revision>1</cp:revision>
  <dcterms:created xsi:type="dcterms:W3CDTF">2013-12-23T23:15:00Z</dcterms:created>
  <dcterms:modified xsi:type="dcterms:W3CDTF">2013-12-23T23:15:00Z</dcterms:modified>
  <cp:category/>
</cp:coreProperties>
</file>