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Liberation Sans" w:hAnsi="Liberation Sans"/>
          <w:b/>
          <w:color w:val="4F81BD"/>
          <w:sz w:val="26"/>
        </w:rPr>
        <w:t>Atlanticus R3.6</w:t>
      </w:r>
    </w:p>
    <w:p>
      <w:pPr>
        <w:pStyle w:val="Title"/>
        <w:spacing w:after="80"/>
      </w:pPr>
      <w:r>
        <w:t>Checkpoint de Avance y Continuidad</w:t>
        <w:br/>
        <w:t>M-001 a M-004C</w:t>
      </w:r>
    </w:p>
    <w:p>
      <w:pPr>
        <w:spacing w:after="240"/>
      </w:pPr>
      <w:r>
        <w:rPr>
          <w:rFonts w:ascii="Liberation Sans" w:hAnsi="Liberation Sans"/>
          <w:b/>
          <w:color w:val="595959"/>
          <w:sz w:val="23"/>
        </w:rPr>
        <w:t>Backend · Connectivity · Integrations · Operational Data</w:t>
      </w:r>
    </w:p>
    <w:tbl>
      <w:tblPr>
        <w:tblStyle w:val="TableGrid"/>
        <w:tblW w:type="auto" w:w="0"/>
        <w:jc w:val="center"/>
        <w:tblLook w:firstColumn="1" w:firstRow="1" w:lastColumn="0" w:lastRow="0" w:noHBand="0" w:noVBand="1" w:val="04A0"/>
      </w:tblPr>
      <w:tblGrid>
        <w:gridCol w:w="10282"/>
      </w:tblGrid>
      <w:tr>
        <w:trPr>
          <w:cantSplit/>
        </w:trPr>
        <w:tc>
          <w:tcPr>
            <w:tcW w:type="dxa" w:w="10282"/>
            <w:shd w:fill="E2F0D9"/>
            <w:tcMar>
              <w:top w:w="145" w:type="dxa"/>
              <w:start w:w="160" w:type="dxa"/>
              <w:bottom w:w="145" w:type="dxa"/>
              <w:end w:w="160" w:type="dxa"/>
            </w:tcMar>
          </w:tcPr>
          <w:p>
            <w:pPr>
              <w:jc w:val="center"/>
            </w:pPr>
            <w:r>
              <w:rPr>
                <w:rFonts w:ascii="Liberation Sans" w:hAnsi="Liberation Sans"/>
                <w:b/>
                <w:color w:val="375623"/>
                <w:sz w:val="21"/>
              </w:rPr>
              <w:t>ESTADO GENERAL: M-001 / M-002 / M-003 / M-004B / M-004C CLOSED / GREEN</w:t>
            </w:r>
          </w:p>
        </w:tc>
      </w:tr>
    </w:tbl>
    <w:p>
      <w:pPr>
        <w:spacing w:before="280"/>
      </w:pPr>
      <w:r>
        <w:rPr>
          <w:b/>
          <w:color w:val="17365D"/>
          <w:sz w:val="22"/>
        </w:rPr>
        <w:t>Propósito</w:t>
      </w:r>
    </w:p>
    <w:p>
      <w:r>
        <w:t>Dejar un registro autocontenido del avance de Atlanticus R3.6 hasta el cierre de Operational Data Producers, incluyendo las decisiones de arquitectura ya congeladas, las baselines 1.0.0 validadas, los correctivos aplicados, las autoridades de gate y la secuencia exacta para reanudar el trabajo si cambia o se pierde el contexto de conversación.</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41"/>
            <w:shd w:fill="EAF0F8"/>
            <w:tcMar>
              <w:top w:w="85" w:type="dxa"/>
              <w:start w:w="105" w:type="dxa"/>
              <w:bottom w:w="85" w:type="dxa"/>
              <w:end w:w="105" w:type="dxa"/>
            </w:tcMar>
            <w:vAlign w:val="center"/>
          </w:tcPr>
          <w:p>
            <w:pPr>
              <w:spacing w:after="0"/>
            </w:pPr>
            <w:r>
              <w:rPr>
                <w:b/>
                <w:color w:val="1F4E79"/>
                <w:sz w:val="18"/>
              </w:rPr>
              <w:t>Fecha de corte</w:t>
            </w:r>
          </w:p>
        </w:tc>
        <w:tc>
          <w:tcPr>
            <w:tcW w:type="dxa" w:w="5141"/>
            <w:tcMar>
              <w:top w:w="85" w:type="dxa"/>
              <w:start w:w="105" w:type="dxa"/>
              <w:bottom w:w="85" w:type="dxa"/>
              <w:end w:w="105" w:type="dxa"/>
            </w:tcMar>
            <w:vAlign w:val="center"/>
          </w:tcPr>
          <w:p>
            <w:pPr>
              <w:spacing w:after="0"/>
            </w:pPr>
            <w:r>
              <w:rPr>
                <w:sz w:val="18"/>
              </w:rPr>
              <w:t>31 de agosto de 2026</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Entorno autoritativo</w:t>
            </w:r>
          </w:p>
        </w:tc>
        <w:tc>
          <w:tcPr>
            <w:tcW w:type="dxa" w:w="5141"/>
            <w:tcMar>
              <w:top w:w="85" w:type="dxa"/>
              <w:start w:w="105" w:type="dxa"/>
              <w:bottom w:w="85" w:type="dxa"/>
              <w:end w:w="105" w:type="dxa"/>
            </w:tcMar>
            <w:vAlign w:val="center"/>
          </w:tcPr>
          <w:p>
            <w:pPr>
              <w:spacing w:after="0"/>
            </w:pPr>
            <w:r>
              <w:rPr>
                <w:sz w:val="18"/>
              </w:rPr>
              <w:t>Python 3.14.2 + UV; no PIP</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Packages estabilizados</w:t>
            </w:r>
          </w:p>
        </w:tc>
        <w:tc>
          <w:tcPr>
            <w:tcW w:type="dxa" w:w="5141"/>
            <w:tcMar>
              <w:top w:w="85" w:type="dxa"/>
              <w:start w:w="105" w:type="dxa"/>
              <w:bottom w:w="85" w:type="dxa"/>
              <w:end w:w="105" w:type="dxa"/>
            </w:tcMar>
            <w:vAlign w:val="center"/>
          </w:tcPr>
          <w:p>
            <w:pPr>
              <w:spacing w:after="0"/>
            </w:pPr>
            <w:r>
              <w:rPr>
                <w:sz w:val="18"/>
              </w:rPr>
              <w:t>29 packages en baseline 1.0.0</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Scope nuevo confirmado</w:t>
            </w:r>
          </w:p>
        </w:tc>
        <w:tc>
          <w:tcPr>
            <w:tcW w:type="dxa" w:w="5141"/>
            <w:tcMar>
              <w:top w:w="85" w:type="dxa"/>
              <w:start w:w="105" w:type="dxa"/>
              <w:bottom w:w="85" w:type="dxa"/>
              <w:end w:w="105" w:type="dxa"/>
            </w:tcMar>
            <w:vAlign w:val="center"/>
          </w:tcPr>
          <w:p>
            <w:pPr>
              <w:spacing w:after="0"/>
            </w:pPr>
            <w:r>
              <w:rPr>
                <w:sz w:val="18"/>
              </w:rPr>
              <w:t>scopes/operational-data/</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Último incremento cerrado</w:t>
            </w:r>
          </w:p>
        </w:tc>
        <w:tc>
          <w:tcPr>
            <w:tcW w:type="dxa" w:w="5141"/>
            <w:tcMar>
              <w:top w:w="85" w:type="dxa"/>
              <w:start w:w="105" w:type="dxa"/>
              <w:bottom w:w="85" w:type="dxa"/>
              <w:end w:w="105" w:type="dxa"/>
            </w:tcMar>
            <w:vAlign w:val="center"/>
          </w:tcPr>
          <w:p>
            <w:pPr>
              <w:spacing w:after="0"/>
            </w:pPr>
            <w:r>
              <w:rPr>
                <w:sz w:val="18"/>
              </w:rPr>
              <w:t>R3.6M-004C — Operational Data Producers Clean Landing</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Siguiente incremento</w:t>
            </w:r>
          </w:p>
        </w:tc>
        <w:tc>
          <w:tcPr>
            <w:tcW w:type="dxa" w:w="5141"/>
            <w:tcMar>
              <w:top w:w="85" w:type="dxa"/>
              <w:start w:w="105" w:type="dxa"/>
              <w:bottom w:w="85" w:type="dxa"/>
              <w:end w:w="105" w:type="dxa"/>
            </w:tcMar>
            <w:vAlign w:val="center"/>
          </w:tcPr>
          <w:p>
            <w:pPr>
              <w:spacing w:after="0"/>
            </w:pPr>
            <w:r>
              <w:rPr>
                <w:sz w:val="18"/>
              </w:rPr>
              <w:t>R3.6M-004D — Materialization Processes</w:t>
            </w:r>
          </w:p>
        </w:tc>
      </w:tr>
    </w:tbl>
    <w:p>
      <w:pPr>
        <w:spacing w:before="180"/>
      </w:pPr>
      <w:r>
        <w:rPr>
          <w:b/>
          <w:color w:val="17365D"/>
        </w:rPr>
        <w:t>Regla de versionado vigente</w:t>
      </w:r>
    </w:p>
    <w:p>
      <w:r>
        <w:t>Durante la migración/productización previa a una función liberada en producción, las capabilities estabilizadas permanecen en 1.0.0. Correctivos y refinamientos compatibles no incrementan SemVer. El versionado comienza a avanzar cuando una baseline sea consumida por una función productiva y cambios posteriores deban distinguirse.</w:t>
      </w:r>
    </w:p>
    <w:p>
      <w:r>
        <w:br w:type="page"/>
      </w:r>
    </w:p>
    <w:p>
      <w:pPr>
        <w:pStyle w:val="Heading1"/>
      </w:pPr>
      <w:r>
        <w:t>1. Estado consolidado de R3.6</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65D"/>
            <w:tcMar>
              <w:top w:w="85" w:type="dxa"/>
              <w:start w:w="105" w:type="dxa"/>
              <w:bottom w:w="85" w:type="dxa"/>
              <w:end w:w="105" w:type="dxa"/>
            </w:tcMar>
          </w:tcPr>
          <w:p>
            <w:pPr>
              <w:jc w:val="center"/>
            </w:pPr>
            <w:r>
              <w:rPr>
                <w:b/>
                <w:color w:val="FFFFFF"/>
                <w:sz w:val="17"/>
              </w:rPr>
              <w:t>Incremento / frente</w:t>
            </w:r>
          </w:p>
        </w:tc>
        <w:tc>
          <w:tcPr>
            <w:tcW w:type="dxa" w:w="2570"/>
            <w:shd w:fill="17365D"/>
            <w:tcMar>
              <w:top w:w="85" w:type="dxa"/>
              <w:start w:w="105" w:type="dxa"/>
              <w:bottom w:w="85" w:type="dxa"/>
              <w:end w:w="105" w:type="dxa"/>
            </w:tcMar>
          </w:tcPr>
          <w:p>
            <w:pPr>
              <w:jc w:val="center"/>
            </w:pPr>
            <w:r>
              <w:rPr>
                <w:b/>
                <w:color w:val="FFFFFF"/>
                <w:sz w:val="17"/>
              </w:rPr>
              <w:t>Estado</w:t>
            </w:r>
          </w:p>
        </w:tc>
        <w:tc>
          <w:tcPr>
            <w:tcW w:type="dxa" w:w="2570"/>
            <w:shd w:fill="17365D"/>
            <w:tcMar>
              <w:top w:w="85" w:type="dxa"/>
              <w:start w:w="105" w:type="dxa"/>
              <w:bottom w:w="85" w:type="dxa"/>
              <w:end w:w="105" w:type="dxa"/>
            </w:tcMar>
          </w:tcPr>
          <w:p>
            <w:pPr>
              <w:jc w:val="center"/>
            </w:pPr>
            <w:r>
              <w:rPr>
                <w:b/>
                <w:color w:val="FFFFFF"/>
                <w:sz w:val="17"/>
              </w:rPr>
              <w:t>Baseline</w:t>
            </w:r>
          </w:p>
        </w:tc>
        <w:tc>
          <w:tcPr>
            <w:tcW w:type="dxa" w:w="2570"/>
            <w:shd w:fill="17365D"/>
            <w:tcMar>
              <w:top w:w="85" w:type="dxa"/>
              <w:start w:w="105" w:type="dxa"/>
              <w:bottom w:w="85" w:type="dxa"/>
              <w:end w:w="105" w:type="dxa"/>
            </w:tcMar>
          </w:tcPr>
          <w:p>
            <w:pPr>
              <w:jc w:val="center"/>
            </w:pPr>
            <w:r>
              <w:rPr>
                <w:b/>
                <w:color w:val="FFFFFF"/>
                <w:sz w:val="17"/>
              </w:rPr>
              <w:t>Resultado / autoridad</w:t>
            </w:r>
          </w:p>
        </w:tc>
      </w:tr>
      <w:tr>
        <w:trPr>
          <w:cantSplit/>
        </w:trPr>
        <w:tc>
          <w:tcPr>
            <w:tcW w:type="dxa" w:w="2570"/>
            <w:tcMar>
              <w:top w:w="75" w:type="dxa"/>
              <w:start w:w="105" w:type="dxa"/>
              <w:bottom w:w="75" w:type="dxa"/>
              <w:end w:w="105" w:type="dxa"/>
            </w:tcMar>
          </w:tcPr>
          <w:p>
            <w:pPr>
              <w:spacing w:after="0"/>
            </w:pPr>
            <w:r>
              <w:rPr>
                <w:sz w:val="16"/>
              </w:rPr>
              <w:t>R3.6M-001 — Backend Foundation</w:t>
            </w:r>
          </w:p>
        </w:tc>
        <w:tc>
          <w:tcPr>
            <w:tcW w:type="dxa" w:w="2570"/>
            <w:tcMar>
              <w:top w:w="75" w:type="dxa"/>
              <w:start w:w="105" w:type="dxa"/>
              <w:bottom w:w="75" w:type="dxa"/>
              <w:end w:w="105" w:type="dxa"/>
            </w:tcMar>
            <w:shd w:fill="E2F0D9"/>
          </w:tcPr>
          <w:p>
            <w:pPr>
              <w:spacing w:after="0"/>
              <w:jc w:val="center"/>
            </w:pPr>
            <w:r>
              <w:rPr>
                <w:b/>
                <w:color w:val="375623"/>
                <w:sz w:val="16"/>
              </w:rPr>
              <w:t>CLOSED / GREEN</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scripts/backend/check.*</w:t>
            </w:r>
          </w:p>
        </w:tc>
      </w:tr>
      <w:tr>
        <w:trPr>
          <w:cantSplit/>
        </w:trPr>
        <w:tc>
          <w:tcPr>
            <w:tcW w:type="dxa" w:w="2570"/>
            <w:tcMar>
              <w:top w:w="75" w:type="dxa"/>
              <w:start w:w="105" w:type="dxa"/>
              <w:bottom w:w="75" w:type="dxa"/>
              <w:end w:w="105" w:type="dxa"/>
            </w:tcMar>
          </w:tcPr>
          <w:p>
            <w:pPr>
              <w:spacing w:after="0"/>
            </w:pPr>
            <w:r>
              <w:rPr>
                <w:sz w:val="16"/>
              </w:rPr>
              <w:t>R3.6M-002 — Connectivity Stable Migration</w:t>
            </w:r>
          </w:p>
        </w:tc>
        <w:tc>
          <w:tcPr>
            <w:tcW w:type="dxa" w:w="2570"/>
            <w:tcMar>
              <w:top w:w="75" w:type="dxa"/>
              <w:start w:w="105" w:type="dxa"/>
              <w:bottom w:w="75" w:type="dxa"/>
              <w:end w:w="105" w:type="dxa"/>
            </w:tcMar>
            <w:shd w:fill="E2F0D9"/>
          </w:tcPr>
          <w:p>
            <w:pPr>
              <w:spacing w:after="0"/>
              <w:jc w:val="center"/>
            </w:pPr>
            <w:r>
              <w:rPr>
                <w:b/>
                <w:color w:val="375623"/>
                <w:sz w:val="16"/>
              </w:rPr>
              <w:t>CLOSED / GREEN</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scripts/connectivity/check.* + Docker + Azure-local</w:t>
            </w:r>
          </w:p>
        </w:tc>
      </w:tr>
      <w:tr>
        <w:trPr>
          <w:cantSplit/>
        </w:trPr>
        <w:tc>
          <w:tcPr>
            <w:tcW w:type="dxa" w:w="2570"/>
            <w:tcMar>
              <w:top w:w="75" w:type="dxa"/>
              <w:start w:w="105" w:type="dxa"/>
              <w:bottom w:w="75" w:type="dxa"/>
              <w:end w:w="105" w:type="dxa"/>
            </w:tcMar>
          </w:tcPr>
          <w:p>
            <w:pPr>
              <w:spacing w:after="0"/>
            </w:pPr>
            <w:r>
              <w:rPr>
                <w:sz w:val="16"/>
              </w:rPr>
              <w:t>R3.6M-003 — Integrations Stable Migration</w:t>
            </w:r>
          </w:p>
        </w:tc>
        <w:tc>
          <w:tcPr>
            <w:tcW w:type="dxa" w:w="2570"/>
            <w:tcMar>
              <w:top w:w="75" w:type="dxa"/>
              <w:start w:w="105" w:type="dxa"/>
              <w:bottom w:w="75" w:type="dxa"/>
              <w:end w:w="105" w:type="dxa"/>
            </w:tcMar>
            <w:shd w:fill="E2F0D9"/>
          </w:tcPr>
          <w:p>
            <w:pPr>
              <w:spacing w:after="0"/>
              <w:jc w:val="center"/>
            </w:pPr>
            <w:r>
              <w:rPr>
                <w:b/>
                <w:color w:val="375623"/>
                <w:sz w:val="16"/>
              </w:rPr>
              <w:t>CLOSED / GREEN</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scripts/integrations/check.*</w:t>
            </w:r>
          </w:p>
        </w:tc>
      </w:tr>
      <w:tr>
        <w:trPr>
          <w:cantSplit/>
        </w:trPr>
        <w:tc>
          <w:tcPr>
            <w:tcW w:type="dxa" w:w="2570"/>
            <w:tcMar>
              <w:top w:w="75" w:type="dxa"/>
              <w:start w:w="105" w:type="dxa"/>
              <w:bottom w:w="75" w:type="dxa"/>
              <w:end w:w="105" w:type="dxa"/>
            </w:tcMar>
          </w:tcPr>
          <w:p>
            <w:pPr>
              <w:spacing w:after="0"/>
            </w:pPr>
            <w:r>
              <w:rPr>
                <w:sz w:val="16"/>
              </w:rPr>
              <w:t>R3.6M-004A — Operational Data Ownership</w:t>
            </w:r>
          </w:p>
        </w:tc>
        <w:tc>
          <w:tcPr>
            <w:tcW w:type="dxa" w:w="2570"/>
            <w:tcMar>
              <w:top w:w="75" w:type="dxa"/>
              <w:start w:w="105" w:type="dxa"/>
              <w:bottom w:w="75" w:type="dxa"/>
              <w:end w:w="105" w:type="dxa"/>
            </w:tcMar>
          </w:tcPr>
          <w:p>
            <w:pPr>
              <w:spacing w:after="0"/>
              <w:jc w:val="center"/>
            </w:pPr>
            <w:r>
              <w:rPr>
                <w:sz w:val="16"/>
              </w:rPr>
              <w:t>CLOSED / FROZEN</w:t>
            </w:r>
          </w:p>
        </w:tc>
        <w:tc>
          <w:tcPr>
            <w:tcW w:type="dxa" w:w="2570"/>
            <w:tcMar>
              <w:top w:w="75" w:type="dxa"/>
              <w:start w:w="105" w:type="dxa"/>
              <w:bottom w:w="75" w:type="dxa"/>
              <w:end w:w="105" w:type="dxa"/>
            </w:tcMar>
          </w:tcPr>
          <w:p>
            <w:pPr>
              <w:spacing w:after="0"/>
              <w:jc w:val="center"/>
            </w:pPr>
            <w:r>
              <w:rPr>
                <w:sz w:val="16"/>
              </w:rPr>
              <w:t>Decisión</w:t>
            </w:r>
          </w:p>
        </w:tc>
        <w:tc>
          <w:tcPr>
            <w:tcW w:type="dxa" w:w="2570"/>
            <w:tcMar>
              <w:top w:w="75" w:type="dxa"/>
              <w:start w:w="105" w:type="dxa"/>
              <w:bottom w:w="75" w:type="dxa"/>
              <w:end w:w="105" w:type="dxa"/>
            </w:tcMar>
          </w:tcPr>
          <w:p>
            <w:pPr>
              <w:spacing w:after="0"/>
            </w:pPr>
            <w:r>
              <w:rPr>
                <w:sz w:val="16"/>
              </w:rPr>
              <w:t>Scope y mapa de ownership confirmados</w:t>
            </w:r>
          </w:p>
        </w:tc>
      </w:tr>
      <w:tr>
        <w:trPr>
          <w:cantSplit/>
        </w:trPr>
        <w:tc>
          <w:tcPr>
            <w:tcW w:type="dxa" w:w="2570"/>
            <w:tcMar>
              <w:top w:w="75" w:type="dxa"/>
              <w:start w:w="105" w:type="dxa"/>
              <w:bottom w:w="75" w:type="dxa"/>
              <w:end w:w="105" w:type="dxa"/>
            </w:tcMar>
          </w:tcPr>
          <w:p>
            <w:pPr>
              <w:spacing w:after="0"/>
            </w:pPr>
            <w:r>
              <w:rPr>
                <w:sz w:val="16"/>
              </w:rPr>
              <w:t>R3.6M-004B — Operational Data Foundation</w:t>
            </w:r>
          </w:p>
        </w:tc>
        <w:tc>
          <w:tcPr>
            <w:tcW w:type="dxa" w:w="2570"/>
            <w:tcMar>
              <w:top w:w="75" w:type="dxa"/>
              <w:start w:w="105" w:type="dxa"/>
              <w:bottom w:w="75" w:type="dxa"/>
              <w:end w:w="105" w:type="dxa"/>
            </w:tcMar>
            <w:shd w:fill="E2F0D9"/>
          </w:tcPr>
          <w:p>
            <w:pPr>
              <w:spacing w:after="0"/>
              <w:jc w:val="center"/>
            </w:pPr>
            <w:r>
              <w:rPr>
                <w:b/>
                <w:color w:val="375623"/>
                <w:sz w:val="16"/>
              </w:rPr>
              <w:t>CLOSED / GREEN</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scripts/scopes/operational-data/check.*</w:t>
            </w:r>
          </w:p>
        </w:tc>
      </w:tr>
      <w:tr>
        <w:trPr>
          <w:cantSplit/>
        </w:trPr>
        <w:tc>
          <w:tcPr>
            <w:tcW w:type="dxa" w:w="2570"/>
            <w:tcMar>
              <w:top w:w="75" w:type="dxa"/>
              <w:start w:w="105" w:type="dxa"/>
              <w:bottom w:w="75" w:type="dxa"/>
              <w:end w:w="105" w:type="dxa"/>
            </w:tcMar>
          </w:tcPr>
          <w:p>
            <w:pPr>
              <w:spacing w:after="0"/>
            </w:pPr>
            <w:r>
              <w:rPr>
                <w:sz w:val="16"/>
              </w:rPr>
              <w:t>R3.6M-004C — Operational Data Producers</w:t>
            </w:r>
          </w:p>
        </w:tc>
        <w:tc>
          <w:tcPr>
            <w:tcW w:type="dxa" w:w="2570"/>
            <w:tcMar>
              <w:top w:w="75" w:type="dxa"/>
              <w:start w:w="105" w:type="dxa"/>
              <w:bottom w:w="75" w:type="dxa"/>
              <w:end w:w="105" w:type="dxa"/>
            </w:tcMar>
            <w:shd w:fill="E2F0D9"/>
          </w:tcPr>
          <w:p>
            <w:pPr>
              <w:spacing w:after="0"/>
              <w:jc w:val="center"/>
            </w:pPr>
            <w:r>
              <w:rPr>
                <w:b/>
                <w:color w:val="375623"/>
                <w:sz w:val="16"/>
              </w:rPr>
              <w:t>CLOSED / GREEN</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mismo gate autoritativo del scope</w:t>
            </w:r>
          </w:p>
        </w:tc>
      </w:tr>
      <w:tr>
        <w:trPr>
          <w:cantSplit/>
        </w:trPr>
        <w:tc>
          <w:tcPr>
            <w:tcW w:type="dxa" w:w="2570"/>
            <w:tcMar>
              <w:top w:w="75" w:type="dxa"/>
              <w:start w:w="105" w:type="dxa"/>
              <w:bottom w:w="75" w:type="dxa"/>
              <w:end w:w="105" w:type="dxa"/>
            </w:tcMar>
          </w:tcPr>
          <w:p>
            <w:pPr>
              <w:spacing w:after="0"/>
            </w:pPr>
            <w:r>
              <w:rPr>
                <w:sz w:val="16"/>
              </w:rPr>
              <w:t>R3.6M-004D — Materialization Processes</w:t>
            </w:r>
          </w:p>
        </w:tc>
        <w:tc>
          <w:tcPr>
            <w:tcW w:type="dxa" w:w="2570"/>
            <w:tcMar>
              <w:top w:w="75" w:type="dxa"/>
              <w:start w:w="105" w:type="dxa"/>
              <w:bottom w:w="75" w:type="dxa"/>
              <w:end w:w="105" w:type="dxa"/>
            </w:tcMar>
            <w:shd w:fill="FFF2CC"/>
          </w:tcPr>
          <w:p>
            <w:pPr>
              <w:spacing w:after="0"/>
              <w:jc w:val="center"/>
            </w:pPr>
            <w:r>
              <w:rPr>
                <w:sz w:val="16"/>
              </w:rPr>
              <w:t>NEXT</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Pendiente de clean landing y gate</w:t>
            </w:r>
          </w:p>
        </w:tc>
      </w:tr>
    </w:tbl>
    <w:p>
      <w:pPr>
        <w:pStyle w:val="Heading2"/>
      </w:pPr>
      <w:r>
        <w:t>1.1 Arquitectura de ownership congelada</w:t>
      </w:r>
    </w:p>
    <w:p>
      <w:r>
        <w:t>Atlanticus mantiene sus fundaciones técnicas en el nivel raíz y los dominios funcionales bajo scopes. Operational Data es un scope independiente: puede ser consumido por ADA, ADA Command u otros consumidores, pero no conoce a esos productos.</w:t>
      </w:r>
    </w:p>
    <w:tbl>
      <w:tblPr>
        <w:tblStyle w:val="TableGrid"/>
        <w:tblW w:type="auto" w:w="0"/>
        <w:jc w:val="center"/>
        <w:tblLook w:firstColumn="1" w:firstRow="1" w:lastColumn="0" w:lastRow="0" w:noHBand="0" w:noVBand="1" w:val="04A0"/>
      </w:tblPr>
      <w:tblGrid>
        <w:gridCol w:w="10282"/>
      </w:tblGrid>
      <w:tr>
        <w:trPr>
          <w:cantSplit/>
        </w:trPr>
        <w:tc>
          <w:tcPr>
            <w:tcW w:type="dxa" w:w="10282"/>
            <w:shd w:fill="F7F7F7"/>
            <w:tcMar>
              <w:top w:w="100" w:type="dxa"/>
              <w:start w:w="130" w:type="dxa"/>
              <w:bottom w:w="100" w:type="dxa"/>
              <w:end w:w="130" w:type="dxa"/>
            </w:tcMar>
          </w:tcPr>
          <w:p>
            <w:pPr>
              <w:spacing w:after="0"/>
            </w:pPr>
            <w:r>
              <w:rPr>
                <w:rFonts w:ascii="Liberation Mono" w:hAnsi="Liberation Mono"/>
                <w:sz w:val="16"/>
              </w:rPr>
              <w:t>atlanticus/</w:t>
              <w:br/>
              <w:t>├── backend/</w:t>
              <w:br/>
              <w:t>├── connectivity/</w:t>
              <w:br/>
              <w:t>├── integrations/</w:t>
              <w:br/>
              <w:t>├── scopes/</w:t>
              <w:br/>
              <w:t>│   ├── operational-data/</w:t>
              <w:br/>
              <w:t>│   ├── ada/</w:t>
              <w:br/>
              <w:t>│   └── ada-command/</w:t>
              <w:br/>
              <w:t>└── scripts/</w:t>
            </w:r>
          </w:p>
        </w:tc>
      </w:tr>
    </w:tbl>
    <w:p>
      <w:pPr>
        <w:pStyle w:val="ListBullet"/>
        <w:spacing w:after="50"/>
      </w:pPr>
      <w:r>
        <w:rPr>
          <w:sz w:val="19"/>
        </w:rPr>
        <w:t>backend/, connectivity/ e integrations/ son foundation transversal reusable.</w:t>
      </w:r>
    </w:p>
    <w:p>
      <w:pPr>
        <w:pStyle w:val="ListBullet"/>
        <w:spacing w:after="50"/>
      </w:pPr>
      <w:r>
        <w:rPr>
          <w:sz w:val="19"/>
        </w:rPr>
        <w:t>scopes/operational-data/ es un dominio funcional independiente, no una primitive global de Atlanticus.</w:t>
      </w:r>
    </w:p>
    <w:p>
      <w:pPr>
        <w:pStyle w:val="ListBullet"/>
        <w:spacing w:after="50"/>
      </w:pPr>
      <w:r>
        <w:rPr>
          <w:sz w:val="19"/>
        </w:rPr>
        <w:t>ADA y ADA Command pueden consumir Operational Data; Operational Data no depende de ellos.</w:t>
      </w:r>
    </w:p>
    <w:p>
      <w:pPr>
        <w:pStyle w:val="ListBullet"/>
        <w:spacing w:after="50"/>
      </w:pPr>
      <w:r>
        <w:rPr>
          <w:sz w:val="19"/>
        </w:rPr>
        <w:t>scopes/ada/web permanece FROZEN / NO TOUCH durante esta migración.</w:t>
      </w:r>
    </w:p>
    <w:p>
      <w:r>
        <w:br w:type="page"/>
      </w:r>
    </w:p>
    <w:p>
      <w:pPr>
        <w:pStyle w:val="Heading1"/>
      </w:pPr>
      <w:r>
        <w:t>2. R3.6M-001 — Backend Foundation</w:t>
      </w:r>
    </w:p>
    <w:p>
      <w:r>
        <w:t>Estado: CLOSED / GREEN. La foundation backend quedó estabilizada en 1.0.0 y fuera de alcance salvo finding real.</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Mar>
              <w:top w:w="85" w:type="dxa"/>
              <w:start w:w="105" w:type="dxa"/>
              <w:bottom w:w="85" w:type="dxa"/>
              <w:end w:w="105" w:type="dxa"/>
            </w:tcMar>
          </w:tcPr>
          <w:p>
            <w:pPr>
              <w:jc w:val="center"/>
            </w:pPr>
            <w:r>
              <w:rPr>
                <w:b/>
                <w:color w:val="FFFFFF"/>
                <w:sz w:val="17"/>
              </w:rPr>
              <w:t>Package</w:t>
            </w:r>
          </w:p>
        </w:tc>
        <w:tc>
          <w:tcPr>
            <w:tcW w:type="dxa" w:w="3427"/>
            <w:shd w:fill="17365D"/>
            <w:tcMar>
              <w:top w:w="85" w:type="dxa"/>
              <w:start w:w="105" w:type="dxa"/>
              <w:bottom w:w="85" w:type="dxa"/>
              <w:end w:w="105" w:type="dxa"/>
            </w:tcMar>
          </w:tcPr>
          <w:p>
            <w:pPr>
              <w:jc w:val="center"/>
            </w:pPr>
            <w:r>
              <w:rPr>
                <w:b/>
                <w:color w:val="FFFFFF"/>
                <w:sz w:val="17"/>
              </w:rPr>
              <w:t>Versión</w:t>
            </w:r>
          </w:p>
        </w:tc>
        <w:tc>
          <w:tcPr>
            <w:tcW w:type="dxa" w:w="3427"/>
            <w:shd w:fill="17365D"/>
            <w:tcMar>
              <w:top w:w="85" w:type="dxa"/>
              <w:start w:w="105" w:type="dxa"/>
              <w:bottom w:w="85" w:type="dxa"/>
              <w:end w:w="105" w:type="dxa"/>
            </w:tcMar>
          </w:tcPr>
          <w:p>
            <w:pPr>
              <w:jc w:val="center"/>
            </w:pPr>
            <w:r>
              <w:rPr>
                <w:b/>
                <w:color w:val="FFFFFF"/>
                <w:sz w:val="17"/>
              </w:rPr>
              <w:t>Estado</w:t>
            </w:r>
          </w:p>
        </w:tc>
      </w:tr>
      <w:tr>
        <w:trPr>
          <w:cantSplit/>
        </w:trPr>
        <w:tc>
          <w:tcPr>
            <w:tcW w:type="dxa" w:w="3427"/>
            <w:tcMar>
              <w:top w:w="72" w:type="dxa"/>
              <w:start w:w="105" w:type="dxa"/>
              <w:bottom w:w="72" w:type="dxa"/>
              <w:end w:w="105" w:type="dxa"/>
            </w:tcMar>
          </w:tcPr>
          <w:p>
            <w:pPr>
              <w:spacing w:after="0"/>
            </w:pPr>
            <w:r>
              <w:rPr>
                <w:sz w:val="16"/>
              </w:rPr>
              <w:t>atlanticus-kernel</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atlanticus-json</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atlanticus-configuration</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atlanticus-datasets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atlanticus-datasets-parquet</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atlanticus-datasets-runtime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atlanticus-observability</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atlanticus-observability-azure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atlanticus-state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atlanticus-job-runtime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bl>
    <w:p>
      <w:pPr>
        <w:pStyle w:val="Heading2"/>
      </w:pPr>
      <w:r>
        <w:t>2.1 Decisiones y correctivos cerrados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2F5597"/>
            <w:tcMar>
              <w:top w:w="85" w:type="dxa"/>
              <w:start w:w="105" w:type="dxa"/>
              <w:bottom w:w="85" w:type="dxa"/>
              <w:end w:w="105" w:type="dxa"/>
            </w:tcMar>
          </w:tcPr>
          <w:p>
            <w:pPr>
              <w:jc w:val="center"/>
            </w:pPr>
            <w:r>
              <w:rPr>
                <w:b/>
                <w:color w:val="FFFFFF"/>
                <w:sz w:val="16"/>
              </w:rPr>
              <w:t>ID</w:t>
            </w:r>
          </w:p>
        </w:tc>
        <w:tc>
          <w:tcPr>
            <w:tcW w:type="dxa" w:w="2570"/>
            <w:shd w:fill="2F5597"/>
            <w:tcMar>
              <w:top w:w="85" w:type="dxa"/>
              <w:start w:w="105" w:type="dxa"/>
              <w:bottom w:w="85" w:type="dxa"/>
              <w:end w:w="105" w:type="dxa"/>
            </w:tcMar>
          </w:tcPr>
          <w:p>
            <w:pPr>
              <w:jc w:val="center"/>
            </w:pPr>
            <w:r>
              <w:rPr>
                <w:b/>
                <w:color w:val="FFFFFF"/>
                <w:sz w:val="16"/>
              </w:rPr>
              <w:t>Finding</w:t>
            </w:r>
          </w:p>
        </w:tc>
        <w:tc>
          <w:tcPr>
            <w:tcW w:type="dxa" w:w="2570"/>
            <w:shd w:fill="2F5597"/>
            <w:tcMar>
              <w:top w:w="85" w:type="dxa"/>
              <w:start w:w="105" w:type="dxa"/>
              <w:bottom w:w="85" w:type="dxa"/>
              <w:end w:w="105" w:type="dxa"/>
            </w:tcMar>
          </w:tcPr>
          <w:p>
            <w:pPr>
              <w:jc w:val="center"/>
            </w:pPr>
            <w:r>
              <w:rPr>
                <w:b/>
                <w:color w:val="FFFFFF"/>
                <w:sz w:val="16"/>
              </w:rPr>
              <w:t>Resolución</w:t>
            </w:r>
          </w:p>
        </w:tc>
        <w:tc>
          <w:tcPr>
            <w:tcW w:type="dxa" w:w="2570"/>
            <w:shd w:fill="2F5597"/>
            <w:tcMar>
              <w:top w:w="85" w:type="dxa"/>
              <w:start w:w="105" w:type="dxa"/>
              <w:bottom w:w="85" w:type="dxa"/>
              <w:end w:w="105" w:type="dxa"/>
            </w:tcMar>
          </w:tcPr>
          <w:p>
            <w:pPr>
              <w:jc w:val="center"/>
            </w:pPr>
            <w:r>
              <w:rPr>
                <w:b/>
                <w:color w:val="FFFFFF"/>
                <w:sz w:val="16"/>
              </w:rPr>
              <w:t>Clasificación</w:t>
            </w:r>
          </w:p>
        </w:tc>
      </w:tr>
      <w:tr>
        <w:trPr>
          <w:cantSplit/>
        </w:trPr>
        <w:tc>
          <w:tcPr>
            <w:tcW w:type="dxa" w:w="2570"/>
            <w:tcMar>
              <w:top w:w="68" w:type="dxa"/>
              <w:start w:w="105" w:type="dxa"/>
              <w:bottom w:w="68" w:type="dxa"/>
              <w:end w:w="105" w:type="dxa"/>
            </w:tcMar>
          </w:tcPr>
          <w:p>
            <w:pPr>
              <w:spacing w:after="0"/>
            </w:pPr>
            <w:r>
              <w:rPr>
                <w:sz w:val="15"/>
              </w:rPr>
              <w:t>M-001.1</w:t>
            </w:r>
          </w:p>
        </w:tc>
        <w:tc>
          <w:tcPr>
            <w:tcW w:type="dxa" w:w="2570"/>
            <w:tcMar>
              <w:top w:w="68" w:type="dxa"/>
              <w:start w:w="105" w:type="dxa"/>
              <w:bottom w:w="68" w:type="dxa"/>
              <w:end w:w="105" w:type="dxa"/>
            </w:tcMar>
          </w:tcPr>
          <w:p>
            <w:pPr>
              <w:spacing w:after="0"/>
            </w:pPr>
            <w:r>
              <w:rPr>
                <w:sz w:val="15"/>
              </w:rPr>
              <w:t>Colección conjunta de tests podía contaminar namespaces compartidos.</w:t>
            </w:r>
          </w:p>
        </w:tc>
        <w:tc>
          <w:tcPr>
            <w:tcW w:type="dxa" w:w="2570"/>
            <w:tcMar>
              <w:top w:w="68" w:type="dxa"/>
              <w:start w:w="105" w:type="dxa"/>
              <w:bottom w:w="68" w:type="dxa"/>
              <w:end w:w="105" w:type="dxa"/>
            </w:tcMar>
          </w:tcPr>
          <w:p>
            <w:pPr>
              <w:spacing w:after="0"/>
            </w:pPr>
            <w:r>
              <w:rPr>
                <w:sz w:val="15"/>
              </w:rPr>
              <w:t>Pytest por capability; refuerzo de tests de Observability.</w:t>
            </w:r>
          </w:p>
        </w:tc>
        <w:tc>
          <w:tcPr>
            <w:tcW w:type="dxa" w:w="2570"/>
            <w:tcMar>
              <w:top w:w="68" w:type="dxa"/>
              <w:start w:w="105" w:type="dxa"/>
              <w:bottom w:w="68" w:type="dxa"/>
              <w:end w:w="105" w:type="dxa"/>
            </w:tcMar>
          </w:tcPr>
          <w:p>
            <w:pPr>
              <w:spacing w:after="0"/>
            </w:pPr>
            <w:r>
              <w:rPr>
                <w:sz w:val="15"/>
              </w:rPr>
              <w:t>Tooling / tests</w:t>
            </w:r>
          </w:p>
        </w:tc>
      </w:tr>
      <w:tr>
        <w:trPr>
          <w:cantSplit/>
        </w:trPr>
        <w:tc>
          <w:tcPr>
            <w:tcW w:type="dxa" w:w="2570"/>
            <w:tcMar>
              <w:top w:w="68" w:type="dxa"/>
              <w:start w:w="105" w:type="dxa"/>
              <w:bottom w:w="68" w:type="dxa"/>
              <w:end w:w="105" w:type="dxa"/>
            </w:tcMar>
          </w:tcPr>
          <w:p>
            <w:pPr>
              <w:spacing w:after="0"/>
            </w:pPr>
            <w:r>
              <w:rPr>
                <w:sz w:val="15"/>
              </w:rPr>
              <w:t>M-001.2</w:t>
            </w:r>
          </w:p>
        </w:tc>
        <w:tc>
          <w:tcPr>
            <w:tcW w:type="dxa" w:w="2570"/>
            <w:tcMar>
              <w:top w:w="68" w:type="dxa"/>
              <w:start w:w="105" w:type="dxa"/>
              <w:bottom w:w="68" w:type="dxa"/>
              <w:end w:w="105" w:type="dxa"/>
            </w:tcMar>
          </w:tcPr>
          <w:p>
            <w:pPr>
              <w:spacing w:after="0"/>
            </w:pPr>
            <w:r>
              <w:rPr>
                <w:sz w:val="15"/>
              </w:rPr>
              <w:t>Instalaciones editables producían resolución incompleta de namespaces.</w:t>
            </w:r>
          </w:p>
        </w:tc>
        <w:tc>
          <w:tcPr>
            <w:tcW w:type="dxa" w:w="2570"/>
            <w:tcMar>
              <w:top w:w="68" w:type="dxa"/>
              <w:start w:w="105" w:type="dxa"/>
              <w:bottom w:w="68" w:type="dxa"/>
              <w:end w:w="105" w:type="dxa"/>
            </w:tcMar>
          </w:tcPr>
          <w:p>
            <w:pPr>
              <w:spacing w:after="0"/>
            </w:pPr>
            <w:r>
              <w:rPr>
                <w:sz w:val="15"/>
              </w:rPr>
              <w:t>Bootstrap non-editable, reinstall dirigido y ejecución sin resync editable.</w:t>
            </w:r>
          </w:p>
        </w:tc>
        <w:tc>
          <w:tcPr>
            <w:tcW w:type="dxa" w:w="2570"/>
            <w:tcMar>
              <w:top w:w="68" w:type="dxa"/>
              <w:start w:w="105" w:type="dxa"/>
              <w:bottom w:w="68" w:type="dxa"/>
              <w:end w:w="105" w:type="dxa"/>
            </w:tcMar>
          </w:tcPr>
          <w:p>
            <w:pPr>
              <w:spacing w:after="0"/>
            </w:pPr>
            <w:r>
              <w:rPr>
                <w:sz w:val="15"/>
              </w:rPr>
              <w:t>Tooling / workspace</w:t>
            </w:r>
          </w:p>
        </w:tc>
      </w:tr>
      <w:tr>
        <w:trPr>
          <w:cantSplit/>
        </w:trPr>
        <w:tc>
          <w:tcPr>
            <w:tcW w:type="dxa" w:w="2570"/>
            <w:tcMar>
              <w:top w:w="68" w:type="dxa"/>
              <w:start w:w="105" w:type="dxa"/>
              <w:bottom w:w="68" w:type="dxa"/>
              <w:end w:w="105" w:type="dxa"/>
            </w:tcMar>
          </w:tcPr>
          <w:p>
            <w:pPr>
              <w:spacing w:after="0"/>
            </w:pPr>
            <w:r>
              <w:rPr>
                <w:sz w:val="15"/>
              </w:rPr>
              <w:t>M-001.3</w:t>
            </w:r>
          </w:p>
        </w:tc>
        <w:tc>
          <w:tcPr>
            <w:tcW w:type="dxa" w:w="2570"/>
            <w:tcMar>
              <w:top w:w="68" w:type="dxa"/>
              <w:start w:w="105" w:type="dxa"/>
              <w:bottom w:w="68" w:type="dxa"/>
              <w:end w:w="105" w:type="dxa"/>
            </w:tcMar>
          </w:tcPr>
          <w:p>
            <w:pPr>
              <w:spacing w:after="0"/>
            </w:pPr>
            <w:r>
              <w:rPr>
                <w:sz w:val="15"/>
              </w:rPr>
              <w:t>Jobs locales debían conocer explícitamente el archivo .env.</w:t>
            </w:r>
          </w:p>
        </w:tc>
        <w:tc>
          <w:tcPr>
            <w:tcW w:type="dxa" w:w="2570"/>
            <w:tcMar>
              <w:top w:w="68" w:type="dxa"/>
              <w:start w:w="105" w:type="dxa"/>
              <w:bottom w:w="68" w:type="dxa"/>
              <w:end w:w="105" w:type="dxa"/>
            </w:tcMar>
          </w:tcPr>
          <w:p>
            <w:pPr>
              <w:spacing w:after="0"/>
            </w:pPr>
            <w:r>
              <w:rPr>
                <w:sz w:val="15"/>
              </w:rPr>
              <w:t>atlanticus-configuration resuelve .env implícito y opcional; environment explícito prevalece.</w:t>
            </w:r>
          </w:p>
        </w:tc>
        <w:tc>
          <w:tcPr>
            <w:tcW w:type="dxa" w:w="2570"/>
            <w:tcMar>
              <w:top w:w="68" w:type="dxa"/>
              <w:start w:w="105" w:type="dxa"/>
              <w:bottom w:w="68" w:type="dxa"/>
              <w:end w:w="105" w:type="dxa"/>
            </w:tcMar>
          </w:tcPr>
          <w:p>
            <w:pPr>
              <w:spacing w:after="0"/>
            </w:pPr>
            <w:r>
              <w:rPr>
                <w:sz w:val="15"/>
              </w:rPr>
              <w:t>Refinamiento compatible</w:t>
            </w:r>
          </w:p>
        </w:tc>
      </w:tr>
    </w:tbl>
    <w:p>
      <w:pPr>
        <w:pStyle w:val="Heading2"/>
      </w:pPr>
      <w:r>
        <w:t>2.2 Contratos transversales que quedan congelados</w:t>
      </w:r>
    </w:p>
    <w:p>
      <w:pPr>
        <w:pStyle w:val="ListBullet"/>
        <w:spacing w:after="50"/>
      </w:pPr>
      <w:r>
        <w:rPr>
          <w:sz w:val="19"/>
        </w:rPr>
        <w:t>Job Runtime es dueño de lease/generation/renewal, recuperación, scheduling repetido, deadline, stop y DRAINING. Los procesos sólo aportan recover/iteration/drain.</w:t>
      </w:r>
    </w:p>
    <w:p>
      <w:pPr>
        <w:pStyle w:val="ListBullet"/>
        <w:spacing w:after="50"/>
      </w:pPr>
      <w:r>
        <w:rPr>
          <w:sz w:val="19"/>
        </w:rPr>
        <w:t>ATLANTICUS_OBSERVABILITY_FILE_LOGS_ENABLED gobierna únicamente persistencia local de logs; export Azure es una decisión independiente.</w:t>
      </w:r>
    </w:p>
    <w:p>
      <w:pPr>
        <w:pStyle w:val="ListBullet"/>
        <w:spacing w:after="50"/>
      </w:pPr>
      <w:r>
        <w:rPr>
          <w:sz w:val="19"/>
        </w:rPr>
        <w:t>Backend/jobs usan file logs habilitados por composición; Web los deshabilitará sin perder eventos, contexto, consola o export remoto.</w:t>
      </w:r>
    </w:p>
    <w:p>
      <w:pPr>
        <w:pStyle w:val="ListBullet"/>
        <w:spacing w:after="50"/>
      </w:pPr>
      <w:r>
        <w:rPr>
          <w:sz w:val="19"/>
        </w:rPr>
        <w:t>Configuration es dueño de la convención local .env. Los consumidores reciben configuración efectiva y no conocen la fuente.</w:t>
      </w:r>
    </w:p>
    <w:p>
      <w:r>
        <w:br w:type="page"/>
      </w:r>
    </w:p>
    <w:p>
      <w:pPr>
        <w:pStyle w:val="Heading1"/>
      </w:pPr>
      <w:r>
        <w:t>3. R3.6M-002 — Connectivity Stable Migration</w:t>
      </w:r>
    </w:p>
    <w:p>
      <w:r>
        <w:t>Estado: CLOSED / GREEN. Se validó la capa completa mediante gate base/unitario, integración Docker y Azure-local/Floci-AZ.</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Mar>
              <w:top w:w="85" w:type="dxa"/>
              <w:start w:w="105" w:type="dxa"/>
              <w:bottom w:w="85" w:type="dxa"/>
              <w:end w:w="105" w:type="dxa"/>
            </w:tcMar>
          </w:tcPr>
          <w:p>
            <w:pPr>
              <w:jc w:val="center"/>
            </w:pPr>
            <w:r>
              <w:rPr>
                <w:b/>
                <w:color w:val="FFFFFF"/>
                <w:sz w:val="17"/>
              </w:rPr>
              <w:t>Package</w:t>
            </w:r>
          </w:p>
        </w:tc>
        <w:tc>
          <w:tcPr>
            <w:tcW w:type="dxa" w:w="3427"/>
            <w:shd w:fill="17365D"/>
            <w:tcMar>
              <w:top w:w="85" w:type="dxa"/>
              <w:start w:w="105" w:type="dxa"/>
              <w:bottom w:w="85" w:type="dxa"/>
              <w:end w:w="105" w:type="dxa"/>
            </w:tcMar>
          </w:tcPr>
          <w:p>
            <w:pPr>
              <w:jc w:val="center"/>
            </w:pPr>
            <w:r>
              <w:rPr>
                <w:b/>
                <w:color w:val="FFFFFF"/>
                <w:sz w:val="17"/>
              </w:rPr>
              <w:t>Versión</w:t>
            </w:r>
          </w:p>
        </w:tc>
        <w:tc>
          <w:tcPr>
            <w:tcW w:type="dxa" w:w="3427"/>
            <w:shd w:fill="17365D"/>
            <w:tcMar>
              <w:top w:w="85" w:type="dxa"/>
              <w:start w:w="105" w:type="dxa"/>
              <w:bottom w:w="85" w:type="dxa"/>
              <w:end w:w="105" w:type="dxa"/>
            </w:tcMar>
          </w:tcPr>
          <w:p>
            <w:pPr>
              <w:jc w:val="center"/>
            </w:pPr>
            <w:r>
              <w:rPr>
                <w:b/>
                <w:color w:val="FFFFFF"/>
                <w:sz w:val="17"/>
              </w:rPr>
              <w:t>Estado</w:t>
            </w:r>
          </w:p>
        </w:tc>
      </w:tr>
      <w:tr>
        <w:trPr>
          <w:cantSplit/>
        </w:trPr>
        <w:tc>
          <w:tcPr>
            <w:tcW w:type="dxa" w:w="3427"/>
            <w:tcMar>
              <w:top w:w="72" w:type="dxa"/>
              <w:start w:w="105" w:type="dxa"/>
              <w:bottom w:w="72" w:type="dxa"/>
              <w:end w:w="105" w:type="dxa"/>
            </w:tcMar>
          </w:tcPr>
          <w:p>
            <w:pPr>
              <w:spacing w:after="0"/>
            </w:pPr>
            <w:r>
              <w:rPr>
                <w:sz w:val="16"/>
              </w:rPr>
              <w:t>atlanticus-http</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atlanticus-key-vault</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atlanticus-cosmos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atlanticus-service-bus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atlanticus-sql</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atlanticus-storage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atlanticus-redis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bl>
    <w:p>
      <w:pPr>
        <w:pStyle w:val="Heading2"/>
      </w:pPr>
      <w:r>
        <w:t>3.1 Evidencia relevante</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41"/>
            <w:shd w:fill="EAF0F8"/>
            <w:tcMar>
              <w:top w:w="85" w:type="dxa"/>
              <w:start w:w="105" w:type="dxa"/>
              <w:bottom w:w="85" w:type="dxa"/>
              <w:end w:w="105" w:type="dxa"/>
            </w:tcMar>
            <w:vAlign w:val="center"/>
          </w:tcPr>
          <w:p>
            <w:pPr>
              <w:spacing w:after="0"/>
            </w:pPr>
            <w:r>
              <w:rPr>
                <w:b/>
                <w:color w:val="1F4E79"/>
                <w:sz w:val="18"/>
              </w:rPr>
              <w:t>Unit tests</w:t>
            </w:r>
          </w:p>
        </w:tc>
        <w:tc>
          <w:tcPr>
            <w:tcW w:type="dxa" w:w="5141"/>
            <w:tcMar>
              <w:top w:w="85" w:type="dxa"/>
              <w:start w:w="105" w:type="dxa"/>
              <w:bottom w:w="85" w:type="dxa"/>
              <w:end w:w="105" w:type="dxa"/>
            </w:tcMar>
            <w:vAlign w:val="center"/>
          </w:tcPr>
          <w:p>
            <w:pPr>
              <w:spacing w:after="0"/>
            </w:pPr>
            <w:r>
              <w:rPr>
                <w:sz w:val="18"/>
              </w:rPr>
              <w:t>399 PASS en total: HTTP 106, Key Vault 39, Cosmos 32, Service Bus 35, SQL 72, Storage 42, Redis 73</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Gate base</w:t>
            </w:r>
          </w:p>
        </w:tc>
        <w:tc>
          <w:tcPr>
            <w:tcW w:type="dxa" w:w="5141"/>
            <w:tcMar>
              <w:top w:w="85" w:type="dxa"/>
              <w:start w:w="105" w:type="dxa"/>
              <w:bottom w:w="85" w:type="dxa"/>
              <w:end w:w="105" w:type="dxa"/>
            </w:tcMar>
            <w:vAlign w:val="center"/>
          </w:tcPr>
          <w:p>
            <w:pPr>
              <w:spacing w:after="0"/>
            </w:pPr>
            <w:r>
              <w:rPr>
                <w:sz w:val="18"/>
              </w:rPr>
              <w:t>workspace/dependencies/lock, Ruff/format, tests por capability, mirrors, imports públicos y 7 wheels</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Integración Docker</w:t>
            </w:r>
          </w:p>
        </w:tc>
        <w:tc>
          <w:tcPr>
            <w:tcW w:type="dxa" w:w="5141"/>
            <w:tcMar>
              <w:top w:w="85" w:type="dxa"/>
              <w:start w:w="105" w:type="dxa"/>
              <w:bottom w:w="85" w:type="dxa"/>
              <w:end w:w="105" w:type="dxa"/>
            </w:tcMar>
            <w:vAlign w:val="center"/>
          </w:tcPr>
          <w:p>
            <w:pPr>
              <w:spacing w:after="0"/>
            </w:pPr>
            <w:r>
              <w:rPr>
                <w:sz w:val="18"/>
              </w:rPr>
              <w:t>GREEN</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Azure-local / Floci-AZ</w:t>
            </w:r>
          </w:p>
        </w:tc>
        <w:tc>
          <w:tcPr>
            <w:tcW w:type="dxa" w:w="5141"/>
            <w:tcMar>
              <w:top w:w="85" w:type="dxa"/>
              <w:start w:w="105" w:type="dxa"/>
              <w:bottom w:w="85" w:type="dxa"/>
              <w:end w:w="105" w:type="dxa"/>
            </w:tcMar>
            <w:vAlign w:val="center"/>
          </w:tcPr>
          <w:p>
            <w:pPr>
              <w:spacing w:after="0"/>
            </w:pPr>
            <w:r>
              <w:rPr>
                <w:sz w:val="18"/>
              </w:rPr>
              <w:t>GREEN</w:t>
            </w:r>
          </w:p>
        </w:tc>
      </w:tr>
    </w:tbl>
    <w:p>
      <w:pPr>
        <w:pStyle w:val="Heading2"/>
      </w:pPr>
      <w:r>
        <w:t>3.2 Correctivos de migración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2F5597"/>
            <w:tcMar>
              <w:top w:w="85" w:type="dxa"/>
              <w:start w:w="105" w:type="dxa"/>
              <w:bottom w:w="85" w:type="dxa"/>
              <w:end w:w="105" w:type="dxa"/>
            </w:tcMar>
          </w:tcPr>
          <w:p>
            <w:pPr>
              <w:jc w:val="center"/>
            </w:pPr>
            <w:r>
              <w:rPr>
                <w:b/>
                <w:color w:val="FFFFFF"/>
                <w:sz w:val="16"/>
              </w:rPr>
              <w:t>ID</w:t>
            </w:r>
          </w:p>
        </w:tc>
        <w:tc>
          <w:tcPr>
            <w:tcW w:type="dxa" w:w="2570"/>
            <w:shd w:fill="2F5597"/>
            <w:tcMar>
              <w:top w:w="85" w:type="dxa"/>
              <w:start w:w="105" w:type="dxa"/>
              <w:bottom w:w="85" w:type="dxa"/>
              <w:end w:w="105" w:type="dxa"/>
            </w:tcMar>
          </w:tcPr>
          <w:p>
            <w:pPr>
              <w:jc w:val="center"/>
            </w:pPr>
            <w:r>
              <w:rPr>
                <w:b/>
                <w:color w:val="FFFFFF"/>
                <w:sz w:val="16"/>
              </w:rPr>
              <w:t>Finding</w:t>
            </w:r>
          </w:p>
        </w:tc>
        <w:tc>
          <w:tcPr>
            <w:tcW w:type="dxa" w:w="2570"/>
            <w:shd w:fill="2F5597"/>
            <w:tcMar>
              <w:top w:w="85" w:type="dxa"/>
              <w:start w:w="105" w:type="dxa"/>
              <w:bottom w:w="85" w:type="dxa"/>
              <w:end w:w="105" w:type="dxa"/>
            </w:tcMar>
          </w:tcPr>
          <w:p>
            <w:pPr>
              <w:jc w:val="center"/>
            </w:pPr>
            <w:r>
              <w:rPr>
                <w:b/>
                <w:color w:val="FFFFFF"/>
                <w:sz w:val="16"/>
              </w:rPr>
              <w:t>Resolución</w:t>
            </w:r>
          </w:p>
        </w:tc>
        <w:tc>
          <w:tcPr>
            <w:tcW w:type="dxa" w:w="2570"/>
            <w:shd w:fill="2F5597"/>
            <w:tcMar>
              <w:top w:w="85" w:type="dxa"/>
              <w:start w:w="105" w:type="dxa"/>
              <w:bottom w:w="85" w:type="dxa"/>
              <w:end w:w="105" w:type="dxa"/>
            </w:tcMar>
          </w:tcPr>
          <w:p>
            <w:pPr>
              <w:jc w:val="center"/>
            </w:pPr>
            <w:r>
              <w:rPr>
                <w:b/>
                <w:color w:val="FFFFFF"/>
                <w:sz w:val="16"/>
              </w:rPr>
              <w:t>Clasificación</w:t>
            </w:r>
          </w:p>
        </w:tc>
      </w:tr>
      <w:tr>
        <w:trPr>
          <w:cantSplit/>
        </w:trPr>
        <w:tc>
          <w:tcPr>
            <w:tcW w:type="dxa" w:w="2570"/>
            <w:tcMar>
              <w:top w:w="68" w:type="dxa"/>
              <w:start w:w="105" w:type="dxa"/>
              <w:bottom w:w="68" w:type="dxa"/>
              <w:end w:w="105" w:type="dxa"/>
            </w:tcMar>
          </w:tcPr>
          <w:p>
            <w:pPr>
              <w:spacing w:after="0"/>
            </w:pPr>
            <w:r>
              <w:rPr>
                <w:sz w:val="15"/>
              </w:rPr>
              <w:t>M-002.1</w:t>
            </w:r>
          </w:p>
        </w:tc>
        <w:tc>
          <w:tcPr>
            <w:tcW w:type="dxa" w:w="2570"/>
            <w:tcMar>
              <w:top w:w="68" w:type="dxa"/>
              <w:start w:w="105" w:type="dxa"/>
              <w:bottom w:w="68" w:type="dxa"/>
              <w:end w:w="105" w:type="dxa"/>
            </w:tcMar>
          </w:tcPr>
          <w:p>
            <w:pPr>
              <w:spacing w:after="0"/>
            </w:pPr>
            <w:r>
              <w:rPr>
                <w:sz w:val="15"/>
              </w:rPr>
              <w:t>UV detectó fuentes file/editable conflictivas para Kernel.</w:t>
            </w:r>
          </w:p>
        </w:tc>
        <w:tc>
          <w:tcPr>
            <w:tcW w:type="dxa" w:w="2570"/>
            <w:tcMar>
              <w:top w:w="68" w:type="dxa"/>
              <w:start w:w="105" w:type="dxa"/>
              <w:bottom w:w="68" w:type="dxa"/>
              <w:end w:w="105" w:type="dxa"/>
            </w:tcMar>
          </w:tcPr>
          <w:p>
            <w:pPr>
              <w:spacing w:after="0"/>
            </w:pPr>
            <w:r>
              <w:rPr>
                <w:sz w:val="15"/>
              </w:rPr>
              <w:t>Correlación consistente de tool.uv.sources.</w:t>
            </w:r>
          </w:p>
        </w:tc>
        <w:tc>
          <w:tcPr>
            <w:tcW w:type="dxa" w:w="2570"/>
            <w:tcMar>
              <w:top w:w="68" w:type="dxa"/>
              <w:start w:w="105" w:type="dxa"/>
              <w:bottom w:w="68" w:type="dxa"/>
              <w:end w:w="105" w:type="dxa"/>
            </w:tcMar>
          </w:tcPr>
          <w:p>
            <w:pPr>
              <w:spacing w:after="0"/>
            </w:pPr>
            <w:r>
              <w:rPr>
                <w:sz w:val="15"/>
              </w:rPr>
              <w:t>Workspace</w:t>
            </w:r>
          </w:p>
        </w:tc>
      </w:tr>
      <w:tr>
        <w:trPr>
          <w:cantSplit/>
        </w:trPr>
        <w:tc>
          <w:tcPr>
            <w:tcW w:type="dxa" w:w="2570"/>
            <w:tcMar>
              <w:top w:w="68" w:type="dxa"/>
              <w:start w:w="105" w:type="dxa"/>
              <w:bottom w:w="68" w:type="dxa"/>
              <w:end w:w="105" w:type="dxa"/>
            </w:tcMar>
          </w:tcPr>
          <w:p>
            <w:pPr>
              <w:spacing w:after="0"/>
            </w:pPr>
            <w:r>
              <w:rPr>
                <w:sz w:val="15"/>
              </w:rPr>
              <w:t>M-002.2</w:t>
            </w:r>
          </w:p>
        </w:tc>
        <w:tc>
          <w:tcPr>
            <w:tcW w:type="dxa" w:w="2570"/>
            <w:tcMar>
              <w:top w:w="68" w:type="dxa"/>
              <w:start w:w="105" w:type="dxa"/>
              <w:bottom w:w="68" w:type="dxa"/>
              <w:end w:w="105" w:type="dxa"/>
            </w:tcMar>
          </w:tcPr>
          <w:p>
            <w:pPr>
              <w:spacing w:after="0"/>
            </w:pPr>
            <w:r>
              <w:rPr>
                <w:sz w:val="15"/>
              </w:rPr>
              <w:t>Bash macOS + set -u fallaba con array opcional vacío.</w:t>
            </w:r>
          </w:p>
        </w:tc>
        <w:tc>
          <w:tcPr>
            <w:tcW w:type="dxa" w:w="2570"/>
            <w:tcMar>
              <w:top w:w="68" w:type="dxa"/>
              <w:start w:w="105" w:type="dxa"/>
              <w:bottom w:w="68" w:type="dxa"/>
              <w:end w:w="105" w:type="dxa"/>
            </w:tcMar>
          </w:tcPr>
          <w:p>
            <w:pPr>
              <w:spacing w:after="0"/>
            </w:pPr>
            <w:r>
              <w:rPr>
                <w:sz w:val="15"/>
              </w:rPr>
              <w:t>Forwarding seguro con comando siempre inicializado.</w:t>
            </w:r>
          </w:p>
        </w:tc>
        <w:tc>
          <w:tcPr>
            <w:tcW w:type="dxa" w:w="2570"/>
            <w:tcMar>
              <w:top w:w="68" w:type="dxa"/>
              <w:start w:w="105" w:type="dxa"/>
              <w:bottom w:w="68" w:type="dxa"/>
              <w:end w:w="105" w:type="dxa"/>
            </w:tcMar>
          </w:tcPr>
          <w:p>
            <w:pPr>
              <w:spacing w:after="0"/>
            </w:pPr>
            <w:r>
              <w:rPr>
                <w:sz w:val="15"/>
              </w:rPr>
              <w:t>Tooling multiplataforma</w:t>
            </w:r>
          </w:p>
        </w:tc>
      </w:tr>
      <w:tr>
        <w:trPr>
          <w:cantSplit/>
        </w:trPr>
        <w:tc>
          <w:tcPr>
            <w:tcW w:type="dxa" w:w="2570"/>
            <w:tcMar>
              <w:top w:w="68" w:type="dxa"/>
              <w:start w:w="105" w:type="dxa"/>
              <w:bottom w:w="68" w:type="dxa"/>
              <w:end w:w="105" w:type="dxa"/>
            </w:tcMar>
          </w:tcPr>
          <w:p>
            <w:pPr>
              <w:spacing w:after="0"/>
            </w:pPr>
            <w:r>
              <w:rPr>
                <w:sz w:val="15"/>
              </w:rPr>
              <w:t>M-002.3</w:t>
            </w:r>
          </w:p>
        </w:tc>
        <w:tc>
          <w:tcPr>
            <w:tcW w:type="dxa" w:w="2570"/>
            <w:tcMar>
              <w:top w:w="68" w:type="dxa"/>
              <w:start w:w="105" w:type="dxa"/>
              <w:bottom w:w="68" w:type="dxa"/>
              <w:end w:w="105" w:type="dxa"/>
            </w:tcMar>
          </w:tcPr>
          <w:p>
            <w:pPr>
              <w:spacing w:after="0"/>
            </w:pPr>
            <w:r>
              <w:rPr>
                <w:sz w:val="15"/>
              </w:rPr>
              <w:t>Tests de boundaries referían al gate retirado connectivity/scripts/validation.</w:t>
            </w:r>
          </w:p>
        </w:tc>
        <w:tc>
          <w:tcPr>
            <w:tcW w:type="dxa" w:w="2570"/>
            <w:tcMar>
              <w:top w:w="68" w:type="dxa"/>
              <w:start w:w="105" w:type="dxa"/>
              <w:bottom w:w="68" w:type="dxa"/>
              <w:end w:w="105" w:type="dxa"/>
            </w:tcMar>
          </w:tcPr>
          <w:p>
            <w:pPr>
              <w:spacing w:after="0"/>
            </w:pPr>
            <w:r>
              <w:rPr>
                <w:sz w:val="15"/>
              </w:rPr>
              <w:t>Tests apuntan a scripts/connectivity y a modos --docker / --azure-local.</w:t>
            </w:r>
          </w:p>
        </w:tc>
        <w:tc>
          <w:tcPr>
            <w:tcW w:type="dxa" w:w="2570"/>
            <w:tcMar>
              <w:top w:w="68" w:type="dxa"/>
              <w:start w:w="105" w:type="dxa"/>
              <w:bottom w:w="68" w:type="dxa"/>
              <w:end w:w="105" w:type="dxa"/>
            </w:tcMar>
          </w:tcPr>
          <w:p>
            <w:pPr>
              <w:spacing w:after="0"/>
            </w:pPr>
            <w:r>
              <w:rPr>
                <w:sz w:val="15"/>
              </w:rPr>
              <w:t>Tests / ownership</w:t>
            </w:r>
          </w:p>
        </w:tc>
      </w:tr>
      <w:tr>
        <w:trPr>
          <w:cantSplit/>
        </w:trPr>
        <w:tc>
          <w:tcPr>
            <w:tcW w:type="dxa" w:w="2570"/>
            <w:tcMar>
              <w:top w:w="68" w:type="dxa"/>
              <w:start w:w="105" w:type="dxa"/>
              <w:bottom w:w="68" w:type="dxa"/>
              <w:end w:w="105" w:type="dxa"/>
            </w:tcMar>
          </w:tcPr>
          <w:p>
            <w:pPr>
              <w:spacing w:after="0"/>
            </w:pPr>
            <w:r>
              <w:rPr>
                <w:sz w:val="15"/>
              </w:rPr>
              <w:t>M-002.4</w:t>
            </w:r>
          </w:p>
        </w:tc>
        <w:tc>
          <w:tcPr>
            <w:tcW w:type="dxa" w:w="2570"/>
            <w:tcMar>
              <w:top w:w="68" w:type="dxa"/>
              <w:start w:w="105" w:type="dxa"/>
              <w:bottom w:w="68" w:type="dxa"/>
              <w:end w:w="105" w:type="dxa"/>
            </w:tcMar>
          </w:tcPr>
          <w:p>
            <w:pPr>
              <w:spacing w:after="0"/>
            </w:pPr>
            <w:r>
              <w:rPr>
                <w:sz w:val="15"/>
              </w:rPr>
              <w:t>Dockerfiles copiaban README retirados.</w:t>
            </w:r>
          </w:p>
        </w:tc>
        <w:tc>
          <w:tcPr>
            <w:tcW w:type="dxa" w:w="2570"/>
            <w:tcMar>
              <w:top w:w="68" w:type="dxa"/>
              <w:start w:w="105" w:type="dxa"/>
              <w:bottom w:w="68" w:type="dxa"/>
              <w:end w:w="105" w:type="dxa"/>
            </w:tcMar>
          </w:tcPr>
          <w:p>
            <w:pPr>
              <w:spacing w:after="0"/>
            </w:pPr>
            <w:r>
              <w:rPr>
                <w:sz w:val="15"/>
              </w:rPr>
              <w:t>Builds desacoplados de documentación no requerida.</w:t>
            </w:r>
          </w:p>
        </w:tc>
        <w:tc>
          <w:tcPr>
            <w:tcW w:type="dxa" w:w="2570"/>
            <w:tcMar>
              <w:top w:w="68" w:type="dxa"/>
              <w:start w:w="105" w:type="dxa"/>
              <w:bottom w:w="68" w:type="dxa"/>
              <w:end w:w="105" w:type="dxa"/>
            </w:tcMar>
          </w:tcPr>
          <w:p>
            <w:pPr>
              <w:spacing w:after="0"/>
            </w:pPr>
            <w:r>
              <w:rPr>
                <w:sz w:val="15"/>
              </w:rPr>
              <w:t>Packaging Docker</w:t>
            </w:r>
          </w:p>
        </w:tc>
      </w:tr>
    </w:tbl>
    <w:p>
      <w:r>
        <w:br w:type="page"/>
      </w:r>
    </w:p>
    <w:p>
      <w:pPr>
        <w:pStyle w:val="Heading1"/>
      </w:pPr>
      <w:r>
        <w:t>4. R3.6M-003 — Integrations Stable Migration</w:t>
      </w:r>
    </w:p>
    <w:p>
      <w:r>
        <w:t>Estado: CLOSED / GREEN. El inventario productivo de Integrations quedó limitado a PI Contracts y PI Web API; no se inventaron adapters adicionales durante la migración.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Mar>
              <w:top w:w="85" w:type="dxa"/>
              <w:start w:w="105" w:type="dxa"/>
              <w:bottom w:w="85" w:type="dxa"/>
              <w:end w:w="105" w:type="dxa"/>
            </w:tcMar>
          </w:tcPr>
          <w:p>
            <w:pPr>
              <w:jc w:val="center"/>
            </w:pPr>
            <w:r>
              <w:rPr>
                <w:b/>
                <w:color w:val="FFFFFF"/>
                <w:sz w:val="17"/>
              </w:rPr>
              <w:t>Package</w:t>
            </w:r>
          </w:p>
        </w:tc>
        <w:tc>
          <w:tcPr>
            <w:tcW w:type="dxa" w:w="3427"/>
            <w:shd w:fill="17365D"/>
            <w:tcMar>
              <w:top w:w="85" w:type="dxa"/>
              <w:start w:w="105" w:type="dxa"/>
              <w:bottom w:w="85" w:type="dxa"/>
              <w:end w:w="105" w:type="dxa"/>
            </w:tcMar>
          </w:tcPr>
          <w:p>
            <w:pPr>
              <w:jc w:val="center"/>
            </w:pPr>
            <w:r>
              <w:rPr>
                <w:b/>
                <w:color w:val="FFFFFF"/>
                <w:sz w:val="17"/>
              </w:rPr>
              <w:t>Versión</w:t>
            </w:r>
          </w:p>
        </w:tc>
        <w:tc>
          <w:tcPr>
            <w:tcW w:type="dxa" w:w="3427"/>
            <w:shd w:fill="17365D"/>
            <w:tcMar>
              <w:top w:w="85" w:type="dxa"/>
              <w:start w:w="105" w:type="dxa"/>
              <w:bottom w:w="85" w:type="dxa"/>
              <w:end w:w="105" w:type="dxa"/>
            </w:tcMar>
          </w:tcPr>
          <w:p>
            <w:pPr>
              <w:jc w:val="center"/>
            </w:pPr>
            <w:r>
              <w:rPr>
                <w:b/>
                <w:color w:val="FFFFFF"/>
                <w:sz w:val="17"/>
              </w:rPr>
              <w:t>Estado</w:t>
            </w:r>
          </w:p>
        </w:tc>
      </w:tr>
      <w:tr>
        <w:trPr>
          <w:cantSplit/>
        </w:trPr>
        <w:tc>
          <w:tcPr>
            <w:tcW w:type="dxa" w:w="3427"/>
            <w:tcMar>
              <w:top w:w="72" w:type="dxa"/>
              <w:start w:w="105" w:type="dxa"/>
              <w:bottom w:w="72" w:type="dxa"/>
              <w:end w:w="105" w:type="dxa"/>
            </w:tcMar>
          </w:tcPr>
          <w:p>
            <w:pPr>
              <w:spacing w:after="0"/>
            </w:pPr>
            <w:r>
              <w:rPr>
                <w:sz w:val="16"/>
              </w:rPr>
              <w:t>atlanticus-pi-contracts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atlanticus-pi-web-api</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bl>
    <w:p>
      <w:pPr>
        <w:pStyle w:val="ListBullet"/>
        <w:spacing w:after="50"/>
      </w:pPr>
      <w:r>
        <w:rPr>
          <w:sz w:val="19"/>
        </w:rPr>
        <w:t>PI Contracts permanece libre de ADA, endpoints, WebIds y decisiones de materialización.</w:t>
      </w:r>
    </w:p>
    <w:p>
      <w:pPr>
        <w:pStyle w:val="ListBullet"/>
        <w:spacing w:after="50"/>
      </w:pPr>
      <w:r>
        <w:rPr>
          <w:sz w:val="19"/>
        </w:rPr>
        <w:t>PI Web API reutiliza atlanticus-http==1.0.0 y conserva su responsabilidad de adapter.</w:t>
      </w:r>
    </w:p>
    <w:p>
      <w:pPr>
        <w:pStyle w:val="ListBullet"/>
        <w:spacing w:after="50"/>
      </w:pPr>
      <w:r>
        <w:rPr>
          <w:sz w:val="19"/>
        </w:rPr>
        <w:t>El gate ejecuta tests por capability y las integraciones locales del PI Web API, además de mirrors, imports y wheels.</w:t>
      </w:r>
    </w:p>
    <w:p>
      <w:pPr>
        <w:pStyle w:val="ListBullet"/>
        <w:spacing w:after="50"/>
      </w:pPr>
      <w:r>
        <w:rPr>
          <w:sz w:val="19"/>
        </w:rPr>
        <w:t>scripts/integrations/check.* queda como autoridad de la capa sobre Python 3.14.2 + UV.</w:t>
      </w:r>
    </w:p>
    <w:p>
      <w:pPr>
        <w:pStyle w:val="Heading1"/>
      </w:pPr>
      <w:r>
        <w:t>5. R3.6M-004A — Operational Data Ownership</w:t>
      </w:r>
    </w:p>
    <w:p>
      <w:r>
        <w:t>Estado: decisión CLOSED / FROZEN. Se confirmó scopes/operational-data/ como owner de adquisición, planificación, fuentes, producers y processes de materialización. La decisión evita que ADA aparezca como dueño de producir datos sólo porque sea uno de sus consumidores.</w:t>
      </w:r>
    </w:p>
    <w:tbl>
      <w:tblPr>
        <w:tblStyle w:val="TableGrid"/>
        <w:tblW w:type="auto" w:w="0"/>
        <w:jc w:val="center"/>
        <w:tblLook w:firstColumn="1" w:firstRow="1" w:lastColumn="0" w:lastRow="0" w:noHBand="0" w:noVBand="1" w:val="04A0"/>
      </w:tblPr>
      <w:tblGrid>
        <w:gridCol w:w="10282"/>
      </w:tblGrid>
      <w:tr>
        <w:trPr>
          <w:cantSplit/>
        </w:trPr>
        <w:tc>
          <w:tcPr>
            <w:tcW w:type="dxa" w:w="10282"/>
            <w:shd w:fill="F7F7F7"/>
            <w:tcMar>
              <w:top w:w="100" w:type="dxa"/>
              <w:start w:w="130" w:type="dxa"/>
              <w:bottom w:w="100" w:type="dxa"/>
              <w:end w:w="130" w:type="dxa"/>
            </w:tcMar>
          </w:tcPr>
          <w:p>
            <w:pPr>
              <w:spacing w:after="0"/>
            </w:pPr>
            <w:r>
              <w:rPr>
                <w:rFonts w:ascii="Liberation Mono" w:hAnsi="Liberation Mono"/>
                <w:sz w:val="16"/>
              </w:rPr>
              <w:t>scopes/operational-data/</w:t>
              <w:br/>
              <w:t>├── core/</w:t>
              <w:br/>
              <w:t>├── planner/</w:t>
              <w:br/>
              <w:t>├── calendar/</w:t>
              <w:br/>
              <w:t>├── sources/</w:t>
              <w:br/>
              <w:t>├── producers/</w:t>
              <w:br/>
              <w:t>└── processes/</w:t>
            </w:r>
          </w:p>
        </w:tc>
      </w:tr>
    </w:tbl>
    <w:p>
      <w:pPr>
        <w:pStyle w:val="ListBullet"/>
        <w:spacing w:after="50"/>
      </w:pPr>
      <w:r>
        <w:rPr>
          <w:sz w:val="19"/>
        </w:rPr>
        <w:t>No existe dependencia Operational Data → ADA ni Operational Data → ADA Command.</w:t>
      </w:r>
    </w:p>
    <w:p>
      <w:pPr>
        <w:pStyle w:val="ListBullet"/>
        <w:spacing w:after="50"/>
      </w:pPr>
      <w:r>
        <w:rPr>
          <w:sz w:val="19"/>
        </w:rPr>
        <w:t>No se crea un monolito operational-data-core; las responsabilidades siguen separadas por capability.</w:t>
      </w:r>
    </w:p>
    <w:p>
      <w:pPr>
        <w:pStyle w:val="ListBullet"/>
        <w:spacing w:after="50"/>
      </w:pPr>
      <w:r>
        <w:rPr>
          <w:sz w:val="19"/>
        </w:rPr>
        <w:t>Los processes son composition roots; no pueden depender de otros processes.</w:t>
      </w:r>
    </w:p>
    <w:p>
      <w:r>
        <w:br w:type="page"/>
      </w:r>
    </w:p>
    <w:p>
      <w:pPr>
        <w:pStyle w:val="Heading1"/>
      </w:pPr>
      <w:r>
        <w:t>6. R3.6M-004B — Operational Data Foundation</w:t>
      </w:r>
    </w:p>
    <w:p>
      <w:r>
        <w:t>Estado: CLOSED / GREEN. Core, Planner, Calendar y Sources salieron de ownership ADA y quedaron bajo namespace Atlanticus propio del scope.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Mar>
              <w:top w:w="85" w:type="dxa"/>
              <w:start w:w="105" w:type="dxa"/>
              <w:bottom w:w="85" w:type="dxa"/>
              <w:end w:w="105" w:type="dxa"/>
            </w:tcMar>
          </w:tcPr>
          <w:p>
            <w:pPr>
              <w:jc w:val="center"/>
            </w:pPr>
            <w:r>
              <w:rPr>
                <w:b/>
                <w:color w:val="FFFFFF"/>
                <w:sz w:val="17"/>
              </w:rPr>
              <w:t>Package</w:t>
            </w:r>
          </w:p>
        </w:tc>
        <w:tc>
          <w:tcPr>
            <w:tcW w:type="dxa" w:w="3427"/>
            <w:shd w:fill="17365D"/>
            <w:tcMar>
              <w:top w:w="85" w:type="dxa"/>
              <w:start w:w="105" w:type="dxa"/>
              <w:bottom w:w="85" w:type="dxa"/>
              <w:end w:w="105" w:type="dxa"/>
            </w:tcMar>
          </w:tcPr>
          <w:p>
            <w:pPr>
              <w:jc w:val="center"/>
            </w:pPr>
            <w:r>
              <w:rPr>
                <w:b/>
                <w:color w:val="FFFFFF"/>
                <w:sz w:val="17"/>
              </w:rPr>
              <w:t>Versión</w:t>
            </w:r>
          </w:p>
        </w:tc>
        <w:tc>
          <w:tcPr>
            <w:tcW w:type="dxa" w:w="3427"/>
            <w:shd w:fill="17365D"/>
            <w:tcMar>
              <w:top w:w="85" w:type="dxa"/>
              <w:start w:w="105" w:type="dxa"/>
              <w:bottom w:w="85" w:type="dxa"/>
              <w:end w:w="105" w:type="dxa"/>
            </w:tcMar>
          </w:tcPr>
          <w:p>
            <w:pPr>
              <w:jc w:val="center"/>
            </w:pPr>
            <w:r>
              <w:rPr>
                <w:b/>
                <w:color w:val="FFFFFF"/>
                <w:sz w:val="17"/>
              </w:rPr>
              <w:t>Estado</w:t>
            </w:r>
          </w:p>
        </w:tc>
      </w:tr>
      <w:tr>
        <w:trPr>
          <w:cantSplit/>
        </w:trPr>
        <w:tc>
          <w:tcPr>
            <w:tcW w:type="dxa" w:w="3427"/>
            <w:tcMar>
              <w:top w:w="72" w:type="dxa"/>
              <w:start w:w="105" w:type="dxa"/>
              <w:bottom w:w="72" w:type="dxa"/>
              <w:end w:w="105" w:type="dxa"/>
            </w:tcMar>
          </w:tcPr>
          <w:p>
            <w:pPr>
              <w:spacing w:after="0"/>
            </w:pPr>
            <w:r>
              <w:rPr>
                <w:sz w:val="16"/>
              </w:rPr>
              <w:t>atlanticus-operational-data-core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atlanticus-operational-data-planner</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atlanticus-operational-data-calendar</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atlanticus-operational-data-sources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bl>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41"/>
            <w:shd w:fill="EAF0F8"/>
            <w:tcMar>
              <w:top w:w="85" w:type="dxa"/>
              <w:start w:w="105" w:type="dxa"/>
              <w:bottom w:w="85" w:type="dxa"/>
              <w:end w:w="105" w:type="dxa"/>
            </w:tcMar>
            <w:vAlign w:val="center"/>
          </w:tcPr>
          <w:p>
            <w:pPr>
              <w:spacing w:after="0"/>
            </w:pPr>
            <w:r>
              <w:rPr>
                <w:b/>
                <w:color w:val="1F4E79"/>
                <w:sz w:val="18"/>
              </w:rPr>
              <w:t>Namespace Core</w:t>
            </w:r>
          </w:p>
        </w:tc>
        <w:tc>
          <w:tcPr>
            <w:tcW w:type="dxa" w:w="5141"/>
            <w:tcMar>
              <w:top w:w="85" w:type="dxa"/>
              <w:start w:w="105" w:type="dxa"/>
              <w:bottom w:w="85" w:type="dxa"/>
              <w:end w:w="105" w:type="dxa"/>
            </w:tcMar>
            <w:vAlign w:val="center"/>
          </w:tcPr>
          <w:p>
            <w:pPr>
              <w:spacing w:after="0"/>
            </w:pPr>
            <w:r>
              <w:rPr>
                <w:sz w:val="18"/>
              </w:rPr>
              <w:t>atlanticus.operational_data.core</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Namespace Planner</w:t>
            </w:r>
          </w:p>
        </w:tc>
        <w:tc>
          <w:tcPr>
            <w:tcW w:type="dxa" w:w="5141"/>
            <w:tcMar>
              <w:top w:w="85" w:type="dxa"/>
              <w:start w:w="105" w:type="dxa"/>
              <w:bottom w:w="85" w:type="dxa"/>
              <w:end w:w="105" w:type="dxa"/>
            </w:tcMar>
            <w:vAlign w:val="center"/>
          </w:tcPr>
          <w:p>
            <w:pPr>
              <w:spacing w:after="0"/>
            </w:pPr>
            <w:r>
              <w:rPr>
                <w:sz w:val="18"/>
              </w:rPr>
              <w:t>atlanticus.operational_data.planner</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Namespace Calendar</w:t>
            </w:r>
          </w:p>
        </w:tc>
        <w:tc>
          <w:tcPr>
            <w:tcW w:type="dxa" w:w="5141"/>
            <w:tcMar>
              <w:top w:w="85" w:type="dxa"/>
              <w:start w:w="105" w:type="dxa"/>
              <w:bottom w:w="85" w:type="dxa"/>
              <w:end w:w="105" w:type="dxa"/>
            </w:tcMar>
            <w:vAlign w:val="center"/>
          </w:tcPr>
          <w:p>
            <w:pPr>
              <w:spacing w:after="0"/>
            </w:pPr>
            <w:r>
              <w:rPr>
                <w:sz w:val="18"/>
              </w:rPr>
              <w:t>atlanticus.operational_data.calendar</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Namespace Sources</w:t>
            </w:r>
          </w:p>
        </w:tc>
        <w:tc>
          <w:tcPr>
            <w:tcW w:type="dxa" w:w="5141"/>
            <w:tcMar>
              <w:top w:w="85" w:type="dxa"/>
              <w:start w:w="105" w:type="dxa"/>
              <w:bottom w:w="85" w:type="dxa"/>
              <w:end w:w="105" w:type="dxa"/>
            </w:tcMar>
            <w:vAlign w:val="center"/>
          </w:tcPr>
          <w:p>
            <w:pPr>
              <w:spacing w:after="0"/>
            </w:pPr>
            <w:r>
              <w:rPr>
                <w:sz w:val="18"/>
              </w:rPr>
              <w:t>atlanticus.operational_data.sources</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Aliases ADA</w:t>
            </w:r>
          </w:p>
        </w:tc>
        <w:tc>
          <w:tcPr>
            <w:tcW w:type="dxa" w:w="5141"/>
            <w:tcMar>
              <w:top w:w="85" w:type="dxa"/>
              <w:start w:w="105" w:type="dxa"/>
              <w:bottom w:w="85" w:type="dxa"/>
              <w:end w:w="105" w:type="dxa"/>
            </w:tcMar>
            <w:vAlign w:val="center"/>
          </w:tcPr>
          <w:p>
            <w:pPr>
              <w:spacing w:after="0"/>
            </w:pPr>
            <w:r>
              <w:rPr>
                <w:sz w:val="18"/>
              </w:rPr>
              <w:t>No se conservan ada.data.* ni ada.operational_calendar</w:t>
            </w:r>
          </w:p>
        </w:tc>
      </w:tr>
    </w:tbl>
    <w:p>
      <w:pPr>
        <w:pStyle w:val="Heading2"/>
      </w:pPr>
      <w:r>
        <w:t>6.1 Findings y correctivos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2F5597"/>
            <w:tcMar>
              <w:top w:w="85" w:type="dxa"/>
              <w:start w:w="105" w:type="dxa"/>
              <w:bottom w:w="85" w:type="dxa"/>
              <w:end w:w="105" w:type="dxa"/>
            </w:tcMar>
          </w:tcPr>
          <w:p>
            <w:pPr>
              <w:jc w:val="center"/>
            </w:pPr>
            <w:r>
              <w:rPr>
                <w:b/>
                <w:color w:val="FFFFFF"/>
                <w:sz w:val="16"/>
              </w:rPr>
              <w:t>ID</w:t>
            </w:r>
          </w:p>
        </w:tc>
        <w:tc>
          <w:tcPr>
            <w:tcW w:type="dxa" w:w="2570"/>
            <w:shd w:fill="2F5597"/>
            <w:tcMar>
              <w:top w:w="85" w:type="dxa"/>
              <w:start w:w="105" w:type="dxa"/>
              <w:bottom w:w="85" w:type="dxa"/>
              <w:end w:w="105" w:type="dxa"/>
            </w:tcMar>
          </w:tcPr>
          <w:p>
            <w:pPr>
              <w:jc w:val="center"/>
            </w:pPr>
            <w:r>
              <w:rPr>
                <w:b/>
                <w:color w:val="FFFFFF"/>
                <w:sz w:val="16"/>
              </w:rPr>
              <w:t>Finding</w:t>
            </w:r>
          </w:p>
        </w:tc>
        <w:tc>
          <w:tcPr>
            <w:tcW w:type="dxa" w:w="2570"/>
            <w:shd w:fill="2F5597"/>
            <w:tcMar>
              <w:top w:w="85" w:type="dxa"/>
              <w:start w:w="105" w:type="dxa"/>
              <w:bottom w:w="85" w:type="dxa"/>
              <w:end w:w="105" w:type="dxa"/>
            </w:tcMar>
          </w:tcPr>
          <w:p>
            <w:pPr>
              <w:jc w:val="center"/>
            </w:pPr>
            <w:r>
              <w:rPr>
                <w:b/>
                <w:color w:val="FFFFFF"/>
                <w:sz w:val="16"/>
              </w:rPr>
              <w:t>Resolución</w:t>
            </w:r>
          </w:p>
        </w:tc>
        <w:tc>
          <w:tcPr>
            <w:tcW w:type="dxa" w:w="2570"/>
            <w:shd w:fill="2F5597"/>
            <w:tcMar>
              <w:top w:w="85" w:type="dxa"/>
              <w:start w:w="105" w:type="dxa"/>
              <w:bottom w:w="85" w:type="dxa"/>
              <w:end w:w="105" w:type="dxa"/>
            </w:tcMar>
          </w:tcPr>
          <w:p>
            <w:pPr>
              <w:jc w:val="center"/>
            </w:pPr>
            <w:r>
              <w:rPr>
                <w:b/>
                <w:color w:val="FFFFFF"/>
                <w:sz w:val="16"/>
              </w:rPr>
              <w:t>Clasificación</w:t>
            </w:r>
          </w:p>
        </w:tc>
      </w:tr>
      <w:tr>
        <w:trPr>
          <w:cantSplit/>
        </w:trPr>
        <w:tc>
          <w:tcPr>
            <w:tcW w:type="dxa" w:w="2570"/>
            <w:tcMar>
              <w:top w:w="68" w:type="dxa"/>
              <w:start w:w="105" w:type="dxa"/>
              <w:bottom w:w="68" w:type="dxa"/>
              <w:end w:w="105" w:type="dxa"/>
            </w:tcMar>
          </w:tcPr>
          <w:p>
            <w:pPr>
              <w:spacing w:after="0"/>
            </w:pPr>
            <w:r>
              <w:rPr>
                <w:sz w:val="15"/>
              </w:rPr>
              <w:t>Baseline</w:t>
            </w:r>
          </w:p>
        </w:tc>
        <w:tc>
          <w:tcPr>
            <w:tcW w:type="dxa" w:w="2570"/>
            <w:tcMar>
              <w:top w:w="68" w:type="dxa"/>
              <w:start w:w="105" w:type="dxa"/>
              <w:bottom w:w="68" w:type="dxa"/>
              <w:end w:w="105" w:type="dxa"/>
            </w:tcMar>
          </w:tcPr>
          <w:p>
            <w:pPr>
              <w:spacing w:after="0"/>
            </w:pPr>
            <w:r>
              <w:rPr>
                <w:sz w:val="15"/>
              </w:rPr>
              <w:t>sources/frame.py contenía sintaxis except TypeError, ValueError.</w:t>
            </w:r>
          </w:p>
        </w:tc>
        <w:tc>
          <w:tcPr>
            <w:tcW w:type="dxa" w:w="2570"/>
            <w:tcMar>
              <w:top w:w="68" w:type="dxa"/>
              <w:start w:w="105" w:type="dxa"/>
              <w:bottom w:w="68" w:type="dxa"/>
              <w:end w:w="105" w:type="dxa"/>
            </w:tcMar>
          </w:tcPr>
          <w:p>
            <w:pPr>
              <w:spacing w:after="0"/>
            </w:pPr>
            <w:r>
              <w:rPr>
                <w:sz w:val="15"/>
              </w:rPr>
              <w:t>Normalizada a except (TypeError, ValueError).</w:t>
            </w:r>
          </w:p>
        </w:tc>
        <w:tc>
          <w:tcPr>
            <w:tcW w:type="dxa" w:w="2570"/>
            <w:tcMar>
              <w:top w:w="68" w:type="dxa"/>
              <w:start w:w="105" w:type="dxa"/>
              <w:bottom w:w="68" w:type="dxa"/>
              <w:end w:w="105" w:type="dxa"/>
            </w:tcMar>
          </w:tcPr>
          <w:p>
            <w:pPr>
              <w:spacing w:after="0"/>
            </w:pPr>
            <w:r>
              <w:rPr>
                <w:sz w:val="15"/>
              </w:rPr>
              <w:t>Finding real de sintaxis, intención preservada</w:t>
            </w:r>
          </w:p>
        </w:tc>
      </w:tr>
      <w:tr>
        <w:trPr>
          <w:cantSplit/>
        </w:trPr>
        <w:tc>
          <w:tcPr>
            <w:tcW w:type="dxa" w:w="2570"/>
            <w:tcMar>
              <w:top w:w="68" w:type="dxa"/>
              <w:start w:w="105" w:type="dxa"/>
              <w:bottom w:w="68" w:type="dxa"/>
              <w:end w:w="105" w:type="dxa"/>
            </w:tcMar>
          </w:tcPr>
          <w:p>
            <w:pPr>
              <w:spacing w:after="0"/>
            </w:pPr>
            <w:r>
              <w:rPr>
                <w:sz w:val="15"/>
              </w:rPr>
              <w:t>M-004B.1</w:t>
            </w:r>
          </w:p>
        </w:tc>
        <w:tc>
          <w:tcPr>
            <w:tcW w:type="dxa" w:w="2570"/>
            <w:tcMar>
              <w:top w:w="68" w:type="dxa"/>
              <w:start w:w="105" w:type="dxa"/>
              <w:bottom w:w="68" w:type="dxa"/>
              <w:end w:w="105" w:type="dxa"/>
            </w:tcMar>
          </w:tcPr>
          <w:p>
            <w:pPr>
              <w:spacing w:after="0"/>
            </w:pPr>
            <w:r>
              <w:rPr>
                <w:sz w:val="15"/>
              </w:rPr>
              <w:t>Ruff del workspace excluía mirrors comentados.</w:t>
            </w:r>
          </w:p>
        </w:tc>
        <w:tc>
          <w:tcPr>
            <w:tcW w:type="dxa" w:w="2570"/>
            <w:tcMar>
              <w:top w:w="68" w:type="dxa"/>
              <w:start w:w="105" w:type="dxa"/>
              <w:bottom w:w="68" w:type="dxa"/>
              <w:end w:w="105" w:type="dxa"/>
            </w:tcMar>
          </w:tcPr>
          <w:p>
            <w:pPr>
              <w:spacing w:after="0"/>
            </w:pPr>
            <w:r>
              <w:rPr>
                <w:sz w:val="15"/>
              </w:rPr>
              <w:t>Se incorporaron mirrors a Ruff y se reforzó el gate.</w:t>
            </w:r>
          </w:p>
        </w:tc>
        <w:tc>
          <w:tcPr>
            <w:tcW w:type="dxa" w:w="2570"/>
            <w:tcMar>
              <w:top w:w="68" w:type="dxa"/>
              <w:start w:w="105" w:type="dxa"/>
              <w:bottom w:w="68" w:type="dxa"/>
              <w:end w:w="105" w:type="dxa"/>
            </w:tcMar>
          </w:tcPr>
          <w:p>
            <w:pPr>
              <w:spacing w:after="0"/>
            </w:pPr>
            <w:r>
              <w:rPr>
                <w:sz w:val="15"/>
              </w:rPr>
              <w:t>Tooling / mirror</w:t>
            </w:r>
          </w:p>
        </w:tc>
      </w:tr>
      <w:tr>
        <w:trPr>
          <w:cantSplit/>
        </w:trPr>
        <w:tc>
          <w:tcPr>
            <w:tcW w:type="dxa" w:w="2570"/>
            <w:tcMar>
              <w:top w:w="68" w:type="dxa"/>
              <w:start w:w="105" w:type="dxa"/>
              <w:bottom w:w="68" w:type="dxa"/>
              <w:end w:w="105" w:type="dxa"/>
            </w:tcMar>
          </w:tcPr>
          <w:p>
            <w:pPr>
              <w:spacing w:after="0"/>
            </w:pPr>
            <w:r>
              <w:rPr>
                <w:sz w:val="15"/>
              </w:rPr>
              <w:t>M-004B.2</w:t>
            </w:r>
          </w:p>
        </w:tc>
        <w:tc>
          <w:tcPr>
            <w:tcW w:type="dxa" w:w="2570"/>
            <w:tcMar>
              <w:top w:w="68" w:type="dxa"/>
              <w:start w:w="105" w:type="dxa"/>
              <w:bottom w:w="68" w:type="dxa"/>
              <w:end w:w="105" w:type="dxa"/>
            </w:tcMar>
          </w:tcPr>
          <w:p>
            <w:pPr>
              <w:spacing w:after="0"/>
            </w:pPr>
            <w:r>
              <w:rPr>
                <w:sz w:val="15"/>
              </w:rPr>
              <w:t>Cada capability aún excluía commented en su Ruff local.</w:t>
            </w:r>
          </w:p>
        </w:tc>
        <w:tc>
          <w:tcPr>
            <w:tcW w:type="dxa" w:w="2570"/>
            <w:tcMar>
              <w:top w:w="68" w:type="dxa"/>
              <w:start w:w="105" w:type="dxa"/>
              <w:bottom w:w="68" w:type="dxa"/>
              <w:end w:w="105" w:type="dxa"/>
            </w:tcMar>
          </w:tcPr>
          <w:p>
            <w:pPr>
              <w:spacing w:after="0"/>
            </w:pPr>
            <w:r>
              <w:rPr>
                <w:sz w:val="15"/>
              </w:rPr>
              <w:t>Se eliminó la exclusión en Core/Planner/Calendar/Sources y se valida que no reaparezca.</w:t>
            </w:r>
          </w:p>
        </w:tc>
        <w:tc>
          <w:tcPr>
            <w:tcW w:type="dxa" w:w="2570"/>
            <w:tcMar>
              <w:top w:w="68" w:type="dxa"/>
              <w:start w:w="105" w:type="dxa"/>
              <w:bottom w:w="68" w:type="dxa"/>
              <w:end w:w="105" w:type="dxa"/>
            </w:tcMar>
          </w:tcPr>
          <w:p>
            <w:pPr>
              <w:spacing w:after="0"/>
            </w:pPr>
            <w:r>
              <w:rPr>
                <w:sz w:val="15"/>
              </w:rPr>
              <w:t>Tooling / mirror</w:t>
            </w:r>
          </w:p>
        </w:tc>
      </w:tr>
    </w:tbl>
    <w:p>
      <w:r>
        <w:br w:type="page"/>
      </w:r>
    </w:p>
    <w:p>
      <w:pPr>
        <w:pStyle w:val="Heading1"/>
      </w:pPr>
      <w:r>
        <w:t>7. R3.6M-004C — Operational Data Producers</w:t>
      </w:r>
    </w:p>
    <w:p>
      <w:r>
        <w:t>Estado: CLOSED / GREEN. Los seis producers se movieron físicamente al nuevo scope, preservando sus identidades neutrales porque el problema era ownership físico, no su contrato público.</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Mar>
              <w:top w:w="85" w:type="dxa"/>
              <w:start w:w="105" w:type="dxa"/>
              <w:bottom w:w="85" w:type="dxa"/>
              <w:end w:w="105" w:type="dxa"/>
            </w:tcMar>
          </w:tcPr>
          <w:p>
            <w:pPr>
              <w:jc w:val="center"/>
            </w:pPr>
            <w:r>
              <w:rPr>
                <w:b/>
                <w:color w:val="FFFFFF"/>
                <w:sz w:val="17"/>
              </w:rPr>
              <w:t>Package</w:t>
            </w:r>
          </w:p>
        </w:tc>
        <w:tc>
          <w:tcPr>
            <w:tcW w:type="dxa" w:w="3427"/>
            <w:shd w:fill="17365D"/>
            <w:tcMar>
              <w:top w:w="85" w:type="dxa"/>
              <w:start w:w="105" w:type="dxa"/>
              <w:bottom w:w="85" w:type="dxa"/>
              <w:end w:w="105" w:type="dxa"/>
            </w:tcMar>
          </w:tcPr>
          <w:p>
            <w:pPr>
              <w:jc w:val="center"/>
            </w:pPr>
            <w:r>
              <w:rPr>
                <w:b/>
                <w:color w:val="FFFFFF"/>
                <w:sz w:val="17"/>
              </w:rPr>
              <w:t>Versión</w:t>
            </w:r>
          </w:p>
        </w:tc>
        <w:tc>
          <w:tcPr>
            <w:tcW w:type="dxa" w:w="3427"/>
            <w:shd w:fill="17365D"/>
            <w:tcMar>
              <w:top w:w="85" w:type="dxa"/>
              <w:start w:w="105" w:type="dxa"/>
              <w:bottom w:w="85" w:type="dxa"/>
              <w:end w:w="105" w:type="dxa"/>
            </w:tcMar>
          </w:tcPr>
          <w:p>
            <w:pPr>
              <w:jc w:val="center"/>
            </w:pPr>
            <w:r>
              <w:rPr>
                <w:b/>
                <w:color w:val="FFFFFF"/>
                <w:sz w:val="17"/>
              </w:rPr>
              <w:t>Estado</w:t>
            </w:r>
          </w:p>
        </w:tc>
      </w:tr>
      <w:tr>
        <w:trPr>
          <w:cantSplit/>
        </w:trPr>
        <w:tc>
          <w:tcPr>
            <w:tcW w:type="dxa" w:w="3427"/>
            <w:tcMar>
              <w:top w:w="72" w:type="dxa"/>
              <w:start w:w="105" w:type="dxa"/>
              <w:bottom w:w="72" w:type="dxa"/>
              <w:end w:w="105" w:type="dxa"/>
            </w:tcMar>
          </w:tcPr>
          <w:p>
            <w:pPr>
              <w:spacing w:after="0"/>
            </w:pPr>
            <w:r>
              <w:rPr>
                <w:sz w:val="16"/>
              </w:rPr>
              <w:t>atlanticus-data-producers-core</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atlanticus-data-producers-sql</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atlanticus-data-producers-pi</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atlanticus-data-producers-notpii</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atlanticus-data-producers-fabrica</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r>
        <w:trPr>
          <w:cantSplit/>
        </w:trPr>
        <w:tc>
          <w:tcPr>
            <w:tcW w:type="dxa" w:w="3427"/>
            <w:tcMar>
              <w:top w:w="72" w:type="dxa"/>
              <w:start w:w="105" w:type="dxa"/>
              <w:bottom w:w="72" w:type="dxa"/>
              <w:end w:w="105" w:type="dxa"/>
            </w:tcMar>
          </w:tcPr>
          <w:p>
            <w:pPr>
              <w:spacing w:after="0"/>
            </w:pPr>
            <w:r>
              <w:rPr>
                <w:sz w:val="16"/>
              </w:rPr>
              <w:t>atlanticus-data-producers-remanentes</w:t>
            </w:r>
          </w:p>
        </w:tc>
        <w:tc>
          <w:tcPr>
            <w:tcW w:type="dxa" w:w="3427"/>
            <w:tcMar>
              <w:top w:w="72" w:type="dxa"/>
              <w:start w:w="105" w:type="dxa"/>
              <w:bottom w:w="72" w:type="dxa"/>
              <w:end w:w="105" w:type="dxa"/>
            </w:tcMar>
          </w:tcPr>
          <w:p>
            <w:pPr>
              <w:spacing w:after="0"/>
              <w:jc w:val="center"/>
            </w:pPr>
            <w:r>
              <w:rPr>
                <w:sz w:val="16"/>
              </w:rPr>
              <w:t>1.0.0</w:t>
            </w:r>
          </w:p>
        </w:tc>
        <w:tc>
          <w:tcPr>
            <w:tcW w:type="dxa" w:w="3427"/>
            <w:tcMar>
              <w:top w:w="72" w:type="dxa"/>
              <w:start w:w="105" w:type="dxa"/>
              <w:bottom w:w="72" w:type="dxa"/>
              <w:end w:w="105" w:type="dxa"/>
            </w:tcMar>
            <w:shd w:fill="E2F0D9"/>
          </w:tcPr>
          <w:p>
            <w:pPr>
              <w:spacing w:after="0"/>
              <w:jc w:val="center"/>
            </w:pPr>
            <w:r>
              <w:rPr>
                <w:b/>
                <w:color w:val="375623"/>
                <w:sz w:val="16"/>
              </w:rPr>
              <w:t>CLOSED / GREEN</w:t>
            </w:r>
          </w:p>
        </w:tc>
      </w:tr>
    </w:tbl>
    <w:tbl>
      <w:tblPr>
        <w:tblStyle w:val="TableGrid"/>
        <w:tblW w:type="auto" w:w="0"/>
        <w:jc w:val="center"/>
        <w:tblLook w:firstColumn="1" w:firstRow="1" w:lastColumn="0" w:lastRow="0" w:noHBand="0" w:noVBand="1" w:val="04A0"/>
      </w:tblPr>
      <w:tblGrid>
        <w:gridCol w:w="10282"/>
      </w:tblGrid>
      <w:tr>
        <w:trPr>
          <w:cantSplit/>
        </w:trPr>
        <w:tc>
          <w:tcPr>
            <w:tcW w:type="dxa" w:w="10282"/>
            <w:shd w:fill="F7F7F7"/>
            <w:tcMar>
              <w:top w:w="100" w:type="dxa"/>
              <w:start w:w="130" w:type="dxa"/>
              <w:bottom w:w="100" w:type="dxa"/>
              <w:end w:w="130" w:type="dxa"/>
            </w:tcMar>
          </w:tcPr>
          <w:p>
            <w:pPr>
              <w:spacing w:after="0"/>
            </w:pPr>
            <w:r>
              <w:rPr>
                <w:rFonts w:ascii="Liberation Mono" w:hAnsi="Liberation Mono"/>
                <w:sz w:val="16"/>
              </w:rPr>
              <w:t>scopes/operational-data/producers/</w:t>
              <w:br/>
              <w:t>├── core/</w:t>
              <w:br/>
              <w:t>├── sql/</w:t>
              <w:br/>
              <w:t>├── pi/</w:t>
              <w:br/>
              <w:t>├── notpii/</w:t>
              <w:br/>
              <w:t>├── fabrica/</w:t>
              <w:br/>
              <w:t>└── remanentes/</w:t>
            </w:r>
          </w:p>
        </w:tc>
      </w:tr>
    </w:tbl>
    <w:p>
      <w:pPr>
        <w:pStyle w:val="ListBullet"/>
        <w:spacing w:after="50"/>
      </w:pPr>
      <w:r>
        <w:rPr>
          <w:sz w:val="19"/>
        </w:rPr>
        <w:t>Namespaces preservados: atlanticus.data_producers.*.</w:t>
      </w:r>
    </w:p>
    <w:p>
      <w:pPr>
        <w:pStyle w:val="ListBullet"/>
        <w:spacing w:after="50"/>
      </w:pPr>
      <w:r>
        <w:rPr>
          <w:sz w:val="19"/>
        </w:rPr>
        <w:t>El workspace del scope quedó ampliado a 10 capabilities: 4 de foundation + 6 producers.</w:t>
      </w:r>
    </w:p>
    <w:p>
      <w:pPr>
        <w:pStyle w:val="ListBullet"/>
        <w:spacing w:after="50"/>
      </w:pPr>
      <w:r>
        <w:rPr>
          <w:sz w:val="19"/>
        </w:rPr>
        <w:t>Los producers no deben declarar rutas repository-local propias mediante tool.uv.sources; la composición local pertenece al workspace del scope.</w:t>
      </w:r>
    </w:p>
    <w:p>
      <w:pPr>
        <w:pStyle w:val="ListBullet"/>
        <w:spacing w:after="50"/>
      </w:pPr>
      <w:r>
        <w:rPr>
          <w:sz w:val="19"/>
        </w:rPr>
        <w:t>Se normalizaron ocho ocurrencias productivas, y sus mirrors, de sintaxis except antigua inválida en Python 3.14.2. La intención de captura múltiple se preservó.</w:t>
      </w:r>
    </w:p>
    <w:p>
      <w:pPr>
        <w:pStyle w:val="ListBullet"/>
        <w:spacing w:after="50"/>
      </w:pPr>
      <w:r>
        <w:rPr>
          <w:sz w:val="19"/>
        </w:rPr>
        <w:t>El gate completo del scope quedó GREEN después del landing.</w:t>
      </w:r>
    </w:p>
    <w:p>
      <w:r>
        <w:br w:type="page"/>
      </w:r>
    </w:p>
    <w:p>
      <w:pPr>
        <w:pStyle w:val="Heading1"/>
      </w:pPr>
      <w:r>
        <w:t>8. Autoridades de validación y reglas de integración</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41"/>
            <w:shd w:fill="EAF0F8"/>
            <w:tcMar>
              <w:top w:w="85" w:type="dxa"/>
              <w:start w:w="105" w:type="dxa"/>
              <w:bottom w:w="85" w:type="dxa"/>
              <w:end w:w="105" w:type="dxa"/>
            </w:tcMar>
            <w:vAlign w:val="center"/>
          </w:tcPr>
          <w:p>
            <w:pPr>
              <w:spacing w:after="0"/>
            </w:pPr>
            <w:r>
              <w:rPr>
                <w:b/>
                <w:color w:val="1F4E79"/>
                <w:sz w:val="18"/>
              </w:rPr>
              <w:t>Backend</w:t>
            </w:r>
          </w:p>
        </w:tc>
        <w:tc>
          <w:tcPr>
            <w:tcW w:type="dxa" w:w="5141"/>
            <w:tcMar>
              <w:top w:w="85" w:type="dxa"/>
              <w:start w:w="105" w:type="dxa"/>
              <w:bottom w:w="85" w:type="dxa"/>
              <w:end w:w="105" w:type="dxa"/>
            </w:tcMar>
            <w:vAlign w:val="center"/>
          </w:tcPr>
          <w:p>
            <w:pPr>
              <w:spacing w:after="0"/>
            </w:pPr>
            <w:r>
              <w:rPr>
                <w:sz w:val="18"/>
              </w:rPr>
              <w:t>scripts/backend/check.*</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Connectivity</w:t>
            </w:r>
          </w:p>
        </w:tc>
        <w:tc>
          <w:tcPr>
            <w:tcW w:type="dxa" w:w="5141"/>
            <w:tcMar>
              <w:top w:w="85" w:type="dxa"/>
              <w:start w:w="105" w:type="dxa"/>
              <w:bottom w:w="85" w:type="dxa"/>
              <w:end w:w="105" w:type="dxa"/>
            </w:tcMar>
            <w:vAlign w:val="center"/>
          </w:tcPr>
          <w:p>
            <w:pPr>
              <w:spacing w:after="0"/>
            </w:pPr>
            <w:r>
              <w:rPr>
                <w:sz w:val="18"/>
              </w:rPr>
              <w:t>scripts/connectivity/check.*</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Integrations</w:t>
            </w:r>
          </w:p>
        </w:tc>
        <w:tc>
          <w:tcPr>
            <w:tcW w:type="dxa" w:w="5141"/>
            <w:tcMar>
              <w:top w:w="85" w:type="dxa"/>
              <w:start w:w="105" w:type="dxa"/>
              <w:bottom w:w="85" w:type="dxa"/>
              <w:end w:w="105" w:type="dxa"/>
            </w:tcMar>
            <w:vAlign w:val="center"/>
          </w:tcPr>
          <w:p>
            <w:pPr>
              <w:spacing w:after="0"/>
            </w:pPr>
            <w:r>
              <w:rPr>
                <w:sz w:val="18"/>
              </w:rPr>
              <w:t>scripts/integrations/check.*</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Operational Data</w:t>
            </w:r>
          </w:p>
        </w:tc>
        <w:tc>
          <w:tcPr>
            <w:tcW w:type="dxa" w:w="5141"/>
            <w:tcMar>
              <w:top w:w="85" w:type="dxa"/>
              <w:start w:w="105" w:type="dxa"/>
              <w:bottom w:w="85" w:type="dxa"/>
              <w:end w:w="105" w:type="dxa"/>
            </w:tcMar>
            <w:vAlign w:val="center"/>
          </w:tcPr>
          <w:p>
            <w:pPr>
              <w:spacing w:after="0"/>
            </w:pPr>
            <w:r>
              <w:rPr>
                <w:sz w:val="18"/>
              </w:rPr>
              <w:t>scripts/scopes/operational-data/check.*</w:t>
            </w:r>
          </w:p>
        </w:tc>
      </w:tr>
    </w:tbl>
    <w:p>
      <w:pPr>
        <w:pStyle w:val="Heading2"/>
      </w:pPr>
      <w:r>
        <w:t>8.1 Qué debe validar cada gate de capa</w:t>
      </w:r>
    </w:p>
    <w:p>
      <w:pPr>
        <w:pStyle w:val="ListBullet"/>
        <w:spacing w:after="50"/>
      </w:pPr>
      <w:r>
        <w:rPr>
          <w:sz w:val="19"/>
        </w:rPr>
        <w:t>Python 3.14.2 y UV; lock coherente con el workspace.</w:t>
      </w:r>
    </w:p>
    <w:p>
      <w:pPr>
        <w:pStyle w:val="ListBullet"/>
        <w:spacing w:after="50"/>
      </w:pPr>
      <w:r>
        <w:rPr>
          <w:sz w:val="19"/>
        </w:rPr>
        <w:t>Pins exactos entre packages internos y tool.uv.sources coherentes.</w:t>
      </w:r>
    </w:p>
    <w:p>
      <w:pPr>
        <w:pStyle w:val="ListBullet"/>
        <w:spacing w:after="50"/>
      </w:pPr>
      <w:r>
        <w:rPr>
          <w:sz w:val="19"/>
        </w:rPr>
        <w:t>Instalación local non-editable donde corresponde; evitar resincronizaciones que vuelvan a editables durante el gate.</w:t>
      </w:r>
    </w:p>
    <w:p>
      <w:pPr>
        <w:pStyle w:val="ListBullet"/>
        <w:spacing w:after="50"/>
      </w:pPr>
      <w:r>
        <w:rPr>
          <w:sz w:val="19"/>
        </w:rPr>
        <w:t>Ruff/format, tests por capability, mirrors comentados, imports públicos y construcción de wheels.</w:t>
      </w:r>
    </w:p>
    <w:p>
      <w:pPr>
        <w:pStyle w:val="ListBullet"/>
        <w:spacing w:after="50"/>
      </w:pPr>
      <w:r>
        <w:rPr>
          <w:sz w:val="19"/>
        </w:rPr>
        <w:t>Integraciones físicas sólo cuando corresponden a la capa; no mezclar fallos de infraestructura con unitarios.</w:t>
      </w:r>
    </w:p>
    <w:p>
      <w:pPr>
        <w:pStyle w:val="Heading2"/>
      </w:pPr>
      <w:r>
        <w:t>8.2 Gate raíz futuro</w:t>
      </w:r>
    </w:p>
    <w:p>
      <w:r>
        <w:t>El futuro gate de repositorio debe orquestar los gates de capa en orden topológico y agregar correlación transversal. No debe duplicar la lógica interna de cada gate.</w:t>
      </w:r>
    </w:p>
    <w:p>
      <w:pPr>
        <w:pStyle w:val="ListBullet"/>
        <w:spacing w:after="50"/>
      </w:pPr>
      <w:r>
        <w:rPr>
          <w:sz w:val="19"/>
        </w:rPr>
        <w:t>Correlación de pins exactos, workspace paths y lock entre capas.</w:t>
      </w:r>
    </w:p>
    <w:p>
      <w:pPr>
        <w:pStyle w:val="ListBullet"/>
        <w:spacing w:after="50"/>
      </w:pPr>
      <w:r>
        <w:rPr>
          <w:sz w:val="19"/>
        </w:rPr>
        <w:t>Detección de namespaces retirados, ownership inválido y dependencias process→process.</w:t>
      </w:r>
    </w:p>
    <w:p>
      <w:pPr>
        <w:pStyle w:val="ListBullet"/>
        <w:spacing w:after="50"/>
      </w:pPr>
      <w:r>
        <w:rPr>
          <w:sz w:val="19"/>
        </w:rPr>
        <w:t>Correlación productivo/mirror y ausencia de artefactos temporales o harnesses retirados.</w:t>
      </w:r>
    </w:p>
    <w:p>
      <w:pPr>
        <w:pStyle w:val="ListBullet"/>
        <w:spacing w:after="50"/>
      </w:pPr>
      <w:r>
        <w:rPr>
          <w:sz w:val="19"/>
        </w:rPr>
        <w:t>Modo ordinario para uso diario y modo fuerte --clean sólo para troubleshooting/from-scratch.</w:t>
      </w:r>
    </w:p>
    <w:p>
      <w:r>
        <w:br w:type="page"/>
      </w:r>
    </w:p>
    <w:p>
      <w:pPr>
        <w:pStyle w:val="Heading1"/>
      </w:pPr>
      <w:r>
        <w:t>9. Siguiente incremento — R3.6M-004D Materialization Processes</w:t>
      </w:r>
    </w:p>
    <w:p>
      <w:r>
        <w:t>Este es el siguiente trabajo a ejecutar. Los seis composition roots de materialización deben salir de ada.processes.* y pasar a ownership del scope Operational Data, sin aliases paralelos. El prefijo de namespace objetivo es atlanticus.operational_data.processes.*.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65D"/>
            <w:tcMar>
              <w:top w:w="85" w:type="dxa"/>
              <w:start w:w="105" w:type="dxa"/>
              <w:bottom w:w="85" w:type="dxa"/>
              <w:end w:w="105" w:type="dxa"/>
            </w:tcMar>
          </w:tcPr>
          <w:p>
            <w:pPr>
              <w:jc w:val="center"/>
            </w:pPr>
            <w:r>
              <w:rPr>
                <w:b/>
                <w:color w:val="FFFFFF"/>
                <w:sz w:val="16"/>
              </w:rPr>
              <w:t>Package actual</w:t>
            </w:r>
          </w:p>
        </w:tc>
        <w:tc>
          <w:tcPr>
            <w:tcW w:type="dxa" w:w="3427"/>
            <w:shd w:fill="17365D"/>
            <w:tcMar>
              <w:top w:w="85" w:type="dxa"/>
              <w:start w:w="105" w:type="dxa"/>
              <w:bottom w:w="85" w:type="dxa"/>
              <w:end w:w="105" w:type="dxa"/>
            </w:tcMar>
          </w:tcPr>
          <w:p>
            <w:pPr>
              <w:jc w:val="center"/>
            </w:pPr>
            <w:r>
              <w:rPr>
                <w:b/>
                <w:color w:val="FFFFFF"/>
                <w:sz w:val="16"/>
              </w:rPr>
              <w:t>Package objetivo R3.6</w:t>
            </w:r>
          </w:p>
        </w:tc>
        <w:tc>
          <w:tcPr>
            <w:tcW w:type="dxa" w:w="3427"/>
            <w:shd w:fill="17365D"/>
            <w:tcMar>
              <w:top w:w="85" w:type="dxa"/>
              <w:start w:w="105" w:type="dxa"/>
              <w:bottom w:w="85" w:type="dxa"/>
              <w:end w:w="105" w:type="dxa"/>
            </w:tcMar>
          </w:tcPr>
          <w:p>
            <w:pPr>
              <w:jc w:val="center"/>
            </w:pPr>
            <w:r>
              <w:rPr>
                <w:b/>
                <w:color w:val="FFFFFF"/>
                <w:sz w:val="16"/>
              </w:rPr>
              <w:t>Namespace suffix</w:t>
            </w:r>
          </w:p>
        </w:tc>
      </w:tr>
      <w:tr>
        <w:trPr>
          <w:cantSplit/>
        </w:trPr>
        <w:tc>
          <w:tcPr>
            <w:tcW w:type="dxa" w:w="3427"/>
            <w:tcMar>
              <w:top w:w="70" w:type="dxa"/>
              <w:start w:w="105" w:type="dxa"/>
              <w:bottom w:w="70" w:type="dxa"/>
              <w:end w:w="105" w:type="dxa"/>
            </w:tcMar>
          </w:tcPr>
          <w:p>
            <w:pPr>
              <w:spacing w:after="0"/>
            </w:pPr>
            <w:r>
              <w:rPr>
                <w:sz w:val="15"/>
              </w:rPr>
              <w:t>ada-pi-web-api-process</w:t>
            </w:r>
          </w:p>
        </w:tc>
        <w:tc>
          <w:tcPr>
            <w:tcW w:type="dxa" w:w="3427"/>
            <w:tcMar>
              <w:top w:w="70" w:type="dxa"/>
              <w:start w:w="105" w:type="dxa"/>
              <w:bottom w:w="70" w:type="dxa"/>
              <w:end w:w="105" w:type="dxa"/>
            </w:tcMar>
          </w:tcPr>
          <w:p>
            <w:pPr>
              <w:spacing w:after="0"/>
            </w:pPr>
            <w:r>
              <w:rPr>
                <w:sz w:val="15"/>
              </w:rPr>
              <w:t>atlanticus-operational-data-pi-process</w:t>
            </w:r>
          </w:p>
        </w:tc>
        <w:tc>
          <w:tcPr>
            <w:tcW w:type="dxa" w:w="3427"/>
            <w:tcMar>
              <w:top w:w="70" w:type="dxa"/>
              <w:start w:w="105" w:type="dxa"/>
              <w:bottom w:w="70" w:type="dxa"/>
              <w:end w:w="105" w:type="dxa"/>
            </w:tcMar>
          </w:tcPr>
          <w:p>
            <w:pPr>
              <w:spacing w:after="0"/>
            </w:pPr>
            <w:r>
              <w:rPr>
                <w:sz w:val="15"/>
              </w:rPr>
              <w:t>pi</w:t>
            </w:r>
          </w:p>
        </w:tc>
      </w:tr>
      <w:tr>
        <w:trPr>
          <w:cantSplit/>
        </w:trPr>
        <w:tc>
          <w:tcPr>
            <w:tcW w:type="dxa" w:w="3427"/>
            <w:tcMar>
              <w:top w:w="70" w:type="dxa"/>
              <w:start w:w="105" w:type="dxa"/>
              <w:bottom w:w="70" w:type="dxa"/>
              <w:end w:w="105" w:type="dxa"/>
            </w:tcMar>
          </w:tcPr>
          <w:p>
            <w:pPr>
              <w:spacing w:after="0"/>
            </w:pPr>
            <w:r>
              <w:rPr>
                <w:sz w:val="15"/>
              </w:rPr>
              <w:t>ada-notpii-process</w:t>
            </w:r>
          </w:p>
        </w:tc>
        <w:tc>
          <w:tcPr>
            <w:tcW w:type="dxa" w:w="3427"/>
            <w:tcMar>
              <w:top w:w="70" w:type="dxa"/>
              <w:start w:w="105" w:type="dxa"/>
              <w:bottom w:w="70" w:type="dxa"/>
              <w:end w:w="105" w:type="dxa"/>
            </w:tcMar>
          </w:tcPr>
          <w:p>
            <w:pPr>
              <w:spacing w:after="0"/>
            </w:pPr>
            <w:r>
              <w:rPr>
                <w:sz w:val="15"/>
              </w:rPr>
              <w:t>atlanticus-operational-data-notpii-process</w:t>
            </w:r>
          </w:p>
        </w:tc>
        <w:tc>
          <w:tcPr>
            <w:tcW w:type="dxa" w:w="3427"/>
            <w:tcMar>
              <w:top w:w="70" w:type="dxa"/>
              <w:start w:w="105" w:type="dxa"/>
              <w:bottom w:w="70" w:type="dxa"/>
              <w:end w:w="105" w:type="dxa"/>
            </w:tcMar>
          </w:tcPr>
          <w:p>
            <w:pPr>
              <w:spacing w:after="0"/>
            </w:pPr>
            <w:r>
              <w:rPr>
                <w:sz w:val="15"/>
              </w:rPr>
              <w:t>notpii</w:t>
            </w:r>
          </w:p>
        </w:tc>
      </w:tr>
      <w:tr>
        <w:trPr>
          <w:cantSplit/>
        </w:trPr>
        <w:tc>
          <w:tcPr>
            <w:tcW w:type="dxa" w:w="3427"/>
            <w:tcMar>
              <w:top w:w="70" w:type="dxa"/>
              <w:start w:w="105" w:type="dxa"/>
              <w:bottom w:w="70" w:type="dxa"/>
              <w:end w:w="105" w:type="dxa"/>
            </w:tcMar>
          </w:tcPr>
          <w:p>
            <w:pPr>
              <w:spacing w:after="0"/>
            </w:pPr>
            <w:r>
              <w:rPr>
                <w:sz w:val="15"/>
              </w:rPr>
              <w:t>ada-dispatch-process</w:t>
            </w:r>
          </w:p>
        </w:tc>
        <w:tc>
          <w:tcPr>
            <w:tcW w:type="dxa" w:w="3427"/>
            <w:tcMar>
              <w:top w:w="70" w:type="dxa"/>
              <w:start w:w="105" w:type="dxa"/>
              <w:bottom w:w="70" w:type="dxa"/>
              <w:end w:w="105" w:type="dxa"/>
            </w:tcMar>
          </w:tcPr>
          <w:p>
            <w:pPr>
              <w:spacing w:after="0"/>
            </w:pPr>
            <w:r>
              <w:rPr>
                <w:sz w:val="15"/>
              </w:rPr>
              <w:t>atlanticus-operational-data-dispatch-process</w:t>
            </w:r>
          </w:p>
        </w:tc>
        <w:tc>
          <w:tcPr>
            <w:tcW w:type="dxa" w:w="3427"/>
            <w:tcMar>
              <w:top w:w="70" w:type="dxa"/>
              <w:start w:w="105" w:type="dxa"/>
              <w:bottom w:w="70" w:type="dxa"/>
              <w:end w:w="105" w:type="dxa"/>
            </w:tcMar>
          </w:tcPr>
          <w:p>
            <w:pPr>
              <w:spacing w:after="0"/>
            </w:pPr>
            <w:r>
              <w:rPr>
                <w:sz w:val="15"/>
              </w:rPr>
              <w:t>dispatch</w:t>
            </w:r>
          </w:p>
        </w:tc>
      </w:tr>
      <w:tr>
        <w:trPr>
          <w:cantSplit/>
        </w:trPr>
        <w:tc>
          <w:tcPr>
            <w:tcW w:type="dxa" w:w="3427"/>
            <w:tcMar>
              <w:top w:w="70" w:type="dxa"/>
              <w:start w:w="105" w:type="dxa"/>
              <w:bottom w:w="70" w:type="dxa"/>
              <w:end w:w="105" w:type="dxa"/>
            </w:tcMar>
          </w:tcPr>
          <w:p>
            <w:pPr>
              <w:spacing w:after="0"/>
            </w:pPr>
            <w:r>
              <w:rPr>
                <w:sz w:val="15"/>
              </w:rPr>
              <w:t>ada-blockgrade-process</w:t>
            </w:r>
          </w:p>
        </w:tc>
        <w:tc>
          <w:tcPr>
            <w:tcW w:type="dxa" w:w="3427"/>
            <w:tcMar>
              <w:top w:w="70" w:type="dxa"/>
              <w:start w:w="105" w:type="dxa"/>
              <w:bottom w:w="70" w:type="dxa"/>
              <w:end w:w="105" w:type="dxa"/>
            </w:tcMar>
          </w:tcPr>
          <w:p>
            <w:pPr>
              <w:spacing w:after="0"/>
            </w:pPr>
            <w:r>
              <w:rPr>
                <w:sz w:val="15"/>
              </w:rPr>
              <w:t>atlanticus-operational-data-blockgrade-process</w:t>
            </w:r>
          </w:p>
        </w:tc>
        <w:tc>
          <w:tcPr>
            <w:tcW w:type="dxa" w:w="3427"/>
            <w:tcMar>
              <w:top w:w="70" w:type="dxa"/>
              <w:start w:w="105" w:type="dxa"/>
              <w:bottom w:w="70" w:type="dxa"/>
              <w:end w:w="105" w:type="dxa"/>
            </w:tcMar>
          </w:tcPr>
          <w:p>
            <w:pPr>
              <w:spacing w:after="0"/>
            </w:pPr>
            <w:r>
              <w:rPr>
                <w:sz w:val="15"/>
              </w:rPr>
              <w:t>blockgrade</w:t>
            </w:r>
          </w:p>
        </w:tc>
      </w:tr>
      <w:tr>
        <w:trPr>
          <w:cantSplit/>
        </w:trPr>
        <w:tc>
          <w:tcPr>
            <w:tcW w:type="dxa" w:w="3427"/>
            <w:tcMar>
              <w:top w:w="70" w:type="dxa"/>
              <w:start w:w="105" w:type="dxa"/>
              <w:bottom w:w="70" w:type="dxa"/>
              <w:end w:w="105" w:type="dxa"/>
            </w:tcMar>
          </w:tcPr>
          <w:p>
            <w:pPr>
              <w:spacing w:after="0"/>
            </w:pPr>
            <w:r>
              <w:rPr>
                <w:sz w:val="15"/>
              </w:rPr>
              <w:t>ada-fabrica-process</w:t>
            </w:r>
          </w:p>
        </w:tc>
        <w:tc>
          <w:tcPr>
            <w:tcW w:type="dxa" w:w="3427"/>
            <w:tcMar>
              <w:top w:w="70" w:type="dxa"/>
              <w:start w:w="105" w:type="dxa"/>
              <w:bottom w:w="70" w:type="dxa"/>
              <w:end w:w="105" w:type="dxa"/>
            </w:tcMar>
          </w:tcPr>
          <w:p>
            <w:pPr>
              <w:spacing w:after="0"/>
            </w:pPr>
            <w:r>
              <w:rPr>
                <w:sz w:val="15"/>
              </w:rPr>
              <w:t>atlanticus-operational-data-fabrica-process</w:t>
            </w:r>
          </w:p>
        </w:tc>
        <w:tc>
          <w:tcPr>
            <w:tcW w:type="dxa" w:w="3427"/>
            <w:tcMar>
              <w:top w:w="70" w:type="dxa"/>
              <w:start w:w="105" w:type="dxa"/>
              <w:bottom w:w="70" w:type="dxa"/>
              <w:end w:w="105" w:type="dxa"/>
            </w:tcMar>
          </w:tcPr>
          <w:p>
            <w:pPr>
              <w:spacing w:after="0"/>
            </w:pPr>
            <w:r>
              <w:rPr>
                <w:sz w:val="15"/>
              </w:rPr>
              <w:t>fabrica</w:t>
            </w:r>
          </w:p>
        </w:tc>
      </w:tr>
      <w:tr>
        <w:trPr>
          <w:cantSplit/>
        </w:trPr>
        <w:tc>
          <w:tcPr>
            <w:tcW w:type="dxa" w:w="3427"/>
            <w:tcMar>
              <w:top w:w="70" w:type="dxa"/>
              <w:start w:w="105" w:type="dxa"/>
              <w:bottom w:w="70" w:type="dxa"/>
              <w:end w:w="105" w:type="dxa"/>
            </w:tcMar>
          </w:tcPr>
          <w:p>
            <w:pPr>
              <w:spacing w:after="0"/>
            </w:pPr>
            <w:r>
              <w:rPr>
                <w:sz w:val="15"/>
              </w:rPr>
              <w:t>ada-remanentes-process</w:t>
            </w:r>
          </w:p>
        </w:tc>
        <w:tc>
          <w:tcPr>
            <w:tcW w:type="dxa" w:w="3427"/>
            <w:tcMar>
              <w:top w:w="70" w:type="dxa"/>
              <w:start w:w="105" w:type="dxa"/>
              <w:bottom w:w="70" w:type="dxa"/>
              <w:end w:w="105" w:type="dxa"/>
            </w:tcMar>
          </w:tcPr>
          <w:p>
            <w:pPr>
              <w:spacing w:after="0"/>
            </w:pPr>
            <w:r>
              <w:rPr>
                <w:sz w:val="15"/>
              </w:rPr>
              <w:t>atlanticus-operational-data-remanentes-process</w:t>
            </w:r>
          </w:p>
        </w:tc>
        <w:tc>
          <w:tcPr>
            <w:tcW w:type="dxa" w:w="3427"/>
            <w:tcMar>
              <w:top w:w="70" w:type="dxa"/>
              <w:start w:w="105" w:type="dxa"/>
              <w:bottom w:w="70" w:type="dxa"/>
              <w:end w:w="105" w:type="dxa"/>
            </w:tcMar>
          </w:tcPr>
          <w:p>
            <w:pPr>
              <w:spacing w:after="0"/>
            </w:pPr>
            <w:r>
              <w:rPr>
                <w:sz w:val="15"/>
              </w:rPr>
              <w:t>remanentes</w:t>
            </w:r>
          </w:p>
        </w:tc>
      </w:tr>
    </w:tbl>
    <w:p>
      <w:pPr>
        <w:pStyle w:val="Heading2"/>
      </w:pPr>
      <w:r>
        <w:t>9.1 Contratos que M-004D debe preservar</w:t>
      </w:r>
    </w:p>
    <w:p>
      <w:pPr>
        <w:pStyle w:val="ListBullet"/>
        <w:spacing w:after="50"/>
      </w:pPr>
      <w:r>
        <w:rPr>
          <w:sz w:val="19"/>
        </w:rPr>
        <w:t>Cada process es un composition root. No se permite process→process.</w:t>
      </w:r>
    </w:p>
    <w:p>
      <w:pPr>
        <w:pStyle w:val="ListBullet"/>
        <w:spacing w:after="50"/>
      </w:pPr>
      <w:r>
        <w:rPr>
          <w:sz w:val="19"/>
        </w:rPr>
        <w:t>atlanticus-job-runtime==1.0.0 conserva lifecycle, lease, recovery hook, scheduling, deadlines y drain.</w:t>
      </w:r>
    </w:p>
    <w:p>
      <w:pPr>
        <w:pStyle w:val="ListBullet"/>
        <w:spacing w:after="50"/>
      </w:pPr>
      <w:r>
        <w:rPr>
          <w:sz w:val="19"/>
        </w:rPr>
        <w:t>atlanticus-configuration==1.0.0 entrega configuración efectiva; el process no debe conocer .env ni fuentes de secreto.</w:t>
      </w:r>
    </w:p>
    <w:p>
      <w:pPr>
        <w:pStyle w:val="ListBullet"/>
        <w:spacing w:after="50"/>
      </w:pPr>
      <w:r>
        <w:rPr>
          <w:sz w:val="19"/>
        </w:rPr>
        <w:t>Connectivity e Integrations se inyectan/componen explícitamente; no introducir clientes globales.</w:t>
      </w:r>
    </w:p>
    <w:p>
      <w:pPr>
        <w:pStyle w:val="ListBullet"/>
        <w:spacing w:after="50"/>
      </w:pPr>
      <w:r>
        <w:rPr>
          <w:sz w:val="19"/>
        </w:rPr>
        <w:t>Observability mantiene separación entre logs locales y export remoto; no exponer secretos.</w:t>
      </w:r>
    </w:p>
    <w:p>
      <w:pPr>
        <w:pStyle w:val="ListBullet"/>
        <w:spacing w:after="50"/>
      </w:pPr>
      <w:r>
        <w:rPr>
          <w:sz w:val="19"/>
        </w:rPr>
        <w:t>Todos los nuevos packages permanecen en 1.0.0 durante esta fase preproducción.</w:t>
      </w:r>
    </w:p>
    <w:p>
      <w:pPr>
        <w:pStyle w:val="ListBullet"/>
        <w:spacing w:after="50"/>
      </w:pPr>
      <w:r>
        <w:rPr>
          <w:sz w:val="19"/>
        </w:rPr>
        <w:t>El landing debe retirar los namespaces ada.processes.* correspondientes en la misma unidad de cambio, evitando dos autoridades paralelas.</w:t>
      </w:r>
    </w:p>
    <w:p>
      <w:r>
        <w:br w:type="page"/>
      </w:r>
    </w:p>
    <w:p>
      <w:pPr>
        <w:pStyle w:val="Heading1"/>
      </w:pPr>
      <w:r>
        <w:t>10. Secuencia posterior a M-004D</w:t>
      </w:r>
    </w:p>
    <w:p>
      <w:r>
        <w:t>Una vez que los seis materialization processes queden GREEN, Operational Data podrá considerarse cerrado como scope técnico/funcional. Desde ahí la migración continúa hacia los consumidores de mayor nivel.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65D"/>
            <w:tcMar>
              <w:top w:w="85" w:type="dxa"/>
              <w:start w:w="105" w:type="dxa"/>
              <w:bottom w:w="85" w:type="dxa"/>
              <w:end w:w="105" w:type="dxa"/>
            </w:tcMar>
          </w:tcPr>
          <w:p>
            <w:pPr>
              <w:jc w:val="center"/>
            </w:pPr>
            <w:r>
              <w:rPr>
                <w:b/>
                <w:color w:val="FFFFFF"/>
                <w:sz w:val="17"/>
              </w:rPr>
              <w:t>Incremento / frente</w:t>
            </w:r>
          </w:p>
        </w:tc>
        <w:tc>
          <w:tcPr>
            <w:tcW w:type="dxa" w:w="2570"/>
            <w:shd w:fill="17365D"/>
            <w:tcMar>
              <w:top w:w="85" w:type="dxa"/>
              <w:start w:w="105" w:type="dxa"/>
              <w:bottom w:w="85" w:type="dxa"/>
              <w:end w:w="105" w:type="dxa"/>
            </w:tcMar>
          </w:tcPr>
          <w:p>
            <w:pPr>
              <w:jc w:val="center"/>
            </w:pPr>
            <w:r>
              <w:rPr>
                <w:b/>
                <w:color w:val="FFFFFF"/>
                <w:sz w:val="17"/>
              </w:rPr>
              <w:t>Estado</w:t>
            </w:r>
          </w:p>
        </w:tc>
        <w:tc>
          <w:tcPr>
            <w:tcW w:type="dxa" w:w="2570"/>
            <w:shd w:fill="17365D"/>
            <w:tcMar>
              <w:top w:w="85" w:type="dxa"/>
              <w:start w:w="105" w:type="dxa"/>
              <w:bottom w:w="85" w:type="dxa"/>
              <w:end w:w="105" w:type="dxa"/>
            </w:tcMar>
          </w:tcPr>
          <w:p>
            <w:pPr>
              <w:jc w:val="center"/>
            </w:pPr>
            <w:r>
              <w:rPr>
                <w:b/>
                <w:color w:val="FFFFFF"/>
                <w:sz w:val="17"/>
              </w:rPr>
              <w:t>Baseline</w:t>
            </w:r>
          </w:p>
        </w:tc>
        <w:tc>
          <w:tcPr>
            <w:tcW w:type="dxa" w:w="2570"/>
            <w:shd w:fill="17365D"/>
            <w:tcMar>
              <w:top w:w="85" w:type="dxa"/>
              <w:start w:w="105" w:type="dxa"/>
              <w:bottom w:w="85" w:type="dxa"/>
              <w:end w:w="105" w:type="dxa"/>
            </w:tcMar>
          </w:tcPr>
          <w:p>
            <w:pPr>
              <w:jc w:val="center"/>
            </w:pPr>
            <w:r>
              <w:rPr>
                <w:b/>
                <w:color w:val="FFFFFF"/>
                <w:sz w:val="17"/>
              </w:rPr>
              <w:t>Resultado / autoridad</w:t>
            </w:r>
          </w:p>
        </w:tc>
      </w:tr>
      <w:tr>
        <w:trPr>
          <w:cantSplit/>
        </w:trPr>
        <w:tc>
          <w:tcPr>
            <w:tcW w:type="dxa" w:w="2570"/>
            <w:tcMar>
              <w:top w:w="75" w:type="dxa"/>
              <w:start w:w="105" w:type="dxa"/>
              <w:bottom w:w="75" w:type="dxa"/>
              <w:end w:w="105" w:type="dxa"/>
            </w:tcMar>
          </w:tcPr>
          <w:p>
            <w:pPr>
              <w:spacing w:after="0"/>
            </w:pPr>
            <w:r>
              <w:rPr>
                <w:sz w:val="16"/>
              </w:rPr>
              <w:t>R3.6M-004D — Materialization Processes</w:t>
            </w:r>
          </w:p>
        </w:tc>
        <w:tc>
          <w:tcPr>
            <w:tcW w:type="dxa" w:w="2570"/>
            <w:tcMar>
              <w:top w:w="75" w:type="dxa"/>
              <w:start w:w="105" w:type="dxa"/>
              <w:bottom w:w="75" w:type="dxa"/>
              <w:end w:w="105" w:type="dxa"/>
            </w:tcMar>
            <w:shd w:fill="FFF2CC"/>
          </w:tcPr>
          <w:p>
            <w:pPr>
              <w:spacing w:after="0"/>
              <w:jc w:val="center"/>
            </w:pPr>
            <w:r>
              <w:rPr>
                <w:sz w:val="16"/>
              </w:rPr>
              <w:t>NEXT</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Cerrar PI, NOTPII, Dispatch, BlockGrade, Fabrica, Remanentes</w:t>
            </w:r>
          </w:p>
        </w:tc>
      </w:tr>
      <w:tr>
        <w:trPr>
          <w:cantSplit/>
        </w:trPr>
        <w:tc>
          <w:tcPr>
            <w:tcW w:type="dxa" w:w="2570"/>
            <w:tcMar>
              <w:top w:w="75" w:type="dxa"/>
              <w:start w:w="105" w:type="dxa"/>
              <w:bottom w:w="75" w:type="dxa"/>
              <w:end w:w="105" w:type="dxa"/>
            </w:tcMar>
          </w:tcPr>
          <w:p>
            <w:pPr>
              <w:spacing w:after="0"/>
            </w:pPr>
            <w:r>
              <w:rPr>
                <w:sz w:val="16"/>
              </w:rPr>
              <w:t>Operational Data full scope</w:t>
            </w:r>
          </w:p>
        </w:tc>
        <w:tc>
          <w:tcPr>
            <w:tcW w:type="dxa" w:w="2570"/>
            <w:tcMar>
              <w:top w:w="75" w:type="dxa"/>
              <w:start w:w="105" w:type="dxa"/>
              <w:bottom w:w="75" w:type="dxa"/>
              <w:end w:w="105" w:type="dxa"/>
            </w:tcMar>
          </w:tcPr>
          <w:p>
            <w:pPr>
              <w:spacing w:after="0"/>
              <w:jc w:val="center"/>
            </w:pPr>
            <w:r>
              <w:rPr>
                <w:sz w:val="16"/>
              </w:rPr>
              <w:t>PENDIENTE</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Cerrar gate completo foundation + producers + processes</w:t>
            </w:r>
          </w:p>
        </w:tc>
      </w:tr>
      <w:tr>
        <w:trPr>
          <w:cantSplit/>
        </w:trPr>
        <w:tc>
          <w:tcPr>
            <w:tcW w:type="dxa" w:w="2570"/>
            <w:tcMar>
              <w:top w:w="75" w:type="dxa"/>
              <w:start w:w="105" w:type="dxa"/>
              <w:bottom w:w="75" w:type="dxa"/>
              <w:end w:w="105" w:type="dxa"/>
            </w:tcMar>
          </w:tcPr>
          <w:p>
            <w:pPr>
              <w:spacing w:after="0"/>
            </w:pPr>
            <w:r>
              <w:rPr>
                <w:sz w:val="16"/>
              </w:rPr>
              <w:t>ADA Command / Alarms</w:t>
            </w:r>
          </w:p>
        </w:tc>
        <w:tc>
          <w:tcPr>
            <w:tcW w:type="dxa" w:w="2570"/>
            <w:tcMar>
              <w:top w:w="75" w:type="dxa"/>
              <w:start w:w="105" w:type="dxa"/>
              <w:bottom w:w="75" w:type="dxa"/>
              <w:end w:w="105" w:type="dxa"/>
            </w:tcMar>
          </w:tcPr>
          <w:p>
            <w:pPr>
              <w:spacing w:after="0"/>
              <w:jc w:val="center"/>
            </w:pPr>
            <w:r>
              <w:rPr>
                <w:sz w:val="16"/>
              </w:rPr>
              <w:t>PENDIENTE</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Mover Alarm Engine a scopes/ada-command/</w:t>
            </w:r>
          </w:p>
        </w:tc>
      </w:tr>
      <w:tr>
        <w:trPr>
          <w:cantSplit/>
        </w:trPr>
        <w:tc>
          <w:tcPr>
            <w:tcW w:type="dxa" w:w="2570"/>
            <w:tcMar>
              <w:top w:w="75" w:type="dxa"/>
              <w:start w:w="105" w:type="dxa"/>
              <w:bottom w:w="75" w:type="dxa"/>
              <w:end w:w="105" w:type="dxa"/>
            </w:tcMar>
          </w:tcPr>
          <w:p>
            <w:pPr>
              <w:spacing w:after="0"/>
            </w:pPr>
            <w:r>
              <w:rPr>
                <w:sz w:val="16"/>
              </w:rPr>
              <w:t>Alarm Configuration / Sources</w:t>
            </w:r>
          </w:p>
        </w:tc>
        <w:tc>
          <w:tcPr>
            <w:tcW w:type="dxa" w:w="2570"/>
            <w:tcMar>
              <w:top w:w="75" w:type="dxa"/>
              <w:start w:w="105" w:type="dxa"/>
              <w:bottom w:w="75" w:type="dxa"/>
              <w:end w:w="105" w:type="dxa"/>
            </w:tcMar>
          </w:tcPr>
          <w:p>
            <w:pPr>
              <w:spacing w:after="0"/>
              <w:jc w:val="center"/>
            </w:pPr>
            <w:r>
              <w:rPr>
                <w:sz w:val="16"/>
              </w:rPr>
              <w:t>PENDIENTE</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Alinear ownership y contratos productivos</w:t>
            </w:r>
          </w:p>
        </w:tc>
      </w:tr>
      <w:tr>
        <w:trPr>
          <w:cantSplit/>
        </w:trPr>
        <w:tc>
          <w:tcPr>
            <w:tcW w:type="dxa" w:w="2570"/>
            <w:tcMar>
              <w:top w:w="75" w:type="dxa"/>
              <w:start w:w="105" w:type="dxa"/>
              <w:bottom w:w="75" w:type="dxa"/>
              <w:end w:w="105" w:type="dxa"/>
            </w:tcMar>
          </w:tcPr>
          <w:p>
            <w:pPr>
              <w:spacing w:after="0"/>
            </w:pPr>
            <w:r>
              <w:rPr>
                <w:sz w:val="16"/>
              </w:rPr>
              <w:t>Management capabilities</w:t>
            </w:r>
          </w:p>
        </w:tc>
        <w:tc>
          <w:tcPr>
            <w:tcW w:type="dxa" w:w="2570"/>
            <w:tcMar>
              <w:top w:w="75" w:type="dxa"/>
              <w:start w:w="105" w:type="dxa"/>
              <w:bottom w:w="75" w:type="dxa"/>
              <w:end w:w="105" w:type="dxa"/>
            </w:tcMar>
          </w:tcPr>
          <w:p>
            <w:pPr>
              <w:spacing w:after="0"/>
              <w:jc w:val="center"/>
            </w:pPr>
            <w:r>
              <w:rPr>
                <w:sz w:val="16"/>
              </w:rPr>
              <w:t>PENDIENTE</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Migrar después del engine estable</w:t>
            </w:r>
          </w:p>
        </w:tc>
      </w:tr>
      <w:tr>
        <w:trPr>
          <w:cantSplit/>
        </w:trPr>
        <w:tc>
          <w:tcPr>
            <w:tcW w:type="dxa" w:w="2570"/>
            <w:tcMar>
              <w:top w:w="75" w:type="dxa"/>
              <w:start w:w="105" w:type="dxa"/>
              <w:bottom w:w="75" w:type="dxa"/>
              <w:end w:w="105" w:type="dxa"/>
            </w:tcMar>
          </w:tcPr>
          <w:p>
            <w:pPr>
              <w:spacing w:after="0"/>
            </w:pPr>
            <w:r>
              <w:rPr>
                <w:sz w:val="16"/>
              </w:rPr>
              <w:t>ADA Command Web</w:t>
            </w:r>
          </w:p>
        </w:tc>
        <w:tc>
          <w:tcPr>
            <w:tcW w:type="dxa" w:w="2570"/>
            <w:tcMar>
              <w:top w:w="75" w:type="dxa"/>
              <w:start w:w="105" w:type="dxa"/>
              <w:bottom w:w="75" w:type="dxa"/>
              <w:end w:w="105" w:type="dxa"/>
            </w:tcMar>
          </w:tcPr>
          <w:p>
            <w:pPr>
              <w:spacing w:after="0"/>
              <w:jc w:val="center"/>
            </w:pPr>
            <w:r>
              <w:rPr>
                <w:sz w:val="16"/>
              </w:rPr>
              <w:t>PENDIENTE</w:t>
            </w:r>
          </w:p>
        </w:tc>
        <w:tc>
          <w:tcPr>
            <w:tcW w:type="dxa" w:w="2570"/>
            <w:tcMar>
              <w:top w:w="75" w:type="dxa"/>
              <w:start w:w="105" w:type="dxa"/>
              <w:bottom w:w="75" w:type="dxa"/>
              <w:end w:w="105" w:type="dxa"/>
            </w:tcMar>
          </w:tcPr>
          <w:p>
            <w:pPr>
              <w:spacing w:after="0"/>
              <w:jc w:val="center"/>
            </w:pPr>
            <w:r>
              <w:rPr>
                <w:sz w:val="16"/>
              </w:rPr>
              <w:t>1.0.0</w:t>
            </w:r>
          </w:p>
        </w:tc>
        <w:tc>
          <w:tcPr>
            <w:tcW w:type="dxa" w:w="2570"/>
            <w:tcMar>
              <w:top w:w="75" w:type="dxa"/>
              <w:start w:w="105" w:type="dxa"/>
              <w:bottom w:w="75" w:type="dxa"/>
              <w:end w:w="105" w:type="dxa"/>
            </w:tcMar>
          </w:tcPr>
          <w:p>
            <w:pPr>
              <w:spacing w:after="0"/>
            </w:pPr>
            <w:r>
              <w:rPr>
                <w:sz w:val="16"/>
              </w:rPr>
              <w:t>Componer directamente sobre Atlanticus Web</w:t>
            </w:r>
          </w:p>
        </w:tc>
      </w:tr>
      <w:tr>
        <w:trPr>
          <w:cantSplit/>
        </w:trPr>
        <w:tc>
          <w:tcPr>
            <w:tcW w:type="dxa" w:w="2570"/>
            <w:tcMar>
              <w:top w:w="75" w:type="dxa"/>
              <w:start w:w="105" w:type="dxa"/>
              <w:bottom w:w="75" w:type="dxa"/>
              <w:end w:w="105" w:type="dxa"/>
            </w:tcMar>
          </w:tcPr>
          <w:p>
            <w:pPr>
              <w:spacing w:after="0"/>
            </w:pPr>
            <w:r>
              <w:rPr>
                <w:sz w:val="16"/>
              </w:rPr>
              <w:t>ADA Web existente</w:t>
            </w:r>
          </w:p>
        </w:tc>
        <w:tc>
          <w:tcPr>
            <w:tcW w:type="dxa" w:w="2570"/>
            <w:tcMar>
              <w:top w:w="75" w:type="dxa"/>
              <w:start w:w="105" w:type="dxa"/>
              <w:bottom w:w="75" w:type="dxa"/>
              <w:end w:w="105" w:type="dxa"/>
            </w:tcMar>
          </w:tcPr>
          <w:p>
            <w:pPr>
              <w:spacing w:after="0"/>
              <w:jc w:val="center"/>
            </w:pPr>
            <w:r>
              <w:rPr>
                <w:sz w:val="16"/>
              </w:rPr>
              <w:t>FROZEN / NO TOUCH</w:t>
            </w:r>
          </w:p>
        </w:tc>
        <w:tc>
          <w:tcPr>
            <w:tcW w:type="dxa" w:w="2570"/>
            <w:tcMar>
              <w:top w:w="75" w:type="dxa"/>
              <w:start w:w="105" w:type="dxa"/>
              <w:bottom w:w="75" w:type="dxa"/>
              <w:end w:w="105" w:type="dxa"/>
            </w:tcMar>
          </w:tcPr>
          <w:p>
            <w:pPr>
              <w:spacing w:after="0"/>
              <w:jc w:val="center"/>
            </w:pPr>
            <w:r>
              <w:rPr>
                <w:sz w:val="16"/>
              </w:rPr>
              <w:t>Actual</w:t>
            </w:r>
          </w:p>
        </w:tc>
        <w:tc>
          <w:tcPr>
            <w:tcW w:type="dxa" w:w="2570"/>
            <w:tcMar>
              <w:top w:w="75" w:type="dxa"/>
              <w:start w:w="105" w:type="dxa"/>
              <w:bottom w:w="75" w:type="dxa"/>
              <w:end w:w="105" w:type="dxa"/>
            </w:tcMar>
          </w:tcPr>
          <w:p>
            <w:pPr>
              <w:spacing w:after="0"/>
            </w:pPr>
            <w:r>
              <w:rPr>
                <w:sz w:val="16"/>
              </w:rPr>
              <w:t>No reorganizar salvo finding explícito</w:t>
            </w:r>
          </w:p>
        </w:tc>
      </w:tr>
    </w:tbl>
    <w:p>
      <w:pPr>
        <w:pStyle w:val="Heading2"/>
      </w:pPr>
      <w:r>
        <w:t>10.1 Decisiones de ADA Command ya congeladas</w:t>
      </w:r>
    </w:p>
    <w:p>
      <w:pPr>
        <w:pStyle w:val="ListBullet"/>
        <w:spacing w:after="50"/>
      </w:pPr>
      <w:r>
        <w:rPr>
          <w:sz w:val="19"/>
        </w:rPr>
        <w:t>ADA Command es un scope hermano de ADA: scopes/ada-command/, no un submódulo de ADA.</w:t>
      </w:r>
    </w:p>
    <w:p>
      <w:pPr>
        <w:pStyle w:val="ListBullet"/>
        <w:spacing w:after="50"/>
      </w:pPr>
      <w:r>
        <w:rPr>
          <w:sz w:val="19"/>
        </w:rPr>
        <w:t>Alarm Engine terminará bajo scopes/ada-command/backend/alarms/{core,persistence} y scopes/ada-command/processes/alarms-runtime.</w:t>
      </w:r>
    </w:p>
    <w:p>
      <w:pPr>
        <w:pStyle w:val="ListBullet"/>
        <w:spacing w:after="50"/>
      </w:pPr>
      <w:r>
        <w:rPr>
          <w:sz w:val="19"/>
        </w:rPr>
        <w:t>Alarm Persistence no interpreta semántica de alarmas ni importa Core; recuperación/replay provienen de estado durable.</w:t>
      </w:r>
    </w:p>
    <w:p>
      <w:pPr>
        <w:pStyle w:val="ListBullet"/>
        <w:spacing w:after="50"/>
      </w:pPr>
      <w:r>
        <w:rPr>
          <w:sz w:val="19"/>
        </w:rPr>
        <w:t>ADA Command Web se compondrá directamente sobre Atlanticus Web; patrones se promueven a foundation sólo después de demostrar reutilización.</w:t>
      </w:r>
    </w:p>
    <w:p>
      <w:r>
        <w:br w:type="page"/>
      </w:r>
    </w:p>
    <w:p>
      <w:pPr>
        <w:pStyle w:val="Heading1"/>
      </w:pPr>
      <w:r>
        <w:t>11. Instrucciones de reanudación si se pierde el contexto</w:t>
      </w:r>
    </w:p>
    <w:p>
      <w:r>
        <w:t>Este bloque debe usarse como handoff operativo. Si la conversación cambia o expira, no es necesario rediscutir las decisiones ya cerradas salvo que aparezca evidencia nueva.</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5141"/>
            <w:shd w:fill="EAF0F8"/>
            <w:tcMar>
              <w:top w:w="85" w:type="dxa"/>
              <w:start w:w="105" w:type="dxa"/>
              <w:bottom w:w="85" w:type="dxa"/>
              <w:end w:w="105" w:type="dxa"/>
            </w:tcMar>
            <w:vAlign w:val="center"/>
          </w:tcPr>
          <w:p>
            <w:pPr>
              <w:spacing w:after="0"/>
            </w:pPr>
            <w:r>
              <w:rPr>
                <w:b/>
                <w:color w:val="1F4E79"/>
                <w:sz w:val="18"/>
              </w:rPr>
              <w:t>Estado inicial a asumir</w:t>
            </w:r>
          </w:p>
        </w:tc>
        <w:tc>
          <w:tcPr>
            <w:tcW w:type="dxa" w:w="5141"/>
            <w:tcMar>
              <w:top w:w="85" w:type="dxa"/>
              <w:start w:w="105" w:type="dxa"/>
              <w:bottom w:w="85" w:type="dxa"/>
              <w:end w:w="105" w:type="dxa"/>
            </w:tcMar>
            <w:vAlign w:val="center"/>
          </w:tcPr>
          <w:p>
            <w:pPr>
              <w:spacing w:after="0"/>
            </w:pPr>
            <w:r>
              <w:rPr>
                <w:sz w:val="18"/>
              </w:rPr>
              <w:t>M-001, M-002, M-003, M-004B y M-004C CLOSED / GREEN; M-004A ownership FROZEN</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Último gate verde</w:t>
            </w:r>
          </w:p>
        </w:tc>
        <w:tc>
          <w:tcPr>
            <w:tcW w:type="dxa" w:w="5141"/>
            <w:tcMar>
              <w:top w:w="85" w:type="dxa"/>
              <w:start w:w="105" w:type="dxa"/>
              <w:bottom w:w="85" w:type="dxa"/>
              <w:end w:w="105" w:type="dxa"/>
            </w:tcMar>
            <w:vAlign w:val="center"/>
          </w:tcPr>
          <w:p>
            <w:pPr>
              <w:spacing w:after="0"/>
            </w:pPr>
            <w:r>
              <w:rPr>
                <w:sz w:val="18"/>
              </w:rPr>
              <w:t>scripts/scopes/operational-data/check.* con foundation + 6 producers</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Siguiente acción</w:t>
            </w:r>
          </w:p>
        </w:tc>
        <w:tc>
          <w:tcPr>
            <w:tcW w:type="dxa" w:w="5141"/>
            <w:tcMar>
              <w:top w:w="85" w:type="dxa"/>
              <w:start w:w="105" w:type="dxa"/>
              <w:bottom w:w="85" w:type="dxa"/>
              <w:end w:w="105" w:type="dxa"/>
            </w:tcMar>
            <w:vAlign w:val="center"/>
          </w:tcPr>
          <w:p>
            <w:pPr>
              <w:spacing w:after="0"/>
            </w:pPr>
            <w:r>
              <w:rPr>
                <w:sz w:val="18"/>
              </w:rPr>
              <w:t>Inspeccionar Stage current y backup de los seis materialization processes y preparar R3.6M-004D</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Scope objetivo</w:t>
            </w:r>
          </w:p>
        </w:tc>
        <w:tc>
          <w:tcPr>
            <w:tcW w:type="dxa" w:w="5141"/>
            <w:tcMar>
              <w:top w:w="85" w:type="dxa"/>
              <w:start w:w="105" w:type="dxa"/>
              <w:bottom w:w="85" w:type="dxa"/>
              <w:end w:w="105" w:type="dxa"/>
            </w:tcMar>
            <w:vAlign w:val="center"/>
          </w:tcPr>
          <w:p>
            <w:pPr>
              <w:spacing w:after="0"/>
            </w:pPr>
            <w:r>
              <w:rPr>
                <w:sz w:val="18"/>
              </w:rPr>
              <w:t>scopes/operational-data/processes/</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Baseline dependencias</w:t>
            </w:r>
          </w:p>
        </w:tc>
        <w:tc>
          <w:tcPr>
            <w:tcW w:type="dxa" w:w="5141"/>
            <w:tcMar>
              <w:top w:w="85" w:type="dxa"/>
              <w:start w:w="105" w:type="dxa"/>
              <w:bottom w:w="85" w:type="dxa"/>
              <w:end w:w="105" w:type="dxa"/>
            </w:tcMar>
            <w:vAlign w:val="center"/>
          </w:tcPr>
          <w:p>
            <w:pPr>
              <w:spacing w:after="0"/>
            </w:pPr>
            <w:r>
              <w:rPr>
                <w:sz w:val="18"/>
              </w:rPr>
              <w:t>Backend 1.0.0 + Connectivity 1.0.0 + Integrations 1.0.0 + Operational Data 1.0.0</w:t>
            </w:r>
          </w:p>
        </w:tc>
      </w:tr>
      <w:tr>
        <w:trPr>
          <w:cantSplit/>
        </w:trPr>
        <w:tc>
          <w:tcPr>
            <w:tcW w:type="dxa" w:w="5141"/>
            <w:shd w:fill="EAF0F8"/>
            <w:tcMar>
              <w:top w:w="85" w:type="dxa"/>
              <w:start w:w="105" w:type="dxa"/>
              <w:bottom w:w="85" w:type="dxa"/>
              <w:end w:w="105" w:type="dxa"/>
            </w:tcMar>
            <w:vAlign w:val="center"/>
          </w:tcPr>
          <w:p>
            <w:pPr>
              <w:spacing w:after="0"/>
            </w:pPr>
            <w:r>
              <w:rPr>
                <w:b/>
                <w:color w:val="1F4E79"/>
                <w:sz w:val="18"/>
              </w:rPr>
              <w:t>Restricción crítica</w:t>
            </w:r>
          </w:p>
        </w:tc>
        <w:tc>
          <w:tcPr>
            <w:tcW w:type="dxa" w:w="5141"/>
            <w:tcMar>
              <w:top w:w="85" w:type="dxa"/>
              <w:start w:w="105" w:type="dxa"/>
              <w:bottom w:w="85" w:type="dxa"/>
              <w:end w:w="105" w:type="dxa"/>
            </w:tcMar>
            <w:vAlign w:val="center"/>
          </w:tcPr>
          <w:p>
            <w:pPr>
              <w:spacing w:after="0"/>
            </w:pPr>
            <w:r>
              <w:rPr>
                <w:sz w:val="18"/>
              </w:rPr>
              <w:t>No tocar scopes/ada/web durante este frente</w:t>
            </w:r>
          </w:p>
        </w:tc>
      </w:tr>
    </w:tbl>
    <w:p>
      <w:pPr>
        <w:pStyle w:val="Heading2"/>
      </w:pPr>
      <w:r>
        <w:t>11.1 Regla de trabajo para M-004D</w:t>
      </w:r>
    </w:p>
    <w:p>
      <w:pPr>
        <w:pStyle w:val="ListBullet"/>
        <w:spacing w:after="50"/>
      </w:pPr>
      <w:r>
        <w:rPr>
          <w:sz w:val="19"/>
        </w:rPr>
        <w:t>Primero inspeccionar source real, pyproject, tests, mirrors, scripts/harnesses y diferencias Stage current vs backup.</w:t>
      </w:r>
    </w:p>
    <w:p>
      <w:pPr>
        <w:pStyle w:val="ListBullet"/>
        <w:spacing w:after="50"/>
      </w:pPr>
      <w:r>
        <w:rPr>
          <w:sz w:val="19"/>
        </w:rPr>
        <w:t>Separar finding funcional de residuos de tooling/migración antes de modificar comportamiento.</w:t>
      </w:r>
    </w:p>
    <w:p>
      <w:pPr>
        <w:pStyle w:val="ListBullet"/>
        <w:spacing w:after="50"/>
      </w:pPr>
      <w:r>
        <w:rPr>
          <w:sz w:val="19"/>
        </w:rPr>
        <w:t>Realizar cambios mínimos y atómicos; actualizar consumidores sólo cuando sea indispensable para no dejar namespaces paralelos.</w:t>
      </w:r>
    </w:p>
    <w:p>
      <w:pPr>
        <w:pStyle w:val="ListBullet"/>
        <w:spacing w:after="50"/>
      </w:pPr>
      <w:r>
        <w:rPr>
          <w:sz w:val="19"/>
        </w:rPr>
        <w:t>Entregar productivo limpio + espejo comentado + tests/gate. No crear README durante incrementos parciales.</w:t>
      </w:r>
    </w:p>
    <w:p>
      <w:pPr>
        <w:pStyle w:val="ListBullet"/>
        <w:spacing w:after="50"/>
      </w:pPr>
      <w:r>
        <w:rPr>
          <w:sz w:val="19"/>
        </w:rPr>
        <w:t>Cerrar M-004D sólo con gate autoritativo GREEN en Python 3.14.2 + UV y las integraciones físicas que correspondan.</w:t>
      </w:r>
    </w:p>
    <w:p>
      <w:r>
        <w:br w:type="page"/>
      </w:r>
    </w:p>
    <w:p>
      <w:pPr>
        <w:pStyle w:val="Heading1"/>
      </w:pPr>
      <w:r>
        <w:t>12. Historial condensado de artefactos aplicados</w:t>
      </w:r>
    </w:p>
    <w:tbl>
      <w:tblPr>
        <w:tblStyle w:val="TableGrid"/>
        <w:tblW w:type="auto" w:w="0"/>
        <w:jc w:val="center"/>
        <w:tblLayout w:type="fixed"/>
        <w:tblLook w:firstColumn="1" w:firstRow="1" w:lastColumn="0" w:lastRow="0" w:noHBand="0" w:noVBand="1" w:val="04A0"/>
      </w:tblPr>
      <w:tblGrid>
        <w:gridCol w:w="1656"/>
        <w:gridCol w:w="8568"/>
      </w:tblGrid>
      <w:tr>
        <w:trPr>
          <w:cantSplit/>
        </w:trPr>
        <w:tc>
          <w:tcPr>
            <w:tcW w:type="dxa" w:w="5141"/>
            <w:shd w:fill="17365D"/>
            <w:tcMar>
              <w:top w:w="85" w:type="dxa"/>
              <w:start w:w="105" w:type="dxa"/>
              <w:bottom w:w="85" w:type="dxa"/>
              <w:end w:w="105" w:type="dxa"/>
            </w:tcMar>
          </w:tcPr>
          <w:p>
            <w:pPr>
              <w:jc w:val="center"/>
            </w:pPr>
            <w:r>
              <w:rPr>
                <w:b/>
                <w:color w:val="FFFFFF"/>
                <w:sz w:val="17"/>
              </w:rPr>
              <w:t>Incremento</w:t>
            </w:r>
          </w:p>
        </w:tc>
        <w:tc>
          <w:tcPr>
            <w:tcW w:type="dxa" w:w="5141"/>
            <w:shd w:fill="17365D"/>
            <w:tcMar>
              <w:top w:w="85" w:type="dxa"/>
              <w:start w:w="105" w:type="dxa"/>
              <w:bottom w:w="85" w:type="dxa"/>
              <w:end w:w="105" w:type="dxa"/>
            </w:tcMar>
          </w:tcPr>
          <w:p>
            <w:pPr>
              <w:jc w:val="center"/>
            </w:pPr>
            <w:r>
              <w:rPr>
                <w:b/>
                <w:color w:val="FFFFFF"/>
                <w:sz w:val="17"/>
              </w:rPr>
              <w:t>Artefacto</w:t>
            </w:r>
          </w:p>
        </w:tc>
      </w:tr>
      <w:tr>
        <w:trPr>
          <w:cantSplit/>
        </w:trPr>
        <w:tc>
          <w:tcPr>
            <w:tcW w:type="dxa" w:w="1656"/>
            <w:tcMar>
              <w:top w:w="62" w:type="dxa"/>
              <w:start w:w="105" w:type="dxa"/>
              <w:bottom w:w="62" w:type="dxa"/>
              <w:end w:w="105" w:type="dxa"/>
            </w:tcMar>
          </w:tcPr>
          <w:p>
            <w:pPr>
              <w:spacing w:after="0"/>
              <w:jc w:val="center"/>
            </w:pPr>
            <w:r>
              <w:rPr>
                <w:sz w:val="14"/>
              </w:rPr>
              <w:t>M-001</w:t>
            </w:r>
          </w:p>
        </w:tc>
        <w:tc>
          <w:tcPr>
            <w:tcW w:type="dxa" w:w="8568"/>
            <w:tcMar>
              <w:top w:w="62" w:type="dxa"/>
              <w:start w:w="105" w:type="dxa"/>
              <w:bottom w:w="62" w:type="dxa"/>
              <w:end w:w="105" w:type="dxa"/>
            </w:tcMar>
          </w:tcPr>
          <w:p>
            <w:pPr>
              <w:spacing w:after="0"/>
            </w:pPr>
            <w:r>
              <w:rPr>
                <w:sz w:val="14"/>
              </w:rPr>
              <w:t>Atlanticus_R36_Backend_Stable_1.0.0_Candidate.zip</w:t>
            </w:r>
          </w:p>
        </w:tc>
      </w:tr>
      <w:tr>
        <w:trPr>
          <w:cantSplit/>
        </w:trPr>
        <w:tc>
          <w:tcPr>
            <w:tcW w:type="dxa" w:w="1656"/>
            <w:tcMar>
              <w:top w:w="62" w:type="dxa"/>
              <w:start w:w="105" w:type="dxa"/>
              <w:bottom w:w="62" w:type="dxa"/>
              <w:end w:w="105" w:type="dxa"/>
            </w:tcMar>
          </w:tcPr>
          <w:p>
            <w:pPr>
              <w:spacing w:after="0"/>
              <w:jc w:val="center"/>
            </w:pPr>
            <w:r>
              <w:rPr>
                <w:sz w:val="14"/>
              </w:rPr>
              <w:t>M-001.1</w:t>
            </w:r>
          </w:p>
        </w:tc>
        <w:tc>
          <w:tcPr>
            <w:tcW w:type="dxa" w:w="8568"/>
            <w:tcMar>
              <w:top w:w="62" w:type="dxa"/>
              <w:start w:w="105" w:type="dxa"/>
              <w:bottom w:w="62" w:type="dxa"/>
              <w:end w:w="105" w:type="dxa"/>
            </w:tcMar>
          </w:tcPr>
          <w:p>
            <w:pPr>
              <w:spacing w:after="0"/>
            </w:pPr>
            <w:r>
              <w:rPr>
                <w:sz w:val="14"/>
              </w:rPr>
              <w:t>Atlanticus_R36M0011_Backend_Gate_Observability_Corrective_v1.0.0.zip</w:t>
            </w:r>
          </w:p>
        </w:tc>
      </w:tr>
      <w:tr>
        <w:trPr>
          <w:cantSplit/>
        </w:trPr>
        <w:tc>
          <w:tcPr>
            <w:tcW w:type="dxa" w:w="1656"/>
            <w:tcMar>
              <w:top w:w="62" w:type="dxa"/>
              <w:start w:w="105" w:type="dxa"/>
              <w:bottom w:w="62" w:type="dxa"/>
              <w:end w:w="105" w:type="dxa"/>
            </w:tcMar>
          </w:tcPr>
          <w:p>
            <w:pPr>
              <w:spacing w:after="0"/>
              <w:jc w:val="center"/>
            </w:pPr>
            <w:r>
              <w:rPr>
                <w:sz w:val="14"/>
              </w:rPr>
              <w:t>M-001.2</w:t>
            </w:r>
          </w:p>
        </w:tc>
        <w:tc>
          <w:tcPr>
            <w:tcW w:type="dxa" w:w="8568"/>
            <w:tcMar>
              <w:top w:w="62" w:type="dxa"/>
              <w:start w:w="105" w:type="dxa"/>
              <w:bottom w:w="62" w:type="dxa"/>
              <w:end w:w="105" w:type="dxa"/>
            </w:tcMar>
          </w:tcPr>
          <w:p>
            <w:pPr>
              <w:spacing w:after="0"/>
            </w:pPr>
            <w:r>
              <w:rPr>
                <w:sz w:val="14"/>
              </w:rPr>
              <w:t>Atlanticus_R36M0012_Backend_NonEditable_Gate_Corrective_v1.0.0.zip</w:t>
            </w:r>
          </w:p>
        </w:tc>
      </w:tr>
      <w:tr>
        <w:trPr>
          <w:cantSplit/>
        </w:trPr>
        <w:tc>
          <w:tcPr>
            <w:tcW w:type="dxa" w:w="1656"/>
            <w:tcMar>
              <w:top w:w="62" w:type="dxa"/>
              <w:start w:w="105" w:type="dxa"/>
              <w:bottom w:w="62" w:type="dxa"/>
              <w:end w:w="105" w:type="dxa"/>
            </w:tcMar>
          </w:tcPr>
          <w:p>
            <w:pPr>
              <w:spacing w:after="0"/>
              <w:jc w:val="center"/>
            </w:pPr>
            <w:r>
              <w:rPr>
                <w:sz w:val="14"/>
              </w:rPr>
              <w:t>M-001.3</w:t>
            </w:r>
          </w:p>
        </w:tc>
        <w:tc>
          <w:tcPr>
            <w:tcW w:type="dxa" w:w="8568"/>
            <w:tcMar>
              <w:top w:w="62" w:type="dxa"/>
              <w:start w:w="105" w:type="dxa"/>
              <w:bottom w:w="62" w:type="dxa"/>
              <w:end w:w="105" w:type="dxa"/>
            </w:tcMar>
          </w:tcPr>
          <w:p>
            <w:pPr>
              <w:spacing w:after="0"/>
            </w:pPr>
            <w:r>
              <w:rPr>
                <w:sz w:val="14"/>
              </w:rPr>
              <w:t>Atlanticus_R36M0013_Configuration_Implicit_Dotenv_v1.0.0.zip</w:t>
            </w:r>
          </w:p>
        </w:tc>
      </w:tr>
      <w:tr>
        <w:trPr>
          <w:cantSplit/>
        </w:trPr>
        <w:tc>
          <w:tcPr>
            <w:tcW w:type="dxa" w:w="1656"/>
            <w:tcMar>
              <w:top w:w="62" w:type="dxa"/>
              <w:start w:w="105" w:type="dxa"/>
              <w:bottom w:w="62" w:type="dxa"/>
              <w:end w:w="105" w:type="dxa"/>
            </w:tcMar>
          </w:tcPr>
          <w:p>
            <w:pPr>
              <w:spacing w:after="0"/>
              <w:jc w:val="center"/>
            </w:pPr>
            <w:r>
              <w:rPr>
                <w:sz w:val="14"/>
              </w:rPr>
              <w:t>M-002</w:t>
            </w:r>
          </w:p>
        </w:tc>
        <w:tc>
          <w:tcPr>
            <w:tcW w:type="dxa" w:w="8568"/>
            <w:tcMar>
              <w:top w:w="62" w:type="dxa"/>
              <w:start w:w="105" w:type="dxa"/>
              <w:bottom w:w="62" w:type="dxa"/>
              <w:end w:w="105" w:type="dxa"/>
            </w:tcMar>
          </w:tcPr>
          <w:p>
            <w:pPr>
              <w:spacing w:after="0"/>
            </w:pPr>
            <w:r>
              <w:rPr>
                <w:sz w:val="14"/>
              </w:rPr>
              <w:t>Atlanticus_R36M002_Connectivity_Stable_1.0.0_Candidate.zip</w:t>
            </w:r>
          </w:p>
        </w:tc>
      </w:tr>
      <w:tr>
        <w:trPr>
          <w:cantSplit/>
        </w:trPr>
        <w:tc>
          <w:tcPr>
            <w:tcW w:type="dxa" w:w="1656"/>
            <w:tcMar>
              <w:top w:w="62" w:type="dxa"/>
              <w:start w:w="105" w:type="dxa"/>
              <w:bottom w:w="62" w:type="dxa"/>
              <w:end w:w="105" w:type="dxa"/>
            </w:tcMar>
          </w:tcPr>
          <w:p>
            <w:pPr>
              <w:spacing w:after="0"/>
              <w:jc w:val="center"/>
            </w:pPr>
            <w:r>
              <w:rPr>
                <w:sz w:val="14"/>
              </w:rPr>
              <w:t>M-002.1</w:t>
            </w:r>
          </w:p>
        </w:tc>
        <w:tc>
          <w:tcPr>
            <w:tcW w:type="dxa" w:w="8568"/>
            <w:tcMar>
              <w:top w:w="62" w:type="dxa"/>
              <w:start w:w="105" w:type="dxa"/>
              <w:bottom w:w="62" w:type="dxa"/>
              <w:end w:w="105" w:type="dxa"/>
            </w:tcMar>
          </w:tcPr>
          <w:p>
            <w:pPr>
              <w:spacing w:after="0"/>
            </w:pPr>
            <w:r>
              <w:rPr>
                <w:sz w:val="14"/>
              </w:rPr>
              <w:t>Atlanticus_R36M0021_Connectivity_UV_Source_Correlation_Corrective_v1.0.0.zip</w:t>
            </w:r>
          </w:p>
        </w:tc>
      </w:tr>
      <w:tr>
        <w:trPr>
          <w:cantSplit/>
        </w:trPr>
        <w:tc>
          <w:tcPr>
            <w:tcW w:type="dxa" w:w="1656"/>
            <w:tcMar>
              <w:top w:w="62" w:type="dxa"/>
              <w:start w:w="105" w:type="dxa"/>
              <w:bottom w:w="62" w:type="dxa"/>
              <w:end w:w="105" w:type="dxa"/>
            </w:tcMar>
          </w:tcPr>
          <w:p>
            <w:pPr>
              <w:spacing w:after="0"/>
              <w:jc w:val="center"/>
            </w:pPr>
            <w:r>
              <w:rPr>
                <w:sz w:val="14"/>
              </w:rPr>
              <w:t>M-002.2</w:t>
            </w:r>
          </w:p>
        </w:tc>
        <w:tc>
          <w:tcPr>
            <w:tcW w:type="dxa" w:w="8568"/>
            <w:tcMar>
              <w:top w:w="62" w:type="dxa"/>
              <w:start w:w="105" w:type="dxa"/>
              <w:bottom w:w="62" w:type="dxa"/>
              <w:end w:w="105" w:type="dxa"/>
            </w:tcMar>
          </w:tcPr>
          <w:p>
            <w:pPr>
              <w:spacing w:after="0"/>
            </w:pPr>
            <w:r>
              <w:rPr>
                <w:sz w:val="14"/>
              </w:rPr>
              <w:t>Atlanticus_R36M0022_Connectivity_MacOS_Bash_Gate_Corrective_v1.0.0.zip</w:t>
            </w:r>
          </w:p>
        </w:tc>
      </w:tr>
      <w:tr>
        <w:trPr>
          <w:cantSplit/>
        </w:trPr>
        <w:tc>
          <w:tcPr>
            <w:tcW w:type="dxa" w:w="1656"/>
            <w:tcMar>
              <w:top w:w="62" w:type="dxa"/>
              <w:start w:w="105" w:type="dxa"/>
              <w:bottom w:w="62" w:type="dxa"/>
              <w:end w:w="105" w:type="dxa"/>
            </w:tcMar>
          </w:tcPr>
          <w:p>
            <w:pPr>
              <w:spacing w:after="0"/>
              <w:jc w:val="center"/>
            </w:pPr>
            <w:r>
              <w:rPr>
                <w:sz w:val="14"/>
              </w:rPr>
              <w:t>M-002.3</w:t>
            </w:r>
          </w:p>
        </w:tc>
        <w:tc>
          <w:tcPr>
            <w:tcW w:type="dxa" w:w="8568"/>
            <w:tcMar>
              <w:top w:w="62" w:type="dxa"/>
              <w:start w:w="105" w:type="dxa"/>
              <w:bottom w:w="62" w:type="dxa"/>
              <w:end w:w="105" w:type="dxa"/>
            </w:tcMar>
          </w:tcPr>
          <w:p>
            <w:pPr>
              <w:spacing w:after="0"/>
            </w:pPr>
            <w:r>
              <w:rPr>
                <w:sz w:val="14"/>
              </w:rPr>
              <w:t>Atlanticus_R36M0023_Connectivity_Gate_Ownership_Test_Corrective_v1.0.0.zip</w:t>
            </w:r>
          </w:p>
        </w:tc>
      </w:tr>
      <w:tr>
        <w:trPr>
          <w:cantSplit/>
        </w:trPr>
        <w:tc>
          <w:tcPr>
            <w:tcW w:type="dxa" w:w="1656"/>
            <w:tcMar>
              <w:top w:w="62" w:type="dxa"/>
              <w:start w:w="105" w:type="dxa"/>
              <w:bottom w:w="62" w:type="dxa"/>
              <w:end w:w="105" w:type="dxa"/>
            </w:tcMar>
          </w:tcPr>
          <w:p>
            <w:pPr>
              <w:spacing w:after="0"/>
              <w:jc w:val="center"/>
            </w:pPr>
            <w:r>
              <w:rPr>
                <w:sz w:val="14"/>
              </w:rPr>
              <w:t>M-002.4</w:t>
            </w:r>
          </w:p>
        </w:tc>
        <w:tc>
          <w:tcPr>
            <w:tcW w:type="dxa" w:w="8568"/>
            <w:tcMar>
              <w:top w:w="62" w:type="dxa"/>
              <w:start w:w="105" w:type="dxa"/>
              <w:bottom w:w="62" w:type="dxa"/>
              <w:end w:w="105" w:type="dxa"/>
            </w:tcMar>
          </w:tcPr>
          <w:p>
            <w:pPr>
              <w:spacing w:after="0"/>
            </w:pPr>
            <w:r>
              <w:rPr>
                <w:sz w:val="14"/>
              </w:rPr>
              <w:t>Atlanticus_R36M0024_Connectivity_Docker_Readme_Decoupling_Corrective_v1.0.0.zip</w:t>
            </w:r>
          </w:p>
        </w:tc>
      </w:tr>
      <w:tr>
        <w:trPr>
          <w:cantSplit/>
        </w:trPr>
        <w:tc>
          <w:tcPr>
            <w:tcW w:type="dxa" w:w="1656"/>
            <w:tcMar>
              <w:top w:w="62" w:type="dxa"/>
              <w:start w:w="105" w:type="dxa"/>
              <w:bottom w:w="62" w:type="dxa"/>
              <w:end w:w="105" w:type="dxa"/>
            </w:tcMar>
          </w:tcPr>
          <w:p>
            <w:pPr>
              <w:spacing w:after="0"/>
              <w:jc w:val="center"/>
            </w:pPr>
            <w:r>
              <w:rPr>
                <w:sz w:val="14"/>
              </w:rPr>
              <w:t>M-003</w:t>
            </w:r>
          </w:p>
        </w:tc>
        <w:tc>
          <w:tcPr>
            <w:tcW w:type="dxa" w:w="8568"/>
            <w:tcMar>
              <w:top w:w="62" w:type="dxa"/>
              <w:start w:w="105" w:type="dxa"/>
              <w:bottom w:w="62" w:type="dxa"/>
              <w:end w:w="105" w:type="dxa"/>
            </w:tcMar>
          </w:tcPr>
          <w:p>
            <w:pPr>
              <w:spacing w:after="0"/>
            </w:pPr>
            <w:r>
              <w:rPr>
                <w:sz w:val="14"/>
              </w:rPr>
              <w:t>Atlanticus_R36M003_Integrations_Stable_1.0.0_Candidate.zip</w:t>
            </w:r>
          </w:p>
        </w:tc>
      </w:tr>
      <w:tr>
        <w:trPr>
          <w:cantSplit/>
        </w:trPr>
        <w:tc>
          <w:tcPr>
            <w:tcW w:type="dxa" w:w="1656"/>
            <w:tcMar>
              <w:top w:w="62" w:type="dxa"/>
              <w:start w:w="105" w:type="dxa"/>
              <w:bottom w:w="62" w:type="dxa"/>
              <w:end w:w="105" w:type="dxa"/>
            </w:tcMar>
          </w:tcPr>
          <w:p>
            <w:pPr>
              <w:spacing w:after="0"/>
              <w:jc w:val="center"/>
            </w:pPr>
            <w:r>
              <w:rPr>
                <w:sz w:val="14"/>
              </w:rPr>
              <w:t>M-004B</w:t>
            </w:r>
          </w:p>
        </w:tc>
        <w:tc>
          <w:tcPr>
            <w:tcW w:type="dxa" w:w="8568"/>
            <w:tcMar>
              <w:top w:w="62" w:type="dxa"/>
              <w:start w:w="105" w:type="dxa"/>
              <w:bottom w:w="62" w:type="dxa"/>
              <w:end w:w="105" w:type="dxa"/>
            </w:tcMar>
          </w:tcPr>
          <w:p>
            <w:pPr>
              <w:spacing w:after="0"/>
            </w:pPr>
            <w:r>
              <w:rPr>
                <w:sz w:val="14"/>
              </w:rPr>
              <w:t>Atlanticus_R36M004B_Operational_Data_Foundation_1.0.0_Candidate.zip</w:t>
            </w:r>
          </w:p>
        </w:tc>
      </w:tr>
      <w:tr>
        <w:trPr>
          <w:cantSplit/>
        </w:trPr>
        <w:tc>
          <w:tcPr>
            <w:tcW w:type="dxa" w:w="1656"/>
            <w:tcMar>
              <w:top w:w="62" w:type="dxa"/>
              <w:start w:w="105" w:type="dxa"/>
              <w:bottom w:w="62" w:type="dxa"/>
              <w:end w:w="105" w:type="dxa"/>
            </w:tcMar>
          </w:tcPr>
          <w:p>
            <w:pPr>
              <w:spacing w:after="0"/>
              <w:jc w:val="center"/>
            </w:pPr>
            <w:r>
              <w:rPr>
                <w:sz w:val="14"/>
              </w:rPr>
              <w:t>M-004B.1</w:t>
            </w:r>
          </w:p>
        </w:tc>
        <w:tc>
          <w:tcPr>
            <w:tcW w:type="dxa" w:w="8568"/>
            <w:tcMar>
              <w:top w:w="62" w:type="dxa"/>
              <w:start w:w="105" w:type="dxa"/>
              <w:bottom w:w="62" w:type="dxa"/>
              <w:end w:w="105" w:type="dxa"/>
            </w:tcMar>
          </w:tcPr>
          <w:p>
            <w:pPr>
              <w:spacing w:after="0"/>
            </w:pPr>
            <w:r>
              <w:rPr>
                <w:sz w:val="14"/>
              </w:rPr>
              <w:t>Atlanticus_R36M004B1_Operational_Data_Ruff_Mirror_Correlation_Corrective_v1.0.0.zip</w:t>
            </w:r>
          </w:p>
        </w:tc>
      </w:tr>
      <w:tr>
        <w:trPr>
          <w:cantSplit/>
        </w:trPr>
        <w:tc>
          <w:tcPr>
            <w:tcW w:type="dxa" w:w="1656"/>
            <w:tcMar>
              <w:top w:w="62" w:type="dxa"/>
              <w:start w:w="105" w:type="dxa"/>
              <w:bottom w:w="62" w:type="dxa"/>
              <w:end w:w="105" w:type="dxa"/>
            </w:tcMar>
          </w:tcPr>
          <w:p>
            <w:pPr>
              <w:spacing w:after="0"/>
              <w:jc w:val="center"/>
            </w:pPr>
            <w:r>
              <w:rPr>
                <w:sz w:val="14"/>
              </w:rPr>
              <w:t>M-004B.2</w:t>
            </w:r>
          </w:p>
        </w:tc>
        <w:tc>
          <w:tcPr>
            <w:tcW w:type="dxa" w:w="8568"/>
            <w:tcMar>
              <w:top w:w="62" w:type="dxa"/>
              <w:start w:w="105" w:type="dxa"/>
              <w:bottom w:w="62" w:type="dxa"/>
              <w:end w:w="105" w:type="dxa"/>
            </w:tcMar>
          </w:tcPr>
          <w:p>
            <w:pPr>
              <w:spacing w:after="0"/>
            </w:pPr>
            <w:r>
              <w:rPr>
                <w:sz w:val="14"/>
              </w:rPr>
              <w:t>Atlanticus_R36M004B2_Operational_Data_Capability_Ruff_Mirror_Corrective_v1.0.0.zip</w:t>
            </w:r>
          </w:p>
        </w:tc>
      </w:tr>
      <w:tr>
        <w:trPr>
          <w:cantSplit/>
        </w:trPr>
        <w:tc>
          <w:tcPr>
            <w:tcW w:type="dxa" w:w="1656"/>
            <w:tcMar>
              <w:top w:w="62" w:type="dxa"/>
              <w:start w:w="105" w:type="dxa"/>
              <w:bottom w:w="62" w:type="dxa"/>
              <w:end w:w="105" w:type="dxa"/>
            </w:tcMar>
          </w:tcPr>
          <w:p>
            <w:pPr>
              <w:spacing w:after="0"/>
              <w:jc w:val="center"/>
            </w:pPr>
            <w:r>
              <w:rPr>
                <w:sz w:val="14"/>
              </w:rPr>
              <w:t>M-004C</w:t>
            </w:r>
          </w:p>
        </w:tc>
        <w:tc>
          <w:tcPr>
            <w:tcW w:type="dxa" w:w="8568"/>
            <w:tcMar>
              <w:top w:w="62" w:type="dxa"/>
              <w:start w:w="105" w:type="dxa"/>
              <w:bottom w:w="62" w:type="dxa"/>
              <w:end w:w="105" w:type="dxa"/>
            </w:tcMar>
          </w:tcPr>
          <w:p>
            <w:pPr>
              <w:spacing w:after="0"/>
            </w:pPr>
            <w:r>
              <w:rPr>
                <w:sz w:val="14"/>
              </w:rPr>
              <w:t>Atlanticus_R36M004C_Operational_Data_Producers_1.0.0_Candidate.zip</w:t>
            </w:r>
          </w:p>
        </w:tc>
      </w:tr>
    </w:tbl>
    <w:p>
      <w:pPr>
        <w:spacing w:before="200"/>
      </w:pPr>
      <w:r>
        <w:rPr>
          <w:b/>
          <w:color w:val="17365D"/>
        </w:rPr>
        <w:t>Checkpoint válido al 31 de agosto de 2026.</w:t>
      </w:r>
    </w:p>
    <w:p>
      <w:r>
        <w:t>Este documento reemplaza al checkpoint de avance M-001/M-002 como referencia operativa de continuidad. El Plan de Migración R3.6 y el Clean Integration Handoff continúan siendo documentos de contexto superior; este checkpoint representa el estado efectivo alcanzado hasta M-004C.</w:t>
      </w:r>
    </w:p>
    <w:sectPr w:rsidR="00FC693F" w:rsidRPr="0006063C" w:rsidSect="00034616">
      <w:headerReference w:type="default" r:id="rId9"/>
      <w:footerReference w:type="default" r:id="rId10"/>
      <w:pgSz w:w="12240" w:h="15840"/>
      <w:pgMar w:top="979"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737373"/>
        <w:sz w:val="15"/>
      </w:rPr>
      <w:t>ATLANTICUS R3.6  |  CHECKPOINT DE AVANCE Y CONTINUIDAD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Liberation Sans" w:hAnsi="Liberation Sans"/>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Liberation Sans" w:hAnsi="Liberation Sans"/>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Liberation Sans" w:hAnsi="Liberation Sans"/>
      <w:b/>
      <w:bCs/>
      <w:color w:val="3F3F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40"/>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R3.6 - Checkpoint de Avance y Continuidad M-001 a M-004C</dc:title>
  <dc:subject>Estado efectivo de migración R3.6 hasta Operational Data Producers</dc:subject>
  <dc:creator>python-docx</dc:creator>
  <cp:keywords>Atlanticus, R3.6, Backend, Connectivity, Integrations, Operational Data, Migration, Checkpoint, Handoff</cp:keywords>
  <dc:description>Checkpoint autocontenido para continuidad de la migración R3.6.</dc:description>
  <cp:lastModifiedBy/>
  <cp:revision>1</cp:revision>
  <dcterms:created xsi:type="dcterms:W3CDTF">2013-12-23T23:15:00Z</dcterms:created>
  <dcterms:modified xsi:type="dcterms:W3CDTF">2013-12-23T23:15:00Z</dcterms:modified>
  <cp:category/>
</cp:coreProperties>
</file>