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ATLANTICUS</w:t>
      </w:r>
    </w:p>
    <w:p>
      <w:pPr>
        <w:pStyle w:val="Title"/>
        <w:jc w:val="center"/>
      </w:pPr>
      <w:r>
        <w:t>R3.6M-006B.2 — Alarm Projection Boundary</w:t>
      </w:r>
    </w:p>
    <w:p>
      <w:pPr>
        <w:jc w:val="center"/>
      </w:pPr>
      <w:r>
        <w:rPr>
          <w:b/>
          <w:sz w:val="28"/>
        </w:rPr>
        <w:t>Live Alarm Projection vs Management Projection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Status</w:t>
            </w:r>
          </w:p>
        </w:tc>
        <w:tc>
          <w:tcPr>
            <w:tcW w:type="dxa" w:w="5040"/>
            <w:vAlign w:val="center"/>
          </w:tcPr>
          <w:p>
            <w:r>
              <w:t>DECISION RECORDED — INCREMENT 2</w:t>
            </w:r>
          </w:p>
        </w:tc>
      </w:tr>
      <w:tr>
        <w:tc>
          <w:tcPr>
            <w:tcW w:type="dxa" w:w="5040"/>
            <w:vAlign w:val="center"/>
          </w:tcPr>
          <w:p>
            <w:r>
              <w:rPr>
                <w:b/>
              </w:rPr>
              <w:t>Date</w:t>
            </w:r>
          </w:p>
        </w:tc>
        <w:tc>
          <w:tcPr>
            <w:tcW w:type="dxa" w:w="5040"/>
            <w:vAlign w:val="center"/>
          </w:tcPr>
          <w:p>
            <w:r>
              <w:t>2026-09-03</w:t>
            </w:r>
          </w:p>
        </w:tc>
      </w:tr>
      <w:tr>
        <w:tc>
          <w:tcPr>
            <w:tcW w:type="dxa" w:w="5040"/>
            <w:vAlign w:val="center"/>
          </w:tcPr>
          <w:p>
            <w:r>
              <w:rPr>
                <w:b/>
              </w:rPr>
              <w:t>Scope</w:t>
            </w:r>
          </w:p>
        </w:tc>
        <w:tc>
          <w:tcPr>
            <w:tcW w:type="dxa" w:w="5040"/>
            <w:vAlign w:val="center"/>
          </w:tcPr>
          <w:p>
            <w:r>
              <w:t>ADA Command Center — operational backend</w:t>
            </w:r>
          </w:p>
        </w:tc>
      </w:tr>
      <w:tr>
        <w:tc>
          <w:tcPr>
            <w:tcW w:type="dxa" w:w="5040"/>
            <w:vAlign w:val="center"/>
          </w:tcPr>
          <w:p>
            <w:r>
              <w:rPr>
                <w:b/>
              </w:rPr>
              <w:t>Context</w:t>
            </w:r>
          </w:p>
        </w:tc>
        <w:tc>
          <w:tcPr>
            <w:tcW w:type="dxa" w:w="5040"/>
            <w:vAlign w:val="center"/>
          </w:tcPr>
          <w:p>
            <w:r>
              <w:t>Configuration Resolution / persistence gate / publication boundary</w:t>
            </w:r>
          </w:p>
        </w:tc>
      </w:tr>
    </w:tbl>
    <w:p/>
    <w:p>
      <w:pPr>
        <w:pStyle w:val="Heading1"/>
      </w:pPr>
      <w:r>
        <w:t>1. Decision</w:t>
      </w:r>
    </w:p>
    <w:p>
      <w:r>
        <w:t>ADA Command Center will maintain two distinct operational projections with different purposes and lifecycles:</w:t>
      </w:r>
    </w:p>
    <w:p>
      <w:pPr>
        <w:pStyle w:val="ListBullet"/>
      </w:pPr>
      <w:r>
        <w:t>Alarm Live Projection — current operational state of alarms.</w:t>
      </w:r>
    </w:p>
    <w:p>
      <w:pPr>
        <w:pStyle w:val="ListBullet"/>
      </w:pPr>
      <w:r>
        <w:t>Alarm Management Projection — historical projection of user management actions over alarms.</w:t>
      </w:r>
    </w:p>
    <w:p>
      <w:r>
        <w:t>They are not interchangeable and must not be merged into a single projection/job.</w:t>
      </w:r>
    </w:p>
    <w:p>
      <w:pPr>
        <w:pStyle w:val="Heading1"/>
      </w:pPr>
      <w:r>
        <w:t>2. Alarm Live Projection</w:t>
      </w:r>
    </w:p>
    <w:p>
      <w:r>
        <w:t>The Live Projection answers: what is operationally happening now?</w:t>
      </w:r>
    </w:p>
    <w:p>
      <w:r>
        <w:t>It is produced from the current alarm engine state after evaluation, lifecycle, priority, management and deactivation have been resolved.</w:t>
      </w:r>
    </w:p>
    <w:p>
      <w:r>
        <w:t>A Rule whose physical condition remains active continues to belong to the live flow even when it is currently managed or deactivated.</w:t>
      </w:r>
    </w:p>
    <w:p>
      <w:pPr>
        <w:pStyle w:val="ListBullet"/>
      </w:pPr>
      <w:r>
        <w:t>managed = true does not remove the alarm from the live projection.</w:t>
      </w:r>
    </w:p>
    <w:p>
      <w:pPr>
        <w:pStyle w:val="ListBullet"/>
      </w:pPr>
      <w:r>
        <w:t>deactivated = true does not mean the physical condition is inactive.</w:t>
      </w:r>
    </w:p>
    <w:p>
      <w:pPr>
        <w:pStyle w:val="ListBullet"/>
      </w:pPr>
      <w:r>
        <w:t>The live projection may expose current management/deactivation state as attributes of the live occurrence.</w:t>
      </w:r>
    </w:p>
    <w:p>
      <w:pPr>
        <w:pStyle w:val="ListBullet"/>
      </w:pPr>
      <w:r>
        <w:t>The Web can use those attributes for current operational views and filters.</w:t>
      </w:r>
    </w:p>
    <w:p>
      <w:r>
        <w:br w:type="page"/>
      </w:r>
    </w:p>
    <w:p>
      <w:pPr>
        <w:pStyle w:val="Heading1"/>
      </w:pPr>
      <w:r>
        <w:t>3. Priority before projection</w:t>
      </w:r>
    </w:p>
    <w:p>
      <w:r>
        <w:t>The Live Projection must respect the engine's resolved priority.</w:t>
      </w:r>
    </w:p>
    <w:tbl>
      <w:tblPr>
        <w:tblW w:type="auto" w:w="0"/>
        <w:jc w:val="center"/>
        <w:tblLook w:firstColumn="1" w:firstRow="1" w:lastColumn="0" w:lastRow="0" w:noHBand="0" w:noVBand="1" w:val="04A0"/>
      </w:tblPr>
      <w:tblGrid>
        <w:gridCol w:w="10080"/>
      </w:tblGrid>
      <w:tr>
        <w:trPr>
          <w:cantSplit/>
        </w:trPr>
        <w:tc>
          <w:tcPr>
            <w:tcW w:type="dxa" w:w="10080"/>
            <w:shd w:fill="F2F2F2"/>
          </w:tcPr>
          <w:p>
            <w:r/>
            <w:r>
              <w:rPr>
                <w:rFonts w:ascii="Consolas" w:hAnsi="Consolas"/>
                <w:sz w:val="18"/>
              </w:rPr>
              <w:t>Rule 1  ACTIVE / PREDOMINANT</w:t>
              <w:br/>
            </w:r>
            <w:r>
              <w:rPr>
                <w:rFonts w:ascii="Consolas" w:hAnsi="Consolas"/>
                <w:sz w:val="18"/>
              </w:rPr>
              <w:t>Rule 2  ACTIVE / ECLIPSED</w:t>
              <w:br/>
            </w:r>
            <w:r>
              <w:rPr>
                <w:rFonts w:ascii="Consolas" w:hAnsi="Consolas"/>
                <w:sz w:val="18"/>
              </w:rPr>
              <w:t>Rule 3  ACTIVE / ECLIPSED</w:t>
            </w:r>
          </w:p>
        </w:tc>
      </w:tr>
    </w:tbl>
    <w:p>
      <w:r>
        <w:t>Only Rule 1 is delivered as the current operational alarm for that priority group. The Web must never receive all physically active Rules and resolve priority itself.</w:t>
      </w:r>
    </w:p>
    <w:p>
      <w:pPr>
        <w:pStyle w:val="Heading1"/>
      </w:pPr>
      <w:r>
        <w:t>4. Multiple Web surfaces from the same live flow</w:t>
      </w:r>
    </w:p>
    <w:p>
      <w:r>
        <w:t>A single live occurrence can feed more than one Web surface without becoming multiple alarm entities.</w:t>
      </w:r>
    </w:p>
    <w:tbl>
      <w:tblPr>
        <w:tblW w:type="auto" w:w="0"/>
        <w:jc w:val="center"/>
        <w:tblLook w:firstColumn="1" w:firstRow="1" w:lastColumn="0" w:lastRow="0" w:noHBand="0" w:noVBand="1" w:val="04A0"/>
      </w:tblPr>
      <w:tblGrid>
        <w:gridCol w:w="10080"/>
      </w:tblGrid>
      <w:tr>
        <w:trPr>
          <w:cantSplit/>
        </w:trPr>
        <w:tc>
          <w:tcPr>
            <w:tcW w:type="dxa" w:w="10080"/>
            <w:shd w:fill="F2F2F2"/>
          </w:tcPr>
          <w:p>
            <w:r/>
            <w:r>
              <w:rPr>
                <w:rFonts w:ascii="Consolas" w:hAnsi="Consolas"/>
                <w:sz w:val="18"/>
              </w:rPr>
              <w:t>Alarm Live Projection</w:t>
              <w:br/>
            </w:r>
            <w:r>
              <w:rPr>
                <w:rFonts w:ascii="Consolas" w:hAnsi="Consolas"/>
                <w:sz w:val="18"/>
              </w:rPr>
              <w:t>|-- Alarm Surface / layout</w:t>
              <w:br/>
            </w:r>
            <w:r>
              <w:rPr>
                <w:rFonts w:ascii="Consolas" w:hAnsi="Consolas"/>
                <w:sz w:val="18"/>
              </w:rPr>
              <w:t>|-- Active Alarms Modal</w:t>
              <w:br/>
            </w:r>
            <w:r>
              <w:rPr>
                <w:rFonts w:ascii="Consolas" w:hAnsi="Consolas"/>
                <w:sz w:val="18"/>
              </w:rPr>
              <w:t>|-- current managed-state filtering</w:t>
              <w:br/>
            </w:r>
            <w:r>
              <w:rPr>
                <w:rFonts w:ascii="Consolas" w:hAnsi="Consolas"/>
                <w:sz w:val="18"/>
              </w:rPr>
              <w:t>`-- current deactivated-state filtering</w:t>
            </w:r>
          </w:p>
        </w:tc>
      </w:tr>
    </w:tbl>
    <w:p>
      <w:r>
        <w:t>A predominant active Rule may simultaneously be visible in the layout and in the Active Alarms Modal. The modal may expose a richer payload and a shortcut to management, while both represent the same live occurrence.</w:t>
      </w:r>
    </w:p>
    <w:p>
      <w:r>
        <w:t>This does not imply four independent backend scopes such as LAYOUT, ACTIVE_ALARMS, MANAGED_ALARMS and DEACTIVATED_ALARMS. Managed and deactivated are current-state dimensions of the live alarm, not separate historical projections.</w:t>
      </w:r>
    </w:p>
    <w:p>
      <w:pPr>
        <w:pStyle w:val="Heading1"/>
      </w:pPr>
      <w:r>
        <w:t>5. Live delivery payload</w:t>
      </w:r>
    </w:p>
    <w:p>
      <w:r>
        <w:t>The Live Projection should contain enough resolved information for operational Web consumption without requiring the Web to re-resolve configuration catalogs.</w:t>
      </w:r>
    </w:p>
    <w:p>
      <w:pPr>
        <w:pStyle w:val="ListBullet"/>
      </w:pPr>
      <w:r>
        <w:t>family_key, alarm_key and occurrence_id;</w:t>
      </w:r>
    </w:p>
    <w:p>
      <w:pPr>
        <w:pStyle w:val="ListBullet"/>
      </w:pPr>
      <w:r>
        <w:t>current operational status and priority disposition;</w:t>
      </w:r>
    </w:p>
    <w:p>
      <w:pPr>
        <w:pStyle w:val="ListBullet"/>
      </w:pPr>
      <w:r>
        <w:t>title, display name and materialized cause text;</w:t>
      </w:r>
    </w:p>
    <w:p>
      <w:pPr>
        <w:pStyle w:val="ListBullet"/>
      </w:pPr>
      <w:r>
        <w:t>kind, criticality, business category and operational areas;</w:t>
      </w:r>
    </w:p>
    <w:p>
      <w:pPr>
        <w:pStyle w:val="ListBullet"/>
      </w:pPr>
      <w:r>
        <w:t>semantic alarm color (RED / YELLOW), never CSS values;</w:t>
      </w:r>
    </w:p>
    <w:p>
      <w:pPr>
        <w:pStyle w:val="ListBullet"/>
      </w:pPr>
      <w:r>
        <w:t>resolved visual targets;</w:t>
      </w:r>
    </w:p>
    <w:p>
      <w:pPr>
        <w:pStyle w:val="ListBullet"/>
      </w:pPr>
      <w:r>
        <w:t>associated active Messages;</w:t>
      </w:r>
    </w:p>
    <w:p>
      <w:pPr>
        <w:pStyle w:val="ListBullet"/>
      </w:pPr>
      <w:r>
        <w:t>current management state;</w:t>
      </w:r>
    </w:p>
    <w:p>
      <w:pPr>
        <w:pStyle w:val="ListBullet"/>
      </w:pPr>
      <w:r>
        <w:t>current deactivation state and effective_until when applicable;</w:t>
      </w:r>
    </w:p>
    <w:p>
      <w:pPr>
        <w:pStyle w:val="ListBullet"/>
      </w:pPr>
      <w:r>
        <w:t>effective management/deactivation capabilities required by the current UI.</w:t>
      </w:r>
    </w:p>
    <w:p>
      <w:r>
        <w:t>The Web consumes resolved operational data. It does not interpret AlarmDefinition, resolve Message catalogs, determine priority, or validate deactivation authorization.</w:t>
      </w:r>
    </w:p>
    <w:p>
      <w:pPr>
        <w:pStyle w:val="Heading1"/>
      </w:pPr>
      <w:r>
        <w:t>6. Alarm Management Projection</w:t>
      </w:r>
    </w:p>
    <w:p>
      <w:r>
        <w:t>The Management Projection answers a different question: what actions did users perform over alarms, and how did those management flows close?</w:t>
      </w:r>
    </w:p>
    <w:p>
      <w:r>
        <w:t>It is a separate job/projection built from durable management history, not from the current live alarm list.</w:t>
      </w:r>
    </w:p>
    <w:p>
      <w:pPr>
        <w:pStyle w:val="ListBullet"/>
      </w:pPr>
      <w:r>
        <w:t>ManagementAction</w:t>
      </w:r>
    </w:p>
    <w:p>
      <w:pPr>
        <w:pStyle w:val="ListBullet"/>
      </w:pPr>
      <w:r>
        <w:t>ManagementEffect</w:t>
      </w:r>
    </w:p>
    <w:p>
      <w:pPr>
        <w:pStyle w:val="ListBullet"/>
      </w:pPr>
      <w:r>
        <w:t>DeactivationRequest</w:t>
      </w:r>
    </w:p>
    <w:p>
      <w:pPr>
        <w:pStyle w:val="ListBullet"/>
      </w:pPr>
      <w:r>
        <w:t>DeactivationDecision</w:t>
      </w:r>
    </w:p>
    <w:p>
      <w:pPr>
        <w:pStyle w:val="ListBullet"/>
      </w:pPr>
      <w:r>
        <w:t>DeactivationEffect</w:t>
      </w:r>
    </w:p>
    <w:p>
      <w:pPr>
        <w:pStyle w:val="ListBullet"/>
      </w:pPr>
      <w:r>
        <w:t>durable Journey / management records</w:t>
      </w:r>
    </w:p>
    <w:p>
      <w:r>
        <w:t>It is oriented to closed/historical management flows and user actions. It does not determine which alarm currently predominates and does not replace the Live Projection.</w:t>
      </w:r>
    </w:p>
    <w:p>
      <w:pPr>
        <w:pStyle w:val="Heading1"/>
      </w:pPr>
      <w:r>
        <w:t>7. Architectural boundary</w:t>
      </w:r>
    </w:p>
    <w:tbl>
      <w:tblPr>
        <w:tblW w:type="auto" w:w="0"/>
        <w:jc w:val="center"/>
        <w:tblLook w:firstColumn="1" w:firstRow="1" w:lastColumn="0" w:lastRow="0" w:noHBand="0" w:noVBand="1" w:val="04A0"/>
      </w:tblPr>
      <w:tblGrid>
        <w:gridCol w:w="10080"/>
      </w:tblGrid>
      <w:tr>
        <w:trPr>
          <w:cantSplit/>
        </w:trPr>
        <w:tc>
          <w:tcPr>
            <w:tcW w:type="dxa" w:w="10080"/>
            <w:shd w:fill="F2F2F2"/>
          </w:tcPr>
          <w:p>
            <w:r/>
            <w:r>
              <w:rPr>
                <w:rFonts w:ascii="Consolas" w:hAnsi="Consolas"/>
                <w:sz w:val="18"/>
              </w:rPr>
              <w:t xml:space="preserve">                         ALARM ENGINE</w:t>
              <w:br/>
            </w:r>
            <w:r>
              <w:rPr>
                <w:rFonts w:ascii="Consolas" w:hAnsi="Consolas"/>
                <w:sz w:val="18"/>
              </w:rPr>
              <w:t xml:space="preserve">                              |</w:t>
              <w:br/>
            </w:r>
            <w:r>
              <w:rPr>
                <w:rFonts w:ascii="Consolas" w:hAnsi="Consolas"/>
                <w:sz w:val="18"/>
              </w:rPr>
              <w:t xml:space="preserve">                 +------------+------------+</w:t>
              <w:br/>
            </w:r>
            <w:r>
              <w:rPr>
                <w:rFonts w:ascii="Consolas" w:hAnsi="Consolas"/>
                <w:sz w:val="18"/>
              </w:rPr>
              <w:t xml:space="preserve">                 |                         |</w:t>
              <w:br/>
            </w:r>
            <w:r>
              <w:rPr>
                <w:rFonts w:ascii="Consolas" w:hAnsi="Consolas"/>
                <w:sz w:val="18"/>
              </w:rPr>
              <w:t xml:space="preserve">                 v                         v</w:t>
              <w:br/>
            </w:r>
            <w:r>
              <w:rPr>
                <w:rFonts w:ascii="Consolas" w:hAnsi="Consolas"/>
                <w:sz w:val="18"/>
              </w:rPr>
              <w:t xml:space="preserve">          Current engine state       Durable management records</w:t>
              <w:br/>
            </w:r>
            <w:r>
              <w:rPr>
                <w:rFonts w:ascii="Consolas" w:hAnsi="Consolas"/>
                <w:sz w:val="18"/>
              </w:rPr>
              <w:t xml:space="preserve">                 |                         |</w:t>
              <w:br/>
            </w:r>
            <w:r>
              <w:rPr>
                <w:rFonts w:ascii="Consolas" w:hAnsi="Consolas"/>
                <w:sz w:val="18"/>
              </w:rPr>
              <w:t xml:space="preserve">                 v                         v</w:t>
              <w:br/>
            </w:r>
            <w:r>
              <w:rPr>
                <w:rFonts w:ascii="Consolas" w:hAnsi="Consolas"/>
                <w:sz w:val="18"/>
              </w:rPr>
              <w:t xml:space="preserve">       Alarm Live Projection      Management Projection Job</w:t>
              <w:br/>
            </w:r>
            <w:r>
              <w:rPr>
                <w:rFonts w:ascii="Consolas" w:hAnsi="Consolas"/>
                <w:sz w:val="18"/>
              </w:rPr>
              <w:t xml:space="preserve">                 |                         |</w:t>
              <w:br/>
            </w:r>
            <w:r>
              <w:rPr>
                <w:rFonts w:ascii="Consolas" w:hAnsi="Consolas"/>
                <w:sz w:val="18"/>
              </w:rPr>
              <w:t xml:space="preserve">                 v                         v</w:t>
              <w:br/>
            </w:r>
            <w:r>
              <w:rPr>
                <w:rFonts w:ascii="Consolas" w:hAnsi="Consolas"/>
                <w:sz w:val="18"/>
              </w:rPr>
              <w:t xml:space="preserve">      Current operational Web      Closed management history</w:t>
            </w:r>
          </w:p>
        </w:tc>
      </w:tr>
    </w:tbl>
    <w:p>
      <w:r>
        <w:t>The two projections may reference the same AlarmIdentity / occurrence_id, but they have different responsibilities, schemas, cadence and retention.</w:t>
      </w:r>
    </w:p>
    <w:p>
      <w:pPr>
        <w:pStyle w:val="Heading1"/>
      </w:pPr>
      <w:r>
        <w:t>8. Impact on R3.6M-006B.2</w:t>
      </w:r>
    </w:p>
    <w:p>
      <w:r>
        <w:t>B.2 Configuration Resolution does not implement either projection job.</w:t>
      </w:r>
    </w:p>
    <w:p>
      <w:r>
        <w:t>B.2 must instead produce a ResolvedAlarmConfiguration / ResolvedAlarm rich enough that downstream Live Delivery can materialize its snapshot without returning to SharePoint, Cosmos or unresolved catalogs.</w:t>
      </w:r>
    </w:p>
    <w:p>
      <w:r>
        <w:t>The Management Projection remains a later, separate increment based on durable management records.</w:t>
      </w:r>
    </w:p>
    <w:p>
      <w:pPr>
        <w:pStyle w:val="Heading1"/>
      </w:pPr>
      <w:r>
        <w:t>9. Frozen invariants from this decision</w:t>
      </w:r>
    </w:p>
    <w:p>
      <w:pPr>
        <w:pStyle w:val="ListBullet"/>
      </w:pPr>
      <w:r>
        <w:t>One live occurrence remains one occurrence even if consumed by multiple Web surfaces.</w:t>
      </w:r>
    </w:p>
    <w:p>
      <w:pPr>
        <w:pStyle w:val="ListBullet"/>
      </w:pPr>
      <w:r>
        <w:t>Managed active alarms remain in the live flow.</w:t>
      </w:r>
    </w:p>
    <w:p>
      <w:pPr>
        <w:pStyle w:val="ListBullet"/>
      </w:pPr>
      <w:r>
        <w:t>Deactivated alarms whose physical condition remains active remain part of the live state.</w:t>
      </w:r>
    </w:p>
    <w:p>
      <w:pPr>
        <w:pStyle w:val="ListBullet"/>
      </w:pPr>
      <w:r>
        <w:t>Priority is resolved before Live Projection.</w:t>
      </w:r>
    </w:p>
    <w:p>
      <w:pPr>
        <w:pStyle w:val="ListBullet"/>
      </w:pPr>
      <w:r>
        <w:t>Eclipsed Rules are not published as the current operational alarm for their group.</w:t>
      </w:r>
    </w:p>
    <w:p>
      <w:pPr>
        <w:pStyle w:val="ListBullet"/>
      </w:pPr>
      <w:r>
        <w:t>Web does not resolve alarm priority.</w:t>
      </w:r>
    </w:p>
    <w:p>
      <w:pPr>
        <w:pStyle w:val="ListBullet"/>
      </w:pPr>
      <w:r>
        <w:t>Web does not resolve Message references or business configuration.</w:t>
      </w:r>
    </w:p>
    <w:p>
      <w:pPr>
        <w:pStyle w:val="ListBullet"/>
      </w:pPr>
      <w:r>
        <w:t>Live Projection represents current operational state.</w:t>
      </w:r>
    </w:p>
    <w:p>
      <w:pPr>
        <w:pStyle w:val="ListBullet"/>
      </w:pPr>
      <w:r>
        <w:t>Management Projection represents historical user management activity.</w:t>
      </w:r>
    </w:p>
    <w:p>
      <w:pPr>
        <w:pStyle w:val="ListBullet"/>
      </w:pPr>
      <w:r>
        <w:t>Management Projection is a separate job and must not be used as the source of truth for the current live alarm surface.</w:t>
      </w:r>
    </w:p>
    <w:p>
      <w:pPr>
        <w:pStyle w:val="Heading1"/>
      </w:pPr>
      <w:r>
        <w:t>10. Out of scope for this record</w:t>
      </w:r>
    </w:p>
    <w:p>
      <w:pPr>
        <w:pStyle w:val="ListBullet"/>
      </w:pPr>
      <w:r>
        <w:t>physical Cosmos container count or partitioning;</w:t>
      </w:r>
    </w:p>
    <w:p>
      <w:pPr>
        <w:pStyle w:val="ListBullet"/>
      </w:pPr>
      <w:r>
        <w:t>concrete Live Projection schema version;</w:t>
      </w:r>
    </w:p>
    <w:p>
      <w:pPr>
        <w:pStyle w:val="ListBullet"/>
      </w:pPr>
      <w:r>
        <w:t>Management Projection schema version;</w:t>
      </w:r>
    </w:p>
    <w:p>
      <w:pPr>
        <w:pStyle w:val="ListBullet"/>
      </w:pPr>
      <w:r>
        <w:t>projection cadence;</w:t>
      </w:r>
    </w:p>
    <w:p>
      <w:pPr>
        <w:pStyle w:val="ListBullet"/>
      </w:pPr>
      <w:r>
        <w:t>retention policy;</w:t>
      </w:r>
    </w:p>
    <w:p>
      <w:pPr>
        <w:pStyle w:val="ListBullet"/>
      </w:pPr>
      <w:r>
        <w:t>query/index strategy;</w:t>
      </w:r>
    </w:p>
    <w:p>
      <w:pPr>
        <w:pStyle w:val="ListBullet"/>
      </w:pPr>
      <w:r>
        <w:t>frontend modal implementation details.</w:t>
      </w:r>
    </w:p>
    <w:p>
      <w:r>
        <w:t>Those remain for their corresponding implementation increments.</w:t>
      </w:r>
    </w:p>
    <w:p>
      <w:r>
        <w:br w:type="page"/>
      </w:r>
    </w:p>
    <w:p>
      <w:pPr>
        <w:pStyle w:val="Heading1"/>
      </w:pPr>
      <w:r>
        <w:t>11. Decision increment — publication and materialization pipeline</w:t>
      </w:r>
    </w:p>
    <w:p>
      <w:r>
        <w:t>This increment extends the previously recorded Live Alarm Projection / Management Projection boundary. It defines how authored configuration becomes operationally confirmed data for ADA Command Center without making SharePoint draft state, raw Tool projections, Runtime execution, and Delivery enrichment interchangeable.</w:t>
      </w:r>
    </w:p>
    <w:p>
      <w:r>
        <w:rPr>
          <w:b/>
        </w:rPr>
        <w:t xml:space="preserve">Core principle: </w:t>
      </w:r>
      <w:r>
        <w:t>SharePoint remains the authority and historical source, but operational publication is explicit and must pass reconciliation and validation before it can affect Runtime or Delivery.</w:t>
      </w:r>
    </w:p>
    <w:p>
      <w:pPr>
        <w:pStyle w:val="Heading1"/>
      </w:pPr>
      <w:r>
        <w:t>12. Tool reconciliation and confirmed Tool catalog</w:t>
      </w:r>
    </w:p>
    <w:p>
      <w:r>
        <w:t>ADA Command Center may use multiple named Cosmos connections. Each participating Tool publishes the same Tool projection contract in its configured Cosmos environment. The administrative Tool workflow reconciles discovered projections against the confirmed Tool history maintained in SharePoint.</w:t>
      </w:r>
    </w:p>
    <w:p>
      <w:pPr>
        <w:pStyle w:val="ListBullet"/>
      </w:pPr>
      <w:r>
        <w:t>A Cosmos connection may exist without yet exposing a usable Tool.</w:t>
      </w:r>
    </w:p>
    <w:p>
      <w:pPr>
        <w:pStyle w:val="ListBullet"/>
      </w:pPr>
      <w:r>
        <w:t>A Tool projection may exist but differ from the last confirmed SharePoint reconciliation.</w:t>
      </w:r>
    </w:p>
    <w:p>
      <w:pPr>
        <w:pStyle w:val="ListBullet"/>
      </w:pPr>
      <w:r>
        <w:t>A Tool expected by confirmed history may disappear, become malformed, or become unavailable.</w:t>
      </w:r>
    </w:p>
    <w:p>
      <w:pPr>
        <w:pStyle w:val="ListBullet"/>
      </w:pPr>
      <w:r>
        <w:t>Two connections publishing the same tool_key are a reconciliation conflict and must not be resolved silently.</w:t>
      </w:r>
    </w:p>
    <w:p>
      <w:r>
        <w:t>Only reconciled and confirmed Tools become available to Alarm Configuration. Alarm Rule validation does not discover Tool topology directly from arbitrary Cosmos connections.</w:t>
      </w:r>
    </w:p>
    <w:tbl>
      <w:tblPr>
        <w:tblStyle w:val="TableGrid"/>
        <w:tblW w:type="auto" w:w="0"/>
        <w:tblLook w:firstColumn="1" w:firstRow="1" w:lastColumn="0" w:lastRow="0" w:noHBand="0" w:noVBand="1" w:val="04A0"/>
      </w:tblPr>
      <w:tblGrid>
        <w:gridCol w:w="10080"/>
      </w:tblGrid>
      <w:tr>
        <w:trPr>
          <w:cantSplit/>
        </w:trPr>
        <w:tc>
          <w:tcPr>
            <w:tcW w:type="dxa" w:w="10080"/>
          </w:tcPr>
          <w:p>
            <w:pPr>
              <w:spacing w:after="0" w:before="0"/>
            </w:pPr>
            <w:r>
              <w:rPr>
                <w:sz w:val="19"/>
              </w:rPr>
              <w:t>SharePoint Tool history</w:t>
              <w:br/>
              <w:t xml:space="preserve">        +</w:t>
              <w:br/>
              <w:t>Named Cosmos Tool projections</w:t>
              <w:br/>
              <w:t xml:space="preserve">        |</w:t>
              <w:br/>
              <w:t xml:space="preserve">        v</w:t>
              <w:br/>
              <w:t>Tool Reconciliation</w:t>
              <w:br/>
              <w:t xml:space="preserve">        |</w:t>
              <w:br/>
              <w:t xml:space="preserve">        v</w:t>
              <w:br/>
              <w:t>Confirmed Tool Catalog</w:t>
              <w:br/>
              <w:t xml:space="preserve">        |</w:t>
              <w:br/>
              <w:t xml:space="preserve">        v</w:t>
              <w:br/>
              <w:t>Alarm Configuration validation</w:t>
            </w:r>
          </w:p>
        </w:tc>
      </w:tr>
    </w:tbl>
    <w:p>
      <w:pPr>
        <w:pStyle w:val="Heading1"/>
      </w:pPr>
      <w:r>
        <w:t>13. Rule authoring, validation and publication are distinct states</w:t>
      </w:r>
    </w:p>
    <w:p>
      <w:r>
        <w:t>An Alarm Rule may be saved in SharePoint even when a current dependency is invalid or unavailable. This preserves administrative history and allows the system to explain what changed instead of losing the Rule or blocking diagnosis.</w:t>
      </w:r>
    </w:p>
    <w:p>
      <w:pPr>
        <w:pStyle w:val="ListBullet"/>
      </w:pPr>
      <w:r>
        <w:rPr>
          <w:b/>
        </w:rPr>
        <w:t xml:space="preserve">SAVE — </w:t>
      </w:r>
      <w:r>
        <w:t>preserves the authored Rule and its history.</w:t>
      </w:r>
    </w:p>
    <w:p>
      <w:pPr>
        <w:pStyle w:val="ListBullet"/>
      </w:pPr>
      <w:r>
        <w:rPr>
          <w:b/>
        </w:rPr>
        <w:t xml:space="preserve">VALIDATE — </w:t>
      </w:r>
      <w:r>
        <w:t>evaluates references and cross-configuration invariants and produces findings.</w:t>
      </w:r>
    </w:p>
    <w:p>
      <w:pPr>
        <w:pStyle w:val="ListBullet"/>
      </w:pPr>
      <w:r>
        <w:rPr>
          <w:b/>
        </w:rPr>
        <w:t xml:space="preserve">PUBLISH CANDIDATE — </w:t>
      </w:r>
      <w:r>
        <w:t>marks an authored revision as a candidate for operational materialization.</w:t>
      </w:r>
    </w:p>
    <w:p>
      <w:pPr>
        <w:pStyle w:val="ListBullet"/>
      </w:pPr>
      <w:r>
        <w:rPr>
          <w:b/>
        </w:rPr>
        <w:t xml:space="preserve">EFFECTIVE — </w:t>
      </w:r>
      <w:r>
        <w:t>means the Runtime has adopted a validated materialized revision.</w:t>
      </w:r>
    </w:p>
    <w:p>
      <w:r>
        <w:t>Validation findings may therefore exist for saved Rules without immediately stopping the currently effective alarm process.</w:t>
      </w:r>
    </w:p>
    <w:p>
      <w:pPr>
        <w:pStyle w:val="Heading1"/>
      </w:pPr>
      <w:r>
        <w:t>14. Alarm Configuration Materialization Job</w:t>
      </w:r>
    </w:p>
    <w:p>
      <w:r>
        <w:t>A separate periodic job is responsible for checking whether the published Alarm Configuration revision or the Confirmed Tool Catalog revision changed. The exact cadence is not frozen by this record; a periodic safety-net cadence can later coexist with event-driven triggers.</w:t>
      </w:r>
    </w:p>
    <w:p>
      <w:pPr>
        <w:pStyle w:val="ListNumber"/>
      </w:pPr>
      <w:r>
        <w:t>Read the current published Alarm Configuration revision identifier.</w:t>
      </w:r>
    </w:p>
    <w:p>
      <w:pPr>
        <w:pStyle w:val="ListNumber"/>
      </w:pPr>
      <w:r>
        <w:t>Read the current Confirmed Tool Catalog revision identifier.</w:t>
      </w:r>
    </w:p>
    <w:p>
      <w:pPr>
        <w:pStyle w:val="ListNumber"/>
      </w:pPr>
      <w:r>
        <w:t>Compare the pair against the last materialized/effective pair.</w:t>
      </w:r>
    </w:p>
    <w:p>
      <w:pPr>
        <w:pStyle w:val="ListNumber"/>
      </w:pPr>
      <w:r>
        <w:t>If unchanged, finish without downloading or resolving the complete configuration.</w:t>
      </w:r>
    </w:p>
    <w:p>
      <w:pPr>
        <w:pStyle w:val="ListNumber"/>
      </w:pPr>
      <w:r>
        <w:t>If changed, load the candidate snapshots and execute B.2 Configuration Resolution.</w:t>
      </w:r>
    </w:p>
    <w:p>
      <w:pPr>
        <w:pStyle w:val="ListNumber"/>
      </w:pPr>
      <w:r>
        <w:t>Produce a validation report before any operational pointer is advanced.</w:t>
      </w:r>
    </w:p>
    <w:p>
      <w:r>
        <w:t>This job owns acquisition and pre-validation of configuration candidates. The Alarm Runtime does not become a SharePoint downloader, Tool discovery process, Message catalog resolver, or cross-configuration validator.</w:t>
      </w:r>
    </w:p>
    <w:p>
      <w:pPr>
        <w:pStyle w:val="Heading1"/>
      </w:pPr>
      <w:r>
        <w:t>15. Invalid candidate and last-known-good behavior</w:t>
      </w:r>
    </w:p>
    <w:p>
      <w:r>
        <w:t>A candidate with a broken Tool, Message, evaluator, Special Condition, priority invariant, visual target, or other B.2 dependency is not partially cleaned and published as if the missing Rule had been removed.</w:t>
      </w:r>
    </w:p>
    <w:tbl>
      <w:tblPr>
        <w:tblStyle w:val="TableGrid"/>
        <w:tblW w:type="auto" w:w="0"/>
        <w:tblLook w:firstColumn="1" w:firstRow="1" w:lastColumn="0" w:lastRow="0" w:noHBand="0" w:noVBand="1" w:val="04A0"/>
      </w:tblPr>
      <w:tblGrid>
        <w:gridCol w:w="10080"/>
      </w:tblGrid>
      <w:tr>
        <w:trPr>
          <w:cantSplit/>
        </w:trPr>
        <w:tc>
          <w:tcPr>
            <w:tcW w:type="dxa" w:w="10080"/>
          </w:tcPr>
          <w:p>
            <w:pPr>
              <w:spacing w:after="0" w:before="0"/>
            </w:pPr>
            <w:r>
              <w:rPr>
                <w:sz w:val="19"/>
              </w:rPr>
              <w:t>Effective:  ALARM-R18 / TOOL-R42   GREEN</w:t>
              <w:br/>
              <w:t>Candidate:  ALARM-R19 / TOOL-R43   INVALID</w:t>
              <w:br/>
              <w:t>Finding:    process-sag missing from confirmed Tool catalog</w:t>
              <w:br/>
              <w:br/>
              <w:t>Result:</w:t>
              <w:br/>
              <w:t xml:space="preserve">  - candidate R19/T43 is rejected/quarantined for operation</w:t>
              <w:br/>
              <w:t xml:space="preserve">  - effective R18/T42 remains active</w:t>
              <w:br/>
              <w:t xml:space="preserve">  - validation finding is recorded for administration/diagnosis</w:t>
            </w:r>
          </w:p>
        </w:tc>
      </w:tr>
    </w:tbl>
    <w:p>
      <w:pPr>
        <w:spacing w:before="120"/>
      </w:pPr>
      <w:r>
        <w:rPr>
          <w:b/>
        </w:rPr>
        <w:t xml:space="preserve">Critical invariant: </w:t>
      </w:r>
      <w:r>
        <w:t>INVALID must never be translated silently into REMOVED. Otherwise the Runtime could close an occurrence or episode because of a broken reference rather than an intentional configuration removal.</w:t>
      </w:r>
    </w:p>
    <w:p>
      <w:pPr>
        <w:pStyle w:val="Heading1"/>
      </w:pPr>
      <w:r>
        <w:t>16. Disabled and invalid are different</w:t>
      </w:r>
    </w:p>
    <w:p>
      <w:r>
        <w:t>A Rule with is_active = false is a valid configuration decision and must remain present in the Runtime-oriented materialization so the engine can distinguish DISABLED from REMOVED and close or reconcile existing state correctly.</w:t>
      </w:r>
    </w:p>
    <w:p>
      <w:pPr>
        <w:pStyle w:val="ListBullet"/>
      </w:pPr>
      <w:r>
        <w:t>DISABLED → valid configuration → publish to Runtime materialization.</w:t>
      </w:r>
    </w:p>
    <w:p>
      <w:pPr>
        <w:pStyle w:val="ListBullet"/>
      </w:pPr>
      <w:r>
        <w:t>REMOVED → intentional absence from the target configuration → Runtime adoption may close/remove state.</w:t>
      </w:r>
    </w:p>
    <w:p>
      <w:pPr>
        <w:pStyle w:val="ListBullet"/>
      </w:pPr>
      <w:r>
        <w:t>INVALID → candidate cannot become operational → retain last-known-good effective revision.</w:t>
      </w:r>
    </w:p>
    <w:p>
      <w:pPr>
        <w:pStyle w:val="Heading1"/>
      </w:pPr>
      <w:r>
        <w:t>17. Two operational materializations from one validated resolution</w:t>
      </w:r>
    </w:p>
    <w:p>
      <w:r>
        <w:t>When a candidate passes B.2, the materialization job produces two projections from the same validated resolution. They are not two independent truths; they are two purpose-specific views of one resolution_key.</w:t>
      </w:r>
    </w:p>
    <w:tbl>
      <w:tblPr>
        <w:tblStyle w:val="TableGrid"/>
        <w:tblW w:type="auto" w:w="0"/>
        <w:tblLook w:firstColumn="1" w:firstRow="1" w:lastColumn="0" w:lastRow="0" w:noHBand="0" w:noVBand="1" w:val="04A0"/>
      </w:tblPr>
      <w:tblGrid>
        <w:gridCol w:w="3360"/>
        <w:gridCol w:w="3360"/>
        <w:gridCol w:w="3360"/>
      </w:tblGrid>
      <w:tr>
        <w:tc>
          <w:tcPr>
            <w:tcW w:type="dxa" w:w="3360"/>
          </w:tcPr>
          <w:p>
            <w:r>
              <w:t>Projection</w:t>
            </w:r>
          </w:p>
        </w:tc>
        <w:tc>
          <w:tcPr>
            <w:tcW w:type="dxa" w:w="3360"/>
          </w:tcPr>
          <w:p>
            <w:r>
              <w:t>Purpose</w:t>
            </w:r>
          </w:p>
        </w:tc>
        <w:tc>
          <w:tcPr>
            <w:tcW w:type="dxa" w:w="3360"/>
          </w:tcPr>
          <w:p>
            <w:r>
              <w:t>Typical content</w:t>
            </w:r>
          </w:p>
        </w:tc>
      </w:tr>
      <w:tr>
        <w:tc>
          <w:tcPr>
            <w:tcW w:type="dxa" w:w="3360"/>
          </w:tcPr>
          <w:p>
            <w:r>
              <w:t>Runtime Configuration Projection</w:t>
            </w:r>
          </w:p>
        </w:tc>
        <w:tc>
          <w:tcPr>
            <w:tcW w:type="dxa" w:w="3360"/>
          </w:tcPr>
          <w:p>
            <w:r>
              <w:t>Engine execution and adoption</w:t>
            </w:r>
          </w:p>
        </w:tc>
        <w:tc>
          <w:tcPr>
            <w:tcW w:type="dxa" w:w="3360"/>
          </w:tcPr>
          <w:p>
            <w:r>
              <w:t>defined identities; is_active; PlannedAlarm or equivalent executable contract; parameters; evaluator reference; priority/routing; adoption-relevant configuration; runtime management/reappearance inputs</w:t>
            </w:r>
          </w:p>
        </w:tc>
      </w:tr>
      <w:tr>
        <w:tc>
          <w:tcPr>
            <w:tcW w:type="dxa" w:w="3360"/>
          </w:tcPr>
          <w:p>
            <w:r>
              <w:t>Delivery Configuration Projection</w:t>
            </w:r>
          </w:p>
        </w:tc>
        <w:tc>
          <w:tcPr>
            <w:tcW w:type="dxa" w:w="3360"/>
          </w:tcPr>
          <w:p>
            <w:r>
              <w:t>Live Projection enrichment</w:t>
            </w:r>
          </w:p>
        </w:tc>
        <w:tc>
          <w:tcPr>
            <w:tcW w:type="dxa" w:w="3360"/>
          </w:tcPr>
          <w:p>
            <w:r>
              <w:t>display name; title/cause content contract; semantic color; business classification; resolved Messages and deactivation capability; resolved visual targets; Process projection mode</w:t>
            </w:r>
          </w:p>
        </w:tc>
      </w:tr>
    </w:tbl>
    <w:p>
      <w:r>
        <w:t>Both materializations carry the same resolution_key, composed at minimum from the Alarm Configuration revision and the Confirmed Tool Catalog revision.</w:t>
      </w:r>
    </w:p>
    <w:p>
      <w:pPr>
        <w:pStyle w:val="Heading1"/>
        <w:pageBreakBefore/>
      </w:pPr>
      <w:r>
        <w:t>18. Runtime adoption controls when a materialized candidate becomes effective</w:t>
      </w:r>
    </w:p>
    <w:p>
      <w:r>
        <w:t>A successfully materialized candidate is READY, not automatically EFFECTIVE. Runtime reads the Runtime Configuration Projection, verifies schema/revision/integrity, and performs the configuration adoption semantics required to move from the current effective revision to the candidate.</w:t>
      </w:r>
    </w:p>
    <w:tbl>
      <w:tblPr>
        <w:tblStyle w:val="TableGrid"/>
        <w:tblW w:type="auto" w:w="0"/>
        <w:tblLook w:firstColumn="1" w:firstRow="1" w:lastColumn="0" w:lastRow="0" w:noHBand="0" w:noVBand="1" w:val="04A0"/>
      </w:tblPr>
      <w:tblGrid>
        <w:gridCol w:w="10080"/>
      </w:tblGrid>
      <w:tr>
        <w:trPr>
          <w:cantSplit/>
        </w:trPr>
        <w:tc>
          <w:tcPr>
            <w:tcW w:type="dxa" w:w="10080"/>
          </w:tcPr>
          <w:p>
            <w:pPr>
              <w:spacing w:after="0" w:before="0"/>
            </w:pPr>
            <w:r>
              <w:rPr>
                <w:sz w:val="19"/>
              </w:rPr>
              <w:t>Validated candidate</w:t>
              <w:br/>
              <w:t xml:space="preserve">        |</w:t>
              <w:br/>
              <w:t xml:space="preserve">        +--&gt; Runtime Projection   READY</w:t>
              <w:br/>
              <w:t xml:space="preserve">        `--&gt; Delivery Projection  READY</w:t>
              <w:br/>
              <w:t xml:space="preserve">                 |</w:t>
              <w:br/>
              <w:t xml:space="preserve">                 v</w:t>
              <w:br/>
              <w:t xml:space="preserve">        Runtime adoption succeeds</w:t>
              <w:br/>
              <w:t xml:space="preserve">                 |</w:t>
              <w:br/>
              <w:t xml:space="preserve">                 v</w:t>
              <w:br/>
              <w:t xml:space="preserve">     effective_resolution_key advances</w:t>
            </w:r>
          </w:p>
        </w:tc>
      </w:tr>
    </w:tbl>
    <w:p>
      <w:r>
        <w:t>The materializer validates whether the candidate is coherent. Runtime adoption decides how existing occurrences, episodes and durable state evolve into that coherent target.</w:t>
      </w:r>
    </w:p>
    <w:p>
      <w:pPr>
        <w:pStyle w:val="Heading1"/>
      </w:pPr>
      <w:r>
        <w:t>19. Delivery must follow the Runtime effective revision</w:t>
      </w:r>
    </w:p>
    <w:p>
      <w:r>
        <w:t>Delivery must never enrich live alarm state with a configuration revision that Runtime has not yet adopted. The Live Projection joins current Runtime state with the Delivery Configuration Projection identified by the Runtime effective_resolution_key.</w:t>
      </w:r>
    </w:p>
    <w:tbl>
      <w:tblPr>
        <w:tblStyle w:val="TableGrid"/>
        <w:tblW w:type="auto" w:w="0"/>
        <w:tblLook w:firstColumn="1" w:firstRow="1" w:lastColumn="0" w:lastRow="0" w:noHBand="0" w:noVBand="1" w:val="04A0"/>
      </w:tblPr>
      <w:tblGrid>
        <w:gridCol w:w="10080"/>
      </w:tblGrid>
      <w:tr>
        <w:trPr>
          <w:cantSplit/>
        </w:trPr>
        <w:tc>
          <w:tcPr>
            <w:tcW w:type="dxa" w:w="10080"/>
          </w:tcPr>
          <w:p>
            <w:pPr>
              <w:spacing w:after="0" w:before="0"/>
            </w:pPr>
            <w:r>
              <w:rPr>
                <w:sz w:val="19"/>
              </w:rPr>
              <w:t>AlarmRuntimeState</w:t>
              <w:br/>
              <w:t>effective_resolution_key = ALARM-R19 / TOOL-R43</w:t>
              <w:br/>
              <w:t xml:space="preserve">        +</w:t>
              <w:br/>
              <w:t>Delivery Configuration Projection</w:t>
              <w:br/>
              <w:t>resolution_key = ALARM-R19 / TOOL-R43</w:t>
              <w:br/>
              <w:t xml:space="preserve">        |</w:t>
              <w:br/>
              <w:t xml:space="preserve">        v</w:t>
              <w:br/>
              <w:t>Alarm Live Projection</w:t>
            </w:r>
          </w:p>
        </w:tc>
      </w:tr>
    </w:tbl>
    <w:p>
      <w:r>
        <w:t>This guarantees that the engine's operational semantics and the Web enrichment used for the same live occurrence are revision-aligned.</w:t>
      </w:r>
    </w:p>
    <w:p>
      <w:pPr>
        <w:pStyle w:val="Heading1"/>
        <w:pageBreakBefore/>
      </w:pPr>
      <w:r>
        <w:t>20. Validation and reconciliation diagnostics</w:t>
      </w:r>
    </w:p>
    <w:p>
      <w:r>
        <w:t>Failed reconciliation and failed Alarm Configuration candidates produce diagnostic records for the administrative surface. Diagnostics explain drift without changing the effective operational revision.</w:t>
      </w:r>
    </w:p>
    <w:p>
      <w:pPr>
        <w:pStyle w:val="ListBullet"/>
      </w:pPr>
      <w:r>
        <w:t>Tool expected by confirmed history but missing from its projection.</w:t>
      </w:r>
    </w:p>
    <w:p>
      <w:pPr>
        <w:pStyle w:val="ListBullet"/>
      </w:pPr>
      <w:r>
        <w:t>Tool projection differs from the last confirmed reconciliation.</w:t>
      </w:r>
    </w:p>
    <w:p>
      <w:pPr>
        <w:pStyle w:val="ListBullet"/>
      </w:pPr>
      <w:r>
        <w:t>Duplicate tool_key detected across named Cosmos connections.</w:t>
      </w:r>
    </w:p>
    <w:p>
      <w:pPr>
        <w:pStyle w:val="ListBullet"/>
      </w:pPr>
      <w:r>
        <w:t>Rule references a Tool/Component/Subcomponent that is not currently confirmed.</w:t>
      </w:r>
    </w:p>
    <w:p>
      <w:pPr>
        <w:pStyle w:val="ListBullet"/>
      </w:pPr>
      <w:r>
        <w:t>Rule references a missing or invalid Message, evaluator or Special Condition.</w:t>
      </w:r>
    </w:p>
    <w:p>
      <w:pPr>
        <w:pStyle w:val="ListBullet"/>
      </w:pPr>
      <w:r>
        <w:t>Candidate fails priority, routing or other cross-Rule invariants.</w:t>
      </w:r>
    </w:p>
    <w:p>
      <w:pPr>
        <w:pStyle w:val="Heading1"/>
        <w:pageBreakBefore/>
      </w:pPr>
      <w:r>
        <w:t>21. Updated architectural boundary</w:t>
      </w:r>
    </w:p>
    <w:tbl>
      <w:tblPr>
        <w:tblStyle w:val="TableGrid"/>
        <w:tblW w:type="auto" w:w="0"/>
        <w:tblLook w:firstColumn="1" w:firstRow="1" w:lastColumn="0" w:lastRow="0" w:noHBand="0" w:noVBand="1" w:val="04A0"/>
      </w:tblPr>
      <w:tblGrid>
        <w:gridCol w:w="10080"/>
      </w:tblGrid>
      <w:tr>
        <w:trPr>
          <w:cantSplit/>
        </w:trPr>
        <w:tc>
          <w:tcPr>
            <w:tcW w:type="dxa" w:w="10080"/>
          </w:tcPr>
          <w:p>
            <w:pPr>
              <w:spacing w:after="0" w:before="0"/>
            </w:pPr>
            <w:r>
              <w:rPr>
                <w:sz w:val="19"/>
              </w:rPr>
              <w:t xml:space="preserve">                         SHAREPOINT</w:t>
              <w:br/>
              <w:t xml:space="preserve">                    Authoring + history</w:t>
              <w:br/>
              <w:t xml:space="preserve">                +---------+---------+</w:t>
              <w:br/>
              <w:t xml:space="preserve">                |                   |</w:t>
              <w:br/>
              <w:t xml:space="preserve">            Tool history        Alarm history</w:t>
              <w:br/>
              <w:t xml:space="preserve">                |                   |</w:t>
              <w:br/>
              <w:t xml:space="preserve">                v                   |</w:t>
              <w:br/>
              <w:t xml:space="preserve">       Named Cosmos Tool            |</w:t>
              <w:br/>
              <w:t xml:space="preserve">          projections               |</w:t>
              <w:br/>
              <w:t xml:space="preserve">                |                   |</w:t>
              <w:br/>
              <w:t xml:space="preserve">                v                   |</w:t>
              <w:br/>
              <w:t xml:space="preserve">        Tool Reconciliation         |</w:t>
              <w:br/>
              <w:t xml:space="preserve">                |                   |</w:t>
              <w:br/>
              <w:t xml:space="preserve">                v                   |</w:t>
              <w:br/>
              <w:t xml:space="preserve">       Confirmed Tool Catalog       |</w:t>
              <w:br/>
              <w:t xml:space="preserve">                +---------+---------+</w:t>
              <w:br/>
              <w:t xml:space="preserve">                          |</w:t>
              <w:br/>
              <w:t xml:space="preserve">                          v</w:t>
              <w:br/>
              <w:t xml:space="preserve">          Alarm Configuration Materialization Job</w:t>
              <w:br/>
              <w:t xml:space="preserve">                          |</w:t>
              <w:br/>
              <w:t xml:space="preserve">                         B.2</w:t>
              <w:br/>
              <w:t xml:space="preserve">                          |</w:t>
              <w:br/>
              <w:t xml:space="preserve">               +----------+----------+</w:t>
              <w:br/>
              <w:t xml:space="preserve">               |                     |</w:t>
              <w:br/>
              <w:t xml:space="preserve">               v                     v</w:t>
              <w:br/>
              <w:t xml:space="preserve">      Runtime Projection      Delivery Projection</w:t>
              <w:br/>
              <w:t xml:space="preserve">             READY                  READY</w:t>
              <w:br/>
              <w:t xml:space="preserve">               |                     |</w:t>
              <w:br/>
              <w:t xml:space="preserve">               v                     |</w:t>
              <w:br/>
              <w:t xml:space="preserve">         Runtime Adoption             |</w:t>
              <w:br/>
              <w:t xml:space="preserve">               |                     |</w:t>
              <w:br/>
              <w:t xml:space="preserve">               +----------+----------+</w:t>
              <w:br/>
              <w:t xml:space="preserve">                          |</w:t>
              <w:br/>
              <w:t xml:space="preserve">              effective_resolution_key</w:t>
              <w:br/>
              <w:t xml:space="preserve">                          |</w:t>
              <w:br/>
              <w:t xml:space="preserve">                          v</w:t>
              <w:br/>
              <w:t xml:space="preserve">                 Alarm Live Projection</w:t>
              <w:br/>
              <w:br/>
              <w:t>Durable management history remains a separate input to the later</w:t>
              <w:br/>
              <w:t>Management Projection Job defined by the original decision.</w:t>
            </w:r>
          </w:p>
        </w:tc>
      </w:tr>
    </w:tbl>
    <w:p>
      <w:pPr>
        <w:pStyle w:val="Heading1"/>
      </w:pPr>
      <w:r>
        <w:t>22. Frozen invariants added by Increment 1</w:t>
      </w:r>
    </w:p>
    <w:p>
      <w:pPr>
        <w:pStyle w:val="ListBullet"/>
      </w:pPr>
      <w:r>
        <w:t>SharePoint remains the authority/history but may contain drafts or transient unpublished states.</w:t>
      </w:r>
    </w:p>
    <w:p>
      <w:pPr>
        <w:pStyle w:val="ListBullet"/>
      </w:pPr>
      <w:r>
        <w:t>Operational consumption uses reconciled/published projections, not arbitrary draft state.</w:t>
      </w:r>
    </w:p>
    <w:p>
      <w:pPr>
        <w:pStyle w:val="ListBullet"/>
      </w:pPr>
      <w:r>
        <w:t>Alarm Configuration consumes a Confirmed Tool Catalog, not direct Tool discovery during Rule resolution.</w:t>
      </w:r>
    </w:p>
    <w:p>
      <w:pPr>
        <w:pStyle w:val="ListBullet"/>
      </w:pPr>
      <w:r>
        <w:t>Saving a Rule does not imply that the Rule is valid or operationally published.</w:t>
      </w:r>
    </w:p>
    <w:p>
      <w:pPr>
        <w:pStyle w:val="ListBullet"/>
      </w:pPr>
      <w:r>
        <w:t>An invalid candidate does not replace the current effective configuration.</w:t>
      </w:r>
    </w:p>
    <w:p>
      <w:pPr>
        <w:pStyle w:val="ListBullet"/>
      </w:pPr>
      <w:r>
        <w:t>INVALID is never silently converted into REMOVED.</w:t>
      </w:r>
    </w:p>
    <w:p>
      <w:pPr>
        <w:pStyle w:val="ListBullet"/>
      </w:pPr>
      <w:r>
        <w:t>Disabled Rules remain represented for Runtime adoption/reconciliation.</w:t>
      </w:r>
    </w:p>
    <w:p>
      <w:pPr>
        <w:pStyle w:val="ListBullet"/>
      </w:pPr>
      <w:r>
        <w:t>One validated resolution produces both Runtime and Delivery materializations.</w:t>
      </w:r>
    </w:p>
    <w:p>
      <w:pPr>
        <w:pStyle w:val="ListBullet"/>
      </w:pPr>
      <w:r>
        <w:t>Runtime and Delivery materializations share the same resolution_key.</w:t>
      </w:r>
    </w:p>
    <w:p>
      <w:pPr>
        <w:pStyle w:val="ListBullet"/>
      </w:pPr>
      <w:r>
        <w:t>A materialized candidate is READY until Runtime successfully adopts it.</w:t>
      </w:r>
    </w:p>
    <w:p>
      <w:pPr>
        <w:pStyle w:val="ListBullet"/>
      </w:pPr>
      <w:r>
        <w:t>Runtime owns transition/adoption of existing operational state; the materializer owns candidate validation.</w:t>
      </w:r>
    </w:p>
    <w:p>
      <w:pPr>
        <w:pStyle w:val="ListBullet"/>
      </w:pPr>
      <w:r>
        <w:t>Delivery follows Runtime effective_resolution_key and must not lead the engine revision.</w:t>
      </w:r>
    </w:p>
    <w:p>
      <w:pPr>
        <w:pStyle w:val="ListBullet"/>
      </w:pPr>
      <w:r>
        <w:t>Tool reconciliation conflicts and configuration validation failures remain observable to administration without destabilizing the last-known-good Runtime.</w:t>
      </w:r>
    </w:p>
    <w:p>
      <w:pPr>
        <w:pStyle w:val="Heading1"/>
      </w:pPr>
      <w:r>
        <w:t>23. Still out of scope</w:t>
      </w:r>
    </w:p>
    <w:p>
      <w:pPr>
        <w:pStyle w:val="ListBullet"/>
      </w:pPr>
      <w:r>
        <w:t>exact polling cadence for Tool reconciliation and Alarm Configuration materialization;</w:t>
      </w:r>
    </w:p>
    <w:p>
      <w:pPr>
        <w:pStyle w:val="ListBullet"/>
      </w:pPr>
      <w:r>
        <w:t>event-driven trigger mechanism and whether Service Bus is introduced;</w:t>
      </w:r>
    </w:p>
    <w:p>
      <w:pPr>
        <w:pStyle w:val="ListBullet"/>
      </w:pPr>
      <w:r>
        <w:t>physical Cosmos database/container/partition layout;</w:t>
      </w:r>
    </w:p>
    <w:p>
      <w:pPr>
        <w:pStyle w:val="ListBullet"/>
      </w:pPr>
      <w:r>
        <w:t>exact revision/fingerprint document schemas;</w:t>
      </w:r>
    </w:p>
    <w:p>
      <w:pPr>
        <w:pStyle w:val="ListBullet"/>
      </w:pPr>
      <w:r>
        <w:t>retention period for READY, REJECTED and historical materializations;</w:t>
      </w:r>
    </w:p>
    <w:p>
      <w:pPr>
        <w:pStyle w:val="ListBullet"/>
      </w:pPr>
      <w:r>
        <w:t>administrative UI implementation and visual status vocabulary;</w:t>
      </w:r>
    </w:p>
    <w:p>
      <w:pPr>
        <w:pStyle w:val="ListBullet"/>
      </w:pPr>
      <w:r>
        <w:t>final Runtime Projection and Delivery Configuration Projection schema versions;</w:t>
      </w:r>
    </w:p>
    <w:p>
      <w:r>
        <w:t>These remain implementation decisions for their corresponding increments and do not alter the boundaries frozen by this record.</w:t>
      </w:r>
    </w:p>
    <w:p>
      <w:r>
        <w:rPr>
          <w:i/>
        </w:rPr>
        <w:t>Atlanticus — Decision Record · Increment 1</w:t>
      </w:r>
    </w:p>
    <w:p>
      <w:r>
        <w:br w:type="page"/>
      </w:r>
    </w:p>
    <w:p>
      <w:pPr>
        <w:pStyle w:val="Heading1"/>
      </w:pPr>
      <w:r>
        <w:t>24. Decision increment — strict configuration persistence gate</w:t>
      </w:r>
    </w:p>
    <w:p>
      <w:r>
        <w:t>This increment strengthens the publication model recorded in Increment 1. The administrative working copy may temporarily contain incomplete edits, but no new Alarm Configuration revision is persisted to SharePoint or projected to operational Cosmos while the complete configuration contains a blocking finding.</w:t>
      </w:r>
    </w:p>
    <w:p>
      <w:r>
        <w:rPr>
          <w:b/>
        </w:rPr>
        <w:t xml:space="preserve">Core invariant: </w:t>
      </w:r>
      <w:r>
        <w:t>LATEST SAVED = LATEST VALID for Alarm Configuration revisions.</w:t>
      </w:r>
    </w:p>
    <w:p>
      <w:pPr>
        <w:pStyle w:val="Heading1"/>
      </w:pPr>
      <w:r>
        <w:t>25. Working copy is not persisted configuration</w:t>
      </w:r>
    </w:p>
    <w:p>
      <w:r>
        <w:t>Configuration editing happens against an administrative working copy. The working copy may contain temporary or incomplete values while the user edits, but it does not become a new authoritative configuration revision until the full pre-save gate passes.</w:t>
      </w:r>
    </w:p>
    <w:tbl>
      <w:tblPr>
        <w:tblStyle w:val="TableGrid"/>
        <w:tblW w:type="auto" w:w="0"/>
        <w:tblLook w:firstColumn="1" w:firstRow="1" w:lastColumn="0" w:lastRow="0" w:noHBand="0" w:noVBand="1" w:val="04A0"/>
      </w:tblPr>
      <w:tblGrid>
        <w:gridCol w:w="10080"/>
      </w:tblGrid>
      <w:tr>
        <w:tc>
          <w:tcPr>
            <w:tcW w:type="dxa" w:w="10080"/>
          </w:tcPr>
          <w:p>
            <w:r>
              <w:t>Administrative Working Copy</w:t>
              <w:br/>
              <w:t xml:space="preserve">        |</w:t>
              <w:br/>
              <w:t xml:space="preserve">        v</w:t>
              <w:br/>
              <w:t>Full PRE-SAVE VALIDATION</w:t>
              <w:br/>
              <w:t xml:space="preserve">   +---------+---------+</w:t>
              <w:br/>
              <w:t xml:space="preserve">   |                   |</w:t>
              <w:br/>
              <w:t xml:space="preserve"> VALID              BLOCKED</w:t>
              <w:br/>
              <w:t xml:space="preserve">   |                   |</w:t>
              <w:br/>
              <w:t xml:space="preserve">   v                   v</w:t>
              <w:br/>
              <w:t>Persist revision   Keep working copy</w:t>
              <w:br/>
              <w:t>SharePoint/Cosmos  + diagnostic finding</w:t>
            </w:r>
          </w:p>
        </w:tc>
      </w:tr>
    </w:tbl>
    <w:p>
      <w:pPr>
        <w:pStyle w:val="Heading1"/>
      </w:pPr>
      <w:r>
        <w:t>26. Full pre-save validation</w:t>
      </w:r>
    </w:p>
    <w:p>
      <w:r>
        <w:t>Before any new Alarm Configuration revision is persisted, the backend validates the complete candidate configuration, not only the Rule currently being edited.</w:t>
      </w:r>
    </w:p>
    <w:p>
      <w:pPr>
        <w:pStyle w:val="ListBullet"/>
      </w:pPr>
      <w:r>
        <w:t>AlarmIdentity uniqueness and Rule naming invariants.</w:t>
      </w:r>
    </w:p>
    <w:p>
      <w:pPr>
        <w:pStyle w:val="ListBullet"/>
      </w:pPr>
      <w:r>
        <w:t>Priority groups, ordering and Special Condition references.</w:t>
      </w:r>
    </w:p>
    <w:p>
      <w:pPr>
        <w:pStyle w:val="ListBullet"/>
      </w:pPr>
      <w:r>
        <w:t>Message references and resolved deactivation configuration.</w:t>
      </w:r>
    </w:p>
    <w:p>
      <w:pPr>
        <w:pStyle w:val="ListBullet"/>
      </w:pPr>
      <w:r>
        <w:t>Evaluator references against the current accepted evaluator catalog.</w:t>
      </w:r>
    </w:p>
    <w:p>
      <w:pPr>
        <w:pStyle w:val="ListBullet"/>
      </w:pPr>
      <w:r>
        <w:t>Confirmed Tool Catalog references.</w:t>
      </w:r>
    </w:p>
    <w:p>
      <w:pPr>
        <w:pStyle w:val="ListBullet"/>
      </w:pPr>
      <w:r>
        <w:t>Current Tool reconciliation state for referenced Tools.</w:t>
      </w:r>
    </w:p>
    <w:p>
      <w:pPr>
        <w:pStyle w:val="ListBullet"/>
      </w:pPr>
      <w:r>
        <w:t>Component and Subcomponent references.</w:t>
      </w:r>
    </w:p>
    <w:p>
      <w:pPr>
        <w:pStyle w:val="ListBullet"/>
      </w:pPr>
      <w:r>
        <w:t>Visual target and Process projection invariants.</w:t>
      </w:r>
    </w:p>
    <w:p>
      <w:pPr>
        <w:pStyle w:val="ListBullet"/>
      </w:pPr>
      <w:r>
        <w:t>Escalation/routing invariants.</w:t>
      </w:r>
    </w:p>
    <w:p>
      <w:pPr>
        <w:pStyle w:val="ListBullet"/>
      </w:pPr>
      <w:r>
        <w:t>All other B.2 cross-Rule and cross-catalog constraints.</w:t>
      </w:r>
    </w:p>
    <w:p>
      <w:r>
        <w:t>A blocking finding anywhere in the candidate prevents creation of a new persisted configuration revision, even when the user edited an unrelated Rule.</w:t>
      </w:r>
    </w:p>
    <w:p>
      <w:pPr>
        <w:pStyle w:val="Heading1"/>
      </w:pPr>
      <w:r>
        <w:t>27. Blocking findings and warnings</w:t>
      </w:r>
    </w:p>
    <w:p>
      <w:r>
        <w:t>Findings are classified by whether they threaten operational integrity.</w:t>
      </w:r>
    </w:p>
    <w:tbl>
      <w:tblPr>
        <w:tblStyle w:val="TableGrid"/>
        <w:tblW w:type="auto" w:w="0"/>
        <w:tblLook w:firstColumn="1" w:firstRow="1" w:lastColumn="0" w:lastRow="0" w:noHBand="0" w:noVBand="1" w:val="04A0"/>
      </w:tblPr>
      <w:tblGrid>
        <w:gridCol w:w="3360"/>
        <w:gridCol w:w="3360"/>
        <w:gridCol w:w="3360"/>
      </w:tblGrid>
      <w:tr>
        <w:tc>
          <w:tcPr>
            <w:tcW w:type="dxa" w:w="3360"/>
          </w:tcPr>
          <w:p>
            <w:r>
              <w:t>Class</w:t>
            </w:r>
          </w:p>
        </w:tc>
        <w:tc>
          <w:tcPr>
            <w:tcW w:type="dxa" w:w="3360"/>
          </w:tcPr>
          <w:p>
            <w:r>
              <w:t>Persistence</w:t>
            </w:r>
          </w:p>
        </w:tc>
        <w:tc>
          <w:tcPr>
            <w:tcW w:type="dxa" w:w="3360"/>
          </w:tcPr>
          <w:p>
            <w:r>
              <w:t>Examples</w:t>
            </w:r>
          </w:p>
        </w:tc>
      </w:tr>
      <w:tr>
        <w:tc>
          <w:tcPr>
            <w:tcW w:type="dxa" w:w="3360"/>
          </w:tcPr>
          <w:p>
            <w:r>
              <w:t>BLOCKING</w:t>
            </w:r>
          </w:p>
        </w:tc>
        <w:tc>
          <w:tcPr>
            <w:tcW w:type="dxa" w:w="3360"/>
          </w:tcPr>
          <w:p>
            <w:r>
              <w:t>Reject save</w:t>
            </w:r>
          </w:p>
        </w:tc>
        <w:tc>
          <w:tcPr>
            <w:tcW w:type="dxa" w:w="3360"/>
          </w:tcPr>
          <w:p>
            <w:r>
              <w:t>Tool missing; reconciliation drift/conflict; missing Component/Subcomponent; missing evaluator; invalid Message or Special Condition; invalid priority/routing.</w:t>
            </w:r>
          </w:p>
        </w:tc>
      </w:tr>
      <w:tr>
        <w:tc>
          <w:tcPr>
            <w:tcW w:type="dxa" w:w="3360"/>
          </w:tcPr>
          <w:p>
            <w:r>
              <w:t>WARNING</w:t>
            </w:r>
          </w:p>
        </w:tc>
        <w:tc>
          <w:tcPr>
            <w:tcW w:type="dxa" w:w="3360"/>
          </w:tcPr>
          <w:p>
            <w:r>
              <w:t>Allow save</w:t>
            </w:r>
          </w:p>
        </w:tc>
        <w:tc>
          <w:tcPr>
            <w:tcW w:type="dxa" w:w="3360"/>
          </w:tcPr>
          <w:p>
            <w:r>
              <w:t>Only non-contractual administrative quality findings that cannot change engine or delivery correctness.</w:t>
            </w:r>
          </w:p>
        </w:tc>
      </w:tr>
    </w:tbl>
    <w:p>
      <w:r>
        <w:t>Warnings must not be used as an escape hatch for broken operational contracts. Any ambiguity that can change execution, adoption, routing or Delivery is blocking.</w:t>
      </w:r>
    </w:p>
    <w:p>
      <w:pPr>
        <w:pStyle w:val="Heading1"/>
      </w:pPr>
      <w:r>
        <w:t>28. Tool drift blocks new Alarm Configuration persistence</w:t>
      </w:r>
    </w:p>
    <w:p>
      <w:r>
        <w:t>The Confirmed Tool Catalog remains last-known-good topology, but the pre-save gate also considers the current reconciliation state. If a referenced Tool is confirmed historically but its current observation is MISSING, DRIFT or CONFLICT, new Alarm Configuration revisions are blocked until the Tool is recovered or the configuration is intentionally repaired.</w:t>
      </w:r>
    </w:p>
    <w:tbl>
      <w:tblPr>
        <w:tblStyle w:val="TableGrid"/>
        <w:tblW w:type="auto" w:w="0"/>
        <w:tblLook w:firstColumn="1" w:firstRow="1" w:lastColumn="0" w:lastRow="0" w:noHBand="0" w:noVBand="1" w:val="04A0"/>
      </w:tblPr>
      <w:tblGrid>
        <w:gridCol w:w="10080"/>
      </w:tblGrid>
      <w:tr>
        <w:tc>
          <w:tcPr>
            <w:tcW w:type="dxa" w:w="10080"/>
          </w:tcPr>
          <w:p>
            <w:r>
              <w:t>Confirmed Tool Catalog T42</w:t>
              <w:br/>
              <w:t>process-sag = present</w:t>
              <w:br/>
              <w:br/>
              <w:t>Observed Tool Inventory</w:t>
              <w:br/>
              <w:t>process-sag = MISSING</w:t>
              <w:br/>
              <w:br/>
              <w:t>Reconciliation = DRIFT</w:t>
              <w:br/>
              <w:br/>
              <w:t>User attempts Alarm Configuration save</w:t>
              <w:br/>
              <w:t xml:space="preserve">        |</w:t>
              <w:br/>
              <w:t xml:space="preserve">        v</w:t>
              <w:br/>
              <w:t>BLOCKED</w:t>
              <w:br/>
              <w:t>No new SharePoint Alarm revision</w:t>
              <w:br/>
              <w:t>No new Alarm Configuration Cosmos projection</w:t>
            </w:r>
          </w:p>
        </w:tc>
      </w:tr>
    </w:tbl>
    <w:p>
      <w:r>
        <w:t>This behavior intentionally forces the operational inconsistency to be addressed before additional Alarm Configuration history is accumulated.</w:t>
      </w:r>
    </w:p>
    <w:p>
      <w:pPr>
        <w:pStyle w:val="Heading1"/>
      </w:pPr>
      <w:r>
        <w:t>29. Configuration history and diagnostic history are separate</w:t>
      </w:r>
    </w:p>
    <w:p>
      <w:r>
        <w:t>Rejecting an invalid save does not hide the failure. Configuration history remains clean, while diagnostic/reconciliation history records the reason for rejection.</w:t>
      </w:r>
    </w:p>
    <w:p>
      <w:pPr>
        <w:pStyle w:val="ListBullet"/>
      </w:pPr>
      <w:r>
        <w:t>Configuration history: only revisions that passed the full persistence gate.</w:t>
      </w:r>
    </w:p>
    <w:p>
      <w:pPr>
        <w:pStyle w:val="ListBullet"/>
      </w:pPr>
      <w:r>
        <w:t>Diagnostic history: Tool drift, reconciliation conflicts, validation failures and rejected save attempts.</w:t>
      </w:r>
    </w:p>
    <w:p>
      <w:pPr>
        <w:pStyle w:val="ListBullet"/>
      </w:pPr>
      <w:r>
        <w:t>Observed/reconciliation state may continue updating even while Alarm Configuration persistence is blocked.</w:t>
      </w:r>
    </w:p>
    <w:p>
      <w:pPr>
        <w:pStyle w:val="Heading1"/>
      </w:pPr>
      <w:r>
        <w:t>30. Save gate and materialization gate are defense in depth</w:t>
      </w:r>
    </w:p>
    <w:p>
      <w:r>
        <w:t>The strict pre-save gate does not remove validation from the later materialization job. The two gates protect different time boundaries.</w:t>
      </w:r>
    </w:p>
    <w:tbl>
      <w:tblPr>
        <w:tblStyle w:val="TableGrid"/>
        <w:tblW w:type="auto" w:w="0"/>
        <w:tblLook w:firstColumn="1" w:firstRow="1" w:lastColumn="0" w:lastRow="0" w:noHBand="0" w:noVBand="1" w:val="04A0"/>
      </w:tblPr>
      <w:tblGrid>
        <w:gridCol w:w="3360"/>
        <w:gridCol w:w="3360"/>
        <w:gridCol w:w="3360"/>
      </w:tblGrid>
      <w:tr>
        <w:tc>
          <w:tcPr>
            <w:tcW w:type="dxa" w:w="3360"/>
          </w:tcPr>
          <w:p>
            <w:r>
              <w:t>Gate</w:t>
            </w:r>
          </w:p>
        </w:tc>
        <w:tc>
          <w:tcPr>
            <w:tcW w:type="dxa" w:w="3360"/>
          </w:tcPr>
          <w:p>
            <w:r>
              <w:t>When</w:t>
            </w:r>
          </w:p>
        </w:tc>
        <w:tc>
          <w:tcPr>
            <w:tcW w:type="dxa" w:w="3360"/>
          </w:tcPr>
          <w:p>
            <w:r>
              <w:t>Responsibility</w:t>
            </w:r>
          </w:p>
        </w:tc>
      </w:tr>
      <w:tr>
        <w:tc>
          <w:tcPr>
            <w:tcW w:type="dxa" w:w="3360"/>
          </w:tcPr>
          <w:p>
            <w:r>
              <w:t>Pre-save validation</w:t>
            </w:r>
          </w:p>
        </w:tc>
        <w:tc>
          <w:tcPr>
            <w:tcW w:type="dxa" w:w="3360"/>
          </w:tcPr>
          <w:p>
            <w:r>
              <w:t>Before SharePoint/Cosmos Alarm revision persistence</w:t>
            </w:r>
          </w:p>
        </w:tc>
        <w:tc>
          <w:tcPr>
            <w:tcW w:type="dxa" w:w="3360"/>
          </w:tcPr>
          <w:p>
            <w:r>
              <w:t>Prevent invalid configuration history from being created.</w:t>
            </w:r>
          </w:p>
        </w:tc>
      </w:tr>
      <w:tr>
        <w:tc>
          <w:tcPr>
            <w:tcW w:type="dxa" w:w="3360"/>
          </w:tcPr>
          <w:p>
            <w:r>
              <w:t>Materialization validation</w:t>
            </w:r>
          </w:p>
        </w:tc>
        <w:tc>
          <w:tcPr>
            <w:tcW w:type="dxa" w:w="3360"/>
          </w:tcPr>
          <w:p>
            <w:r>
              <w:t>When a saved/published revision is transformed for Runtime/Delivery</w:t>
            </w:r>
          </w:p>
        </w:tc>
        <w:tc>
          <w:tcPr>
            <w:tcW w:type="dxa" w:w="3360"/>
          </w:tcPr>
          <w:p>
            <w:r>
              <w:t>Detect drift or dependency changes that occurred after the save and before operational materialization.</w:t>
            </w:r>
          </w:p>
        </w:tc>
      </w:tr>
      <w:tr>
        <w:tc>
          <w:tcPr>
            <w:tcW w:type="dxa" w:w="3360"/>
          </w:tcPr>
          <w:p>
            <w:r>
              <w:t>Runtime adoption validation</w:t>
            </w:r>
          </w:p>
        </w:tc>
        <w:tc>
          <w:tcPr>
            <w:tcW w:type="dxa" w:w="3360"/>
          </w:tcPr>
          <w:p>
            <w:r>
              <w:t>Before switching effective execution</w:t>
            </w:r>
          </w:p>
        </w:tc>
        <w:tc>
          <w:tcPr>
            <w:tcW w:type="dxa" w:w="3360"/>
          </w:tcPr>
          <w:p>
            <w:r>
              <w:t>Verify schema/revision/integrity and apply state transition semantics.</w:t>
            </w:r>
          </w:p>
        </w:tc>
      </w:tr>
    </w:tbl>
    <w:p>
      <w:pPr>
        <w:pStyle w:val="Heading1"/>
      </w:pPr>
      <w:r>
        <w:t>31. Failure after a valid save</w:t>
      </w:r>
    </w:p>
    <w:p>
      <w:r>
        <w:t>A revision may be valid when saved and later become non-materializable because an external dependency drifts before the materialization job runs. In that case, the saved revision remains legitimate historical configuration, but it does not advance to READY or EFFECTIVE until the dependency is recovered or a later valid revision intentionally changes the configuration.</w:t>
      </w:r>
    </w:p>
    <w:tbl>
      <w:tblPr>
        <w:tblStyle w:val="TableGrid"/>
        <w:tblW w:type="auto" w:w="0"/>
        <w:tblLook w:firstColumn="1" w:firstRow="1" w:lastColumn="0" w:lastRow="0" w:noHBand="0" w:noVBand="1" w:val="04A0"/>
      </w:tblPr>
      <w:tblGrid>
        <w:gridCol w:w="10080"/>
      </w:tblGrid>
      <w:tr>
        <w:tc>
          <w:tcPr>
            <w:tcW w:type="dxa" w:w="10080"/>
          </w:tcPr>
          <w:p>
            <w:r>
              <w:t>A20 saved while system GREEN</w:t>
              <w:br/>
              <w:t xml:space="preserve">        |</w:t>
              <w:br/>
              <w:t>Tool dependency drifts before materialization</w:t>
              <w:br/>
              <w:t xml:space="preserve">        |</w:t>
              <w:br/>
              <w:t>Materialization validation fails</w:t>
              <w:br/>
              <w:t xml:space="preserve">        |</w:t>
              <w:br/>
              <w:t>+-------+----------------------+</w:t>
              <w:br/>
              <w:t>|                              |</w:t>
              <w:br/>
              <w:t>A20 remains in history      EFFECTIVE stays A19/...</w:t>
              <w:br/>
              <w:t>diagnostic recorded         no Runtime/Delivery advance</w:t>
            </w:r>
          </w:p>
        </w:tc>
      </w:tr>
    </w:tbl>
    <w:p>
      <w:r>
        <w:t>This is not equivalent to allowing an invalid configuration to be saved. The revision passed the persistence gate at save time; a later external state change prevented operational promotion.</w:t>
      </w:r>
    </w:p>
    <w:p>
      <w:pPr>
        <w:pStyle w:val="Heading1"/>
        <w:pageBreakBefore/>
      </w:pPr>
      <w:r>
        <w:t>32. Updated lifecycle</w:t>
      </w:r>
    </w:p>
    <w:tbl>
      <w:tblPr>
        <w:tblStyle w:val="TableGrid"/>
        <w:tblW w:type="auto" w:w="0"/>
        <w:tblLook w:firstColumn="1" w:firstRow="1" w:lastColumn="0" w:lastRow="0" w:noHBand="0" w:noVBand="1" w:val="04A0"/>
      </w:tblPr>
      <w:tblGrid>
        <w:gridCol w:w="10080"/>
      </w:tblGrid>
      <w:tr>
        <w:tc>
          <w:tcPr>
            <w:tcW w:type="dxa" w:w="10080"/>
          </w:tcPr>
          <w:p>
            <w:r>
              <w:t>Administrative Working Copy</w:t>
              <w:br/>
              <w:t xml:space="preserve">            |</w:t>
              <w:br/>
              <w:t xml:space="preserve">            v</w:t>
              <w:br/>
              <w:t xml:space="preserve">     PRE-SAVE VALIDATION</w:t>
              <w:br/>
              <w:t xml:space="preserve">        |           |</w:t>
              <w:br/>
              <w:t xml:space="preserve">     BLOCKED       VALID</w:t>
              <w:br/>
              <w:t xml:space="preserve">        |           |</w:t>
              <w:br/>
              <w:t xml:space="preserve"> diagnostic         v</w:t>
              <w:br/>
              <w:t xml:space="preserve"> only          Persist A20</w:t>
              <w:br/>
              <w:t xml:space="preserve">                    |</w:t>
              <w:br/>
              <w:t xml:space="preserve">                    v</w:t>
              <w:br/>
              <w:t xml:space="preserve">          Materialization Job</w:t>
              <w:br/>
              <w:t xml:space="preserve">                    |</w:t>
              <w:br/>
              <w:t xml:space="preserve">              validate again</w:t>
              <w:br/>
              <w:t xml:space="preserve">              |            |</w:t>
              <w:br/>
              <w:t xml:space="preserve">           BLOCKED        VALID</w:t>
              <w:br/>
              <w:t xml:space="preserve">              |            |</w:t>
              <w:br/>
              <w:t xml:space="preserve">       keep effective      v</w:t>
              <w:br/>
              <w:t xml:space="preserve">                        Runtime + Delivery</w:t>
              <w:br/>
              <w:t xml:space="preserve">                        projections READY</w:t>
              <w:br/>
              <w:t xml:space="preserve">                              |</w:t>
              <w:br/>
              <w:t xml:space="preserve">                              v</w:t>
              <w:br/>
              <w:t xml:space="preserve">                        Runtime Adoption</w:t>
              <w:br/>
              <w:t xml:space="preserve">                              |</w:t>
              <w:br/>
              <w:t xml:space="preserve">                              v</w:t>
              <w:br/>
              <w:t xml:space="preserve">                          EFFECTIVE</w:t>
            </w:r>
          </w:p>
        </w:tc>
      </w:tr>
    </w:tbl>
    <w:p>
      <w:pPr>
        <w:pStyle w:val="Heading1"/>
      </w:pPr>
      <w:r>
        <w:t>33. Frozen invariants added by Increment 2</w:t>
      </w:r>
    </w:p>
    <w:p>
      <w:pPr>
        <w:pStyle w:val="ListBullet"/>
      </w:pPr>
      <w:r>
        <w:t>Administrative working copy is not an Alarm Configuration revision.</w:t>
      </w:r>
    </w:p>
    <w:p>
      <w:pPr>
        <w:pStyle w:val="ListBullet"/>
      </w:pPr>
      <w:r>
        <w:t>Every newly persisted Alarm Configuration revision must pass full pre-save validation.</w:t>
      </w:r>
    </w:p>
    <w:p>
      <w:pPr>
        <w:pStyle w:val="ListBullet"/>
      </w:pPr>
      <w:r>
        <w:t>The full candidate is validated; an unrelated blocking Rule can reject the save.</w:t>
      </w:r>
    </w:p>
    <w:p>
      <w:pPr>
        <w:pStyle w:val="ListBullet"/>
      </w:pPr>
      <w:r>
        <w:t>Referenced Tools must exist in the Confirmed Tool Catalog and be currently reconciliation-GREEN.</w:t>
      </w:r>
    </w:p>
    <w:p>
      <w:pPr>
        <w:pStyle w:val="ListBullet"/>
      </w:pPr>
      <w:r>
        <w:t>Any blocking finding rejects persistence to SharePoint and Alarm Configuration Cosmos projection.</w:t>
      </w:r>
    </w:p>
    <w:p>
      <w:pPr>
        <w:pStyle w:val="ListBullet"/>
      </w:pPr>
      <w:r>
        <w:t>Configuration history contains only revisions that were valid at persistence time.</w:t>
      </w:r>
    </w:p>
    <w:p>
      <w:pPr>
        <w:pStyle w:val="ListBullet"/>
      </w:pPr>
      <w:r>
        <w:t>Diagnostic/reconciliation history records rejected saves and operational drift separately.</w:t>
      </w:r>
    </w:p>
    <w:p>
      <w:pPr>
        <w:pStyle w:val="ListBullet"/>
      </w:pPr>
      <w:r>
        <w:t>Observed/reconciliation state may continue updating while configuration persistence is blocked.</w:t>
      </w:r>
    </w:p>
    <w:p>
      <w:pPr>
        <w:pStyle w:val="ListBullet"/>
      </w:pPr>
      <w:r>
        <w:t>LATEST SAVED = LATEST VALID at persistence time.</w:t>
      </w:r>
    </w:p>
    <w:p>
      <w:pPr>
        <w:pStyle w:val="ListBullet"/>
      </w:pPr>
      <w:r>
        <w:t>Materialization performs a second full validation because dependencies may drift after a valid save.</w:t>
      </w:r>
    </w:p>
    <w:p>
      <w:pPr>
        <w:pStyle w:val="ListBullet"/>
      </w:pPr>
      <w:r>
        <w:t>A revision validly saved earlier may remain historical but blocked from READY if an external dependency later drifts.</w:t>
      </w:r>
    </w:p>
    <w:p>
      <w:pPr>
        <w:pStyle w:val="ListBullet"/>
      </w:pPr>
      <w:r>
        <w:t>The current EFFECTIVE revision is preserved whenever later materialization or adoption cannot safely advance.</w:t>
      </w:r>
    </w:p>
    <w:p>
      <w:pPr>
        <w:pStyle w:val="Heading1"/>
      </w:pPr>
      <w:r>
        <w:t>34. Still not frozen</w:t>
      </w:r>
    </w:p>
    <w:p>
      <w:pPr>
        <w:pStyle w:val="ListBullet"/>
      </w:pPr>
      <w:r>
        <w:t>exact administrative working-copy persistence mechanism, if any;</w:t>
      </w:r>
    </w:p>
    <w:p>
      <w:pPr>
        <w:pStyle w:val="ListBullet"/>
      </w:pPr>
      <w:r>
        <w:t>exact finding severity vocabulary and UI presentation;</w:t>
      </w:r>
    </w:p>
    <w:p>
      <w:pPr>
        <w:pStyle w:val="ListBullet"/>
      </w:pPr>
      <w:r>
        <w:t>exact reconciliation freshness threshold used by the pre-save gate;</w:t>
      </w:r>
    </w:p>
    <w:p>
      <w:pPr>
        <w:pStyle w:val="ListBullet"/>
      </w:pPr>
      <w:r>
        <w:t>exact materialization polling cadence or event-driven trigger;</w:t>
      </w:r>
    </w:p>
    <w:p>
      <w:pPr>
        <w:pStyle w:val="ListBullet"/>
      </w:pPr>
      <w:r>
        <w:t>physical schemas/containers for diagnostic history and reconciliation state;</w:t>
      </w:r>
    </w:p>
    <w:p>
      <w:r>
        <w:rPr>
          <w:i/>
        </w:rPr>
        <w:t>Atlanticus — Decision Record · Increment 2</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