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</w:pPr>
      <w:r>
        <w:rPr>
          <w:rFonts w:ascii="Aptos" w:hAnsi="Aptos"/>
          <w:b/>
          <w:color w:val="17324D"/>
          <w:sz w:val="56"/>
        </w:rPr>
        <w:t>ATLANTICUS</w:t>
      </w:r>
    </w:p>
    <w:p>
      <w:pPr>
        <w:spacing w:after="80"/>
      </w:pPr>
      <w:r>
        <w:rPr>
          <w:rFonts w:ascii="Aptos" w:hAnsi="Aptos"/>
          <w:b/>
          <w:color w:val="1F2933"/>
          <w:sz w:val="40"/>
        </w:rPr>
        <w:t>ADA Web Composition</w:t>
      </w:r>
    </w:p>
    <w:p>
      <w:pPr>
        <w:pBdr>
          <w:bottom w:val="single" w:sz="10" w:space="4" w:color="B6914A"/>
        </w:pBdr>
      </w:pPr>
      <w:r>
        <w:rPr>
          <w:rFonts w:ascii="Aptos" w:hAnsi="Aptos"/>
          <w:color w:val="244B6B"/>
          <w:sz w:val="25"/>
        </w:rPr>
        <w:t>Archivo de incremento y checkpoint canónico</w:t>
      </w:r>
    </w:p>
    <w:p>
      <w:pPr>
        <w:spacing w:before="200"/>
      </w:pPr>
      <w:r>
        <w:rPr>
          <w:rFonts w:ascii="Aptos" w:hAnsi="Aptos"/>
          <w:b/>
          <w:color w:val="17324D"/>
          <w:sz w:val="21"/>
        </w:rPr>
        <w:t>WEB-COMPOSITION-001  →  ADA-COMPOSITION-001  →  ADA-COMPOSITION-002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rPr>
          <w:cantSplit/>
        </w:trPr>
        <w:tc>
          <w:tcPr>
            <w:tcW w:type="dxa" w:w="5083"/>
            <w:shd w:fill="E8F3EC"/>
            <w:tcBorders>
              <w:top w:val="single" w:sz="4" w:color="1D7A46"/>
              <w:left w:val="single" w:sz="4" w:color="1D7A46"/>
              <w:bottom w:val="single" w:sz="4" w:color="1D7A46"/>
              <w:right w:val="single" w:sz="4" w:color="1D7A4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D7A46"/>
                <w:sz w:val="20"/>
              </w:rPr>
              <w:t>ESTADO</w:t>
            </w:r>
          </w:p>
        </w:tc>
        <w:tc>
          <w:tcPr>
            <w:tcW w:type="dxa" w:w="5083"/>
            <w:shd w:fill="E8F3EC"/>
            <w:tcBorders>
              <w:top w:val="single" w:sz="4" w:color="1D7A46"/>
              <w:left w:val="single" w:sz="4" w:color="1D7A46"/>
              <w:bottom w:val="single" w:sz="4" w:color="1D7A46"/>
              <w:right w:val="single" w:sz="4" w:color="1D7A46"/>
            </w:tcBorders>
            <w:vAlign w:val="center"/>
          </w:tcPr>
          <w:p>
            <w:r>
              <w:rPr>
                <w:rFonts w:ascii="Aptos" w:hAnsi="Aptos"/>
                <w:color w:val="1F2933"/>
                <w:sz w:val="19"/>
              </w:rPr>
              <w:t>CERRADO / GREEN - Gate autoritativo ejecutado con Python 3.14.2 + UV.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624"/>
      </w:tblGrid>
      <w:tr>
        <w:trPr>
          <w:tblHeader w:val="true"/>
          <w:cantSplit/>
        </w:trPr>
        <w:tc>
          <w:tcPr>
            <w:tcW w:type="dxa" w:w="5083"/>
            <w:shd w:fill="17324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083"/>
            <w:shd w:fill="17324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2952"/>
            <w:shd w:fill="F3F5F7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</w:tcPr>
          <w:p>
            <w:r>
              <w:rPr>
                <w:rFonts w:ascii="Aptos" w:hAnsi="Aptos"/>
                <w:b/>
                <w:color w:val="1F2933"/>
                <w:sz w:val="18"/>
              </w:rPr>
              <w:t>Fecha</w:t>
            </w:r>
          </w:p>
        </w:tc>
        <w:tc>
          <w:tcPr>
            <w:tcW w:type="dxa" w:w="6624"/>
            <w:shd w:fill="F3F5F7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</w:tcPr>
          <w:p>
            <w:r>
              <w:rPr>
                <w:rFonts w:ascii="Aptos" w:hAnsi="Aptos"/>
                <w:b w:val="0"/>
                <w:color w:val="1F2933"/>
                <w:sz w:val="18"/>
              </w:rPr>
              <w:t>01-09-2026</w:t>
            </w:r>
          </w:p>
        </w:tc>
      </w:tr>
      <w:tr>
        <w:trPr>
          <w:cantSplit/>
        </w:trPr>
        <w:tc>
          <w:tcPr>
            <w:tcW w:type="dxa" w:w="2952"/>
            <w:shd w:fill="FFFFFF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</w:tcPr>
          <w:p>
            <w:r>
              <w:rPr>
                <w:rFonts w:ascii="Aptos" w:hAnsi="Aptos"/>
                <w:b/>
                <w:color w:val="1F2933"/>
                <w:sz w:val="18"/>
              </w:rPr>
              <w:t>Repositorio</w:t>
            </w:r>
          </w:p>
        </w:tc>
        <w:tc>
          <w:tcPr>
            <w:tcW w:type="dxa" w:w="6624"/>
            <w:shd w:fill="FFFFFF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</w:tcPr>
          <w:p>
            <w:r>
              <w:rPr>
                <w:rFonts w:ascii="Aptos" w:hAnsi="Aptos"/>
                <w:b w:val="0"/>
                <w:color w:val="1F2933"/>
                <w:sz w:val="18"/>
              </w:rPr>
              <w:t>atlanticus - repositorio canónico de trabajo</w:t>
            </w:r>
          </w:p>
        </w:tc>
      </w:tr>
      <w:tr>
        <w:trPr>
          <w:cantSplit/>
        </w:trPr>
        <w:tc>
          <w:tcPr>
            <w:tcW w:type="dxa" w:w="2952"/>
            <w:shd w:fill="F3F5F7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</w:tcPr>
          <w:p>
            <w:r>
              <w:rPr>
                <w:rFonts w:ascii="Aptos" w:hAnsi="Aptos"/>
                <w:b/>
                <w:color w:val="1F2933"/>
                <w:sz w:val="18"/>
              </w:rPr>
              <w:t>Ámbito</w:t>
            </w:r>
          </w:p>
        </w:tc>
        <w:tc>
          <w:tcPr>
            <w:tcW w:type="dxa" w:w="6624"/>
            <w:shd w:fill="F3F5F7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</w:tcPr>
          <w:p>
            <w:r>
              <w:rPr>
                <w:rFonts w:ascii="Aptos" w:hAnsi="Aptos"/>
                <w:b w:val="0"/>
                <w:color w:val="1F2933"/>
                <w:sz w:val="18"/>
              </w:rPr>
              <w:t>Atlanticus Web / ADA Web Application Composition</w:t>
            </w:r>
          </w:p>
        </w:tc>
      </w:tr>
      <w:tr>
        <w:trPr>
          <w:cantSplit/>
        </w:trPr>
        <w:tc>
          <w:tcPr>
            <w:tcW w:type="dxa" w:w="2952"/>
            <w:shd w:fill="FFFFFF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</w:tcPr>
          <w:p>
            <w:r>
              <w:rPr>
                <w:rFonts w:ascii="Aptos" w:hAnsi="Aptos"/>
                <w:b/>
                <w:color w:val="1F2933"/>
                <w:sz w:val="18"/>
              </w:rPr>
              <w:t>Base congelada</w:t>
            </w:r>
          </w:p>
        </w:tc>
        <w:tc>
          <w:tcPr>
            <w:tcW w:type="dxa" w:w="6624"/>
            <w:shd w:fill="FFFFFF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</w:tcPr>
          <w:p>
            <w:r>
              <w:rPr>
                <w:rFonts w:ascii="Aptos" w:hAnsi="Aptos"/>
                <w:b w:val="0"/>
                <w:color w:val="1F2933"/>
                <w:sz w:val="18"/>
              </w:rPr>
              <w:t>WebApplicationDefinition + WebModule + un único WebApplicationRuntime</w:t>
            </w:r>
          </w:p>
        </w:tc>
      </w:tr>
      <w:tr>
        <w:trPr>
          <w:cantSplit/>
        </w:trPr>
        <w:tc>
          <w:tcPr>
            <w:tcW w:type="dxa" w:w="2952"/>
            <w:shd w:fill="F3F5F7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</w:tcPr>
          <w:p>
            <w:r>
              <w:rPr>
                <w:rFonts w:ascii="Aptos" w:hAnsi="Aptos"/>
                <w:b/>
                <w:color w:val="1F2933"/>
                <w:sz w:val="18"/>
              </w:rPr>
              <w:t>Último incremento GREEN</w:t>
            </w:r>
          </w:p>
        </w:tc>
        <w:tc>
          <w:tcPr>
            <w:tcW w:type="dxa" w:w="6624"/>
            <w:shd w:fill="F3F5F7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</w:tcPr>
          <w:p>
            <w:r>
              <w:rPr>
                <w:rFonts w:ascii="Aptos" w:hAnsi="Aptos"/>
                <w:b w:val="0"/>
                <w:color w:val="1F2933"/>
                <w:sz w:val="18"/>
              </w:rPr>
              <w:t>ADA-COMPOSITION-002 - Composition Blocks &amp; Layout Ownership</w:t>
            </w:r>
          </w:p>
        </w:tc>
      </w:tr>
      <w:tr>
        <w:trPr>
          <w:cantSplit/>
        </w:trPr>
        <w:tc>
          <w:tcPr>
            <w:tcW w:type="dxa" w:w="2952"/>
            <w:shd w:fill="FFFFFF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</w:tcPr>
          <w:p>
            <w:r>
              <w:rPr>
                <w:rFonts w:ascii="Aptos" w:hAnsi="Aptos"/>
                <w:b/>
                <w:color w:val="1F2933"/>
                <w:sz w:val="18"/>
              </w:rPr>
              <w:t>Siguiente incremento</w:t>
            </w:r>
          </w:p>
        </w:tc>
        <w:tc>
          <w:tcPr>
            <w:tcW w:type="dxa" w:w="6624"/>
            <w:shd w:fill="FFFFFF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</w:tcPr>
          <w:p>
            <w:r>
              <w:rPr>
                <w:rFonts w:ascii="Aptos" w:hAnsi="Aptos"/>
                <w:b w:val="0"/>
                <w:color w:val="1F2933"/>
                <w:sz w:val="18"/>
              </w:rPr>
              <w:t>ADA-COMPOSITION-003 - Physical Capability Extraction</w:t>
            </w:r>
          </w:p>
        </w:tc>
      </w:tr>
    </w:tbl>
    <w:p>
      <w:pPr>
        <w:spacing w:before="280"/>
        <w:pBdr>
          <w:bottom w:val="single" w:sz="5" w:space="4" w:color="B6914A"/>
        </w:pBdr>
      </w:pPr>
      <w:r>
        <w:rPr>
          <w:rFonts w:ascii="Aptos" w:hAnsi="Aptos"/>
          <w:b/>
          <w:color w:val="17324D"/>
          <w:sz w:val="24"/>
        </w:rPr>
        <w:t>Propósito del checkpoint</w:t>
      </w:r>
    </w:p>
    <w:p>
      <w:pPr>
        <w:keepLines w:val="0"/>
        <w:spacing w:after="100" w:line="259" w:lineRule="auto"/>
      </w:pPr>
      <w:r>
        <w:rPr>
          <w:rFonts w:ascii="Aptos" w:hAnsi="Aptos"/>
          <w:color w:val="1F2933"/>
          <w:sz w:val="20"/>
        </w:rPr>
        <w:t>Congelar el estado arquitectónico alcanzado antes de comenzar la extracción física de responsabilidades desde ada-generic-application. Este documento es el punto de retorno para verificar que la siguiente fase mantenga la composición modular, explícita y sin caminos legacy productivos.</w:t>
      </w:r>
    </w:p>
    <w:p>
      <w:r>
        <w:br w:type="page"/>
      </w:r>
    </w:p>
    <w:p>
      <w:pPr>
        <w:pStyle w:val="Heading1"/>
        <w:keepNext/>
        <w:pBdr>
          <w:bottom w:val="single" w:sz="8" w:space="4" w:color="B6914A"/>
        </w:pBdr>
        <w:spacing w:before="200" w:after="120"/>
      </w:pPr>
      <w:r>
        <w:rPr>
          <w:rFonts w:ascii="Aptos" w:hAnsi="Aptos"/>
          <w:b/>
          <w:color w:val="17324D"/>
          <w:sz w:val="30"/>
        </w:rPr>
        <w:t>1. Resumen ejecutivo</w:t>
      </w:r>
    </w:p>
    <w:p>
      <w:pPr>
        <w:keepLines w:val="0"/>
        <w:spacing w:after="100" w:line="259" w:lineRule="auto"/>
      </w:pPr>
      <w:r>
        <w:rPr>
          <w:rFonts w:ascii="Aptos" w:hAnsi="Aptos"/>
          <w:color w:val="1F2933"/>
          <w:sz w:val="20"/>
        </w:rPr>
        <w:t>La composición Web de Atlanticus y ADA dejó de estar definida por una aplicación monolítica que decide internamente qué capacidades existen. El runtime Web ya actúa como tablero de composición y cada capacidad se monta mediante WebModule sobre una única instancia de Flask y Dash.</w:t>
      </w:r>
    </w:p>
    <w:p>
      <w:pPr>
        <w:keepLines w:val="0"/>
        <w:spacing w:after="100" w:line="259" w:lineRule="auto"/>
      </w:pPr>
      <w:r>
        <w:rPr>
          <w:rFonts w:ascii="Aptos" w:hAnsi="Aptos"/>
          <w:color w:val="1F2933"/>
          <w:sz w:val="20"/>
        </w:rPr>
        <w:t>ADA conserva su comportamiento operacional actual, pero la selección de capabilities, el layout y la experiencia de runtime quedaron separados de la resolución de estado. Como consecuencia, ADA puede materializarse desde una composición mínima body-only o desde una composición operacional completa sin modificar el composition root ni crear un segundo runtime.</w:t>
      </w:r>
    </w:p>
    <w:p>
      <w:pPr>
        <w:pStyle w:val="Heading1"/>
        <w:keepNext/>
        <w:pBdr>
          <w:bottom w:val="single" w:sz="8" w:space="4" w:color="B6914A"/>
        </w:pBdr>
        <w:spacing w:before="200" w:after="120"/>
      </w:pPr>
      <w:r>
        <w:rPr>
          <w:rFonts w:ascii="Aptos" w:hAnsi="Aptos"/>
          <w:b/>
          <w:color w:val="17324D"/>
          <w:sz w:val="30"/>
        </w:rPr>
        <w:t>2. Incrementos cerrados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1080"/>
        <w:gridCol w:w="6408"/>
      </w:tblGrid>
      <w:tr>
        <w:trPr>
          <w:tblHeader w:val="true"/>
          <w:cantSplit/>
        </w:trPr>
        <w:tc>
          <w:tcPr>
            <w:tcW w:type="dxa" w:w="3389"/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Incremento</w:t>
            </w:r>
          </w:p>
        </w:tc>
        <w:tc>
          <w:tcPr>
            <w:tcW w:type="dxa" w:w="3389"/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3389"/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Resultado congelado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  <w:vAlign w:val="top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WEB-COMPOSITION-001</w:t>
            </w:r>
          </w:p>
        </w:tc>
        <w:tc>
          <w:tcPr>
            <w:tcW w:type="dxa" w:w="1080"/>
            <w:shd w:fill="FFFFFF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GREEN</w:t>
            </w:r>
          </w:p>
        </w:tc>
        <w:tc>
          <w:tcPr>
            <w:tcW w:type="dxa" w:w="6408"/>
            <w:shd w:fill="FFFFFF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WebModule es la unidad de composición; dependencias de servicios se validan sobre el conjunto registrado; colisiones de rutas Dash fallan explícitamente; un solo Flask/Dash/ServiceRegistry.</w:t>
            </w:r>
          </w:p>
        </w:tc>
      </w:tr>
      <w:tr>
        <w:trPr>
          <w:cantSplit/>
        </w:trPr>
        <w:tc>
          <w:tcPr>
            <w:tcW w:type="dxa" w:w="2088"/>
            <w:shd w:fill="F3F5F7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  <w:vAlign w:val="top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ADA-COMPOSITION-001</w:t>
            </w:r>
          </w:p>
        </w:tc>
        <w:tc>
          <w:tcPr>
            <w:tcW w:type="dxa" w:w="1080"/>
            <w:shd w:fill="F3F5F7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GREEN</w:t>
            </w:r>
          </w:p>
        </w:tc>
        <w:tc>
          <w:tcPr>
            <w:tcW w:type="dxa" w:w="6408"/>
            <w:shd w:fill="F3F5F7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La selección de capabilities se extrae de application.py y pasa a AdaApplicationComposition. Una composición explícita sustituye completamente a la composición por defecto.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  <w:vAlign w:val="top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ADA-COMPOSITION-002</w:t>
            </w:r>
          </w:p>
        </w:tc>
        <w:tc>
          <w:tcPr>
            <w:tcW w:type="dxa" w:w="1080"/>
            <w:shd w:fill="FFFFFF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GREEN</w:t>
            </w:r>
          </w:p>
        </w:tc>
        <w:tc>
          <w:tcPr>
            <w:tcW w:type="dxa" w:w="6408"/>
            <w:shd w:fill="FFFFFF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La composición también selecciona el layout. La composición operacional queda dividida en bloques de responsabilidad y Navigation deja de ser una dependencia visual obligatoria.</w:t>
            </w:r>
          </w:p>
        </w:tc>
      </w:tr>
    </w:tbl>
    <w:p>
      <w:pPr>
        <w:pStyle w:val="Heading1"/>
        <w:keepNext/>
        <w:pBdr>
          <w:bottom w:val="single" w:sz="8" w:space="4" w:color="B6914A"/>
        </w:pBdr>
        <w:spacing w:before="200" w:after="120"/>
      </w:pPr>
      <w:r>
        <w:rPr>
          <w:rFonts w:ascii="Aptos" w:hAnsi="Aptos"/>
          <w:b/>
          <w:color w:val="17324D"/>
          <w:sz w:val="30"/>
        </w:rPr>
        <w:t>3. Invariantes arquitectónicos congelados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Atlanticus Web Runtime no tiene capabilities funcionales obligatorias. Identity, Users, Navigation, Manager, Alarmas, KPI y otras capacidades se componen explícitamente.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Una aplicación materializa exactamente un WebApplicationRuntime: un Flask, un Dash y un ServiceRegistry.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WebApplicationDefinition es el composition root; WebModule es la pieza composable del runtime.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La composición es estática y explícita al startup. No hay autodiscovery, hot-plug ni plugin framework paralelo.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La composición determina existencia; los datos determinan estado. Un payload ausente no decide que una capability deje de existir.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El layout pertenece a la aplicación/composición concreta. Atlanticus no introduce un DSL visual universal.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Identity no depende de Users. Navigation puede operar sin Users y puede recibir un principal por composición.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Manager, cuando se monte, reutiliza el mismo runtime existente; no levanta otra aplicación Dash.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No se mantiene backward compatibility interna por defecto: al validar un reemplazo y migrar consumidores, el camino anterior se elimina.</w:t>
      </w:r>
    </w:p>
    <w:p>
      <w:r>
        <w:br w:type="page"/>
      </w:r>
    </w:p>
    <w:p>
      <w:pPr>
        <w:pStyle w:val="Heading1"/>
        <w:keepNext/>
        <w:pBdr>
          <w:bottom w:val="single" w:sz="8" w:space="4" w:color="B6914A"/>
        </w:pBdr>
        <w:spacing w:before="200" w:after="120"/>
      </w:pPr>
      <w:r>
        <w:rPr>
          <w:rFonts w:ascii="Aptos" w:hAnsi="Aptos"/>
          <w:b/>
          <w:color w:val="17324D"/>
          <w:sz w:val="30"/>
        </w:rPr>
        <w:t>4. Estado resultante de la composición ADA</w:t>
      </w:r>
    </w:p>
    <w:p>
      <w:pPr>
        <w:keepLines w:val="0"/>
        <w:spacing w:after="100" w:line="259" w:lineRule="auto"/>
      </w:pPr>
      <w:r>
        <w:rPr>
          <w:rFonts w:ascii="Aptos" w:hAnsi="Aptos"/>
          <w:color w:val="1F2933"/>
          <w:sz w:val="20"/>
        </w:rPr>
        <w:t>La composición operacional de ADA quedó expresada como bloques explícitos. Estos bloques representan responsabilidades de composición, no una obligación universal para Atlanticus ni un DSL de aplicación.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cantSplit/>
        </w:trPr>
        <w:tc>
          <w:tcPr>
            <w:tcW w:type="dxa" w:w="10166"/>
            <w:shd w:fill="F3F5F7"/>
            <w:tcBorders>
              <w:top w:val="single" w:sz="4" w:color="D8DEE4"/>
              <w:left w:val="single" w:sz="4" w:color="D8DEE4"/>
              <w:bottom w:val="single" w:sz="4" w:color="D8DEE4"/>
              <w:right w:val="single" w:sz="4" w:color="D8DEE4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63238"/>
                <w:sz w:val="17"/>
              </w:rPr>
              <w:t>ADA Operational Composition</w:t>
            </w:r>
            <w:r>
              <w:br/>
            </w:r>
            <w:r>
              <w:rPr>
                <w:rFonts w:ascii="Liberation Mono" w:hAnsi="Liberation Mono"/>
                <w:color w:val="263238"/>
                <w:sz w:val="17"/>
              </w:rPr>
              <w:t>├── ADA Shared UI</w:t>
            </w:r>
            <w:r>
              <w:br/>
            </w:r>
            <w:r>
              <w:rPr>
                <w:rFonts w:ascii="Liberation Mono" w:hAnsi="Liberation Mono"/>
                <w:color w:val="263238"/>
                <w:sz w:val="17"/>
              </w:rPr>
              <w:t>│   ├── UI Core</w:t>
            </w:r>
            <w:r>
              <w:br/>
            </w:r>
            <w:r>
              <w:rPr>
                <w:rFonts w:ascii="Liberation Mono" w:hAnsi="Liberation Mono"/>
                <w:color w:val="263238"/>
                <w:sz w:val="17"/>
              </w:rPr>
              <w:t>│   ├── Display Status</w:t>
            </w:r>
            <w:r>
              <w:br/>
            </w:r>
            <w:r>
              <w:rPr>
                <w:rFonts w:ascii="Liberation Mono" w:hAnsi="Liberation Mono"/>
                <w:color w:val="263238"/>
                <w:sz w:val="17"/>
              </w:rPr>
              <w:t>│   ├── Global Indicators</w:t>
            </w:r>
            <w:r>
              <w:br/>
            </w:r>
            <w:r>
              <w:rPr>
                <w:rFonts w:ascii="Liberation Mono" w:hAnsi="Liberation Mono"/>
                <w:color w:val="263238"/>
                <w:sz w:val="17"/>
              </w:rPr>
              <w:t>│   ├── Content State        [cuando corresponde]</w:t>
            </w:r>
            <w:r>
              <w:br/>
            </w:r>
            <w:r>
              <w:rPr>
                <w:rFonts w:ascii="Liberation Mono" w:hAnsi="Liberation Mono"/>
                <w:color w:val="263238"/>
                <w:sz w:val="17"/>
              </w:rPr>
              <w:t>│   └── Time Status          [cuando corresponde]</w:t>
            </w:r>
            <w:r>
              <w:br/>
            </w:r>
            <w:r>
              <w:rPr>
                <w:rFonts w:ascii="Liberation Mono" w:hAnsi="Liberation Mono"/>
                <w:color w:val="263238"/>
                <w:sz w:val="17"/>
              </w:rPr>
              <w:t>├── Alarm Surfaces</w:t>
            </w:r>
            <w:r>
              <w:br/>
            </w:r>
            <w:r>
              <w:rPr>
                <w:rFonts w:ascii="Liberation Mono" w:hAnsi="Liberation Mono"/>
                <w:color w:val="263238"/>
                <w:sz w:val="17"/>
              </w:rPr>
              <w:t>│   ├── Alarm Management</w:t>
            </w:r>
            <w:r>
              <w:br/>
            </w:r>
            <w:r>
              <w:rPr>
                <w:rFonts w:ascii="Liberation Mono" w:hAnsi="Liberation Mono"/>
                <w:color w:val="263238"/>
                <w:sz w:val="17"/>
              </w:rPr>
              <w:t>│   └── Alarm Status</w:t>
            </w:r>
            <w:r>
              <w:br/>
            </w:r>
            <w:r>
              <w:rPr>
                <w:rFonts w:ascii="Liberation Mono" w:hAnsi="Liberation Mono"/>
                <w:color w:val="263238"/>
                <w:sz w:val="17"/>
              </w:rPr>
              <w:t>├── ADA Branding</w:t>
            </w:r>
            <w:r>
              <w:br/>
            </w:r>
            <w:r>
              <w:rPr>
                <w:rFonts w:ascii="Liberation Mono" w:hAnsi="Liberation Mono"/>
                <w:color w:val="263238"/>
                <w:sz w:val="17"/>
              </w:rPr>
              <w:t>├── Identity                [composición actual: Local]</w:t>
            </w:r>
            <w:r>
              <w:br/>
            </w:r>
            <w:r>
              <w:rPr>
                <w:rFonts w:ascii="Liberation Mono" w:hAnsi="Liberation Mono"/>
                <w:color w:val="263238"/>
                <w:sz w:val="17"/>
              </w:rPr>
              <w:t>├── Navigation              [opcional]</w:t>
            </w:r>
            <w:r>
              <w:br/>
            </w:r>
            <w:r>
              <w:rPr>
                <w:rFonts w:ascii="Liberation Mono" w:hAnsi="Liberation Mono"/>
                <w:color w:val="263238"/>
                <w:sz w:val="17"/>
              </w:rPr>
              <w:t>├── ADA Operational Shell</w:t>
            </w:r>
            <w:r>
              <w:br/>
            </w:r>
            <w:r>
              <w:rPr>
                <w:rFonts w:ascii="Liberation Mono" w:hAnsi="Liberation Mono"/>
                <w:color w:val="263238"/>
                <w:sz w:val="17"/>
              </w:rPr>
              <w:t>│   ├── Navigation Presentation [opcional]</w:t>
            </w:r>
            <w:r>
              <w:br/>
            </w:r>
            <w:r>
              <w:rPr>
                <w:rFonts w:ascii="Liberation Mono" w:hAnsi="Liberation Mono"/>
                <w:color w:val="263238"/>
                <w:sz w:val="17"/>
              </w:rPr>
              <w:t>│   └── Operational Header</w:t>
            </w:r>
            <w:r>
              <w:br/>
            </w:r>
            <w:r>
              <w:rPr>
                <w:rFonts w:ascii="Liberation Mono" w:hAnsi="Liberation Mono"/>
                <w:color w:val="263238"/>
                <w:sz w:val="17"/>
              </w:rPr>
              <w:t>└── Runtime Experience</w:t>
            </w:r>
            <w:r>
              <w:br/>
            </w:r>
            <w:r>
              <w:rPr>
                <w:rFonts w:ascii="Liberation Mono" w:hAnsi="Liberation Mono"/>
                <w:color w:val="263238"/>
                <w:sz w:val="17"/>
              </w:rPr>
              <w:t xml:space="preserve">    ├── Session</w:t>
            </w:r>
            <w:r>
              <w:br/>
            </w:r>
            <w:r>
              <w:rPr>
                <w:rFonts w:ascii="Liberation Mono" w:hAnsi="Liberation Mono"/>
                <w:color w:val="263238"/>
                <w:sz w:val="17"/>
              </w:rPr>
              <w:t xml:space="preserve">    ├── Wake Lock</w:t>
            </w:r>
            <w:r>
              <w:br/>
            </w:r>
            <w:r>
              <w:rPr>
                <w:rFonts w:ascii="Liberation Mono" w:hAnsi="Liberation Mono"/>
                <w:color w:val="263238"/>
                <w:sz w:val="17"/>
              </w:rPr>
              <w:t xml:space="preserve">    └── Page Readiness</w:t>
            </w:r>
          </w:p>
        </w:tc>
      </w:tr>
    </w:tbl>
    <w:p>
      <w:pPr>
        <w:spacing w:after="20"/>
      </w:pPr>
    </w:p>
    <w:p>
      <w:pPr>
        <w:pStyle w:val="Heading1"/>
        <w:keepNext/>
        <w:pBdr>
          <w:bottom w:val="single" w:sz="8" w:space="4" w:color="B6914A"/>
        </w:pBdr>
        <w:spacing w:before="200" w:after="120"/>
      </w:pPr>
      <w:r>
        <w:rPr>
          <w:rFonts w:ascii="Aptos" w:hAnsi="Aptos"/>
          <w:b/>
          <w:color w:val="17324D"/>
          <w:sz w:val="30"/>
        </w:rPr>
        <w:t>5. Composiciones calificadas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384"/>
        <w:gridCol w:w="4392"/>
      </w:tblGrid>
      <w:tr>
        <w:trPr>
          <w:tblHeader w:val="true"/>
          <w:cantSplit/>
        </w:trPr>
        <w:tc>
          <w:tcPr>
            <w:tcW w:type="dxa" w:w="3389"/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Composición</w:t>
            </w:r>
          </w:p>
        </w:tc>
        <w:tc>
          <w:tcPr>
            <w:tcW w:type="dxa" w:w="3389"/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Capabilities</w:t>
            </w:r>
          </w:p>
        </w:tc>
        <w:tc>
          <w:tcPr>
            <w:tcW w:type="dxa" w:w="3389"/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  <w:vAlign w:val="top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Body-only</w:t>
            </w:r>
          </w:p>
        </w:tc>
        <w:tc>
          <w:tcPr>
            <w:tcW w:type="dxa" w:w="3384"/>
            <w:shd w:fill="FFFFFF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Ninguna capability funcional</w:t>
            </w:r>
          </w:p>
        </w:tc>
        <w:tc>
          <w:tcPr>
            <w:tcW w:type="dxa" w:w="4392"/>
            <w:shd w:fill="FFFFFF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Válida. ADA puede levantar una página sobre Atlanticus Web sin Identity, Users, Navigation, Header ni Alarmas.</w:t>
            </w:r>
          </w:p>
        </w:tc>
      </w:tr>
      <w:tr>
        <w:trPr>
          <w:cantSplit/>
        </w:trPr>
        <w:tc>
          <w:tcPr>
            <w:tcW w:type="dxa" w:w="1800"/>
            <w:shd w:fill="F3F5F7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  <w:vAlign w:val="top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Navigation sin Identity</w:t>
            </w:r>
          </w:p>
        </w:tc>
        <w:tc>
          <w:tcPr>
            <w:tcW w:type="dxa" w:w="3384"/>
            <w:shd w:fill="F3F5F7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Navigation con principal explícito</w:t>
            </w:r>
          </w:p>
        </w:tc>
        <w:tc>
          <w:tcPr>
            <w:tcW w:type="dxa" w:w="4392"/>
            <w:shd w:fill="F3F5F7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Válida. Navigation no exige Identity/Users como dependencia de core.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  <w:vAlign w:val="top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Shell sin Navigation</w:t>
            </w:r>
          </w:p>
        </w:tc>
        <w:tc>
          <w:tcPr>
            <w:tcW w:type="dxa" w:w="3384"/>
            <w:shd w:fill="FFFFFF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Branding + Header + slots operacionales</w:t>
            </w:r>
          </w:p>
        </w:tc>
        <w:tc>
          <w:tcPr>
            <w:tcW w:type="dxa" w:w="4392"/>
            <w:shd w:fill="FFFFFF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Válida. El Header admite triggers/offcanvas ausentes y mantiene slots independientes.</w:t>
            </w:r>
          </w:p>
        </w:tc>
      </w:tr>
      <w:tr>
        <w:trPr>
          <w:cantSplit/>
        </w:trPr>
        <w:tc>
          <w:tcPr>
            <w:tcW w:type="dxa" w:w="1800"/>
            <w:shd w:fill="F3F5F7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  <w:vAlign w:val="top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Operacional local</w:t>
            </w:r>
          </w:p>
        </w:tc>
        <w:tc>
          <w:tcPr>
            <w:tcW w:type="dxa" w:w="3384"/>
            <w:shd w:fill="F3F5F7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Shared UI + Alarm surfaces + Branding + Local Identity + Navigation + Shell + Runtime UX</w:t>
            </w:r>
          </w:p>
        </w:tc>
        <w:tc>
          <w:tcPr>
            <w:tcW w:type="dxa" w:w="4392"/>
            <w:shd w:fill="F3F5F7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Válida. Preserva la experiencia operacional actual sobre un solo runtime.</w:t>
            </w:r>
          </w:p>
        </w:tc>
      </w:tr>
    </w:tbl>
    <w:p>
      <w:pPr>
        <w:pStyle w:val="Heading1"/>
        <w:keepNext/>
        <w:pBdr>
          <w:bottom w:val="single" w:sz="8" w:space="4" w:color="B6914A"/>
        </w:pBdr>
        <w:spacing w:before="200" w:after="120"/>
      </w:pPr>
      <w:r>
        <w:rPr>
          <w:rFonts w:ascii="Aptos" w:hAnsi="Aptos"/>
          <w:b/>
          <w:color w:val="17324D"/>
          <w:sz w:val="30"/>
        </w:rPr>
        <w:t>6. Frontera de responsabilidades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888"/>
        <w:gridCol w:w="3888"/>
      </w:tblGrid>
      <w:tr>
        <w:trPr>
          <w:tblHeader w:val="true"/>
          <w:cantSplit/>
        </w:trPr>
        <w:tc>
          <w:tcPr>
            <w:tcW w:type="dxa" w:w="3389"/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Capa</w:t>
            </w:r>
          </w:p>
        </w:tc>
        <w:tc>
          <w:tcPr>
            <w:tcW w:type="dxa" w:w="3389"/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Responsabilidad</w:t>
            </w:r>
          </w:p>
        </w:tc>
        <w:tc>
          <w:tcPr>
            <w:tcW w:type="dxa" w:w="3389"/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No debe hacer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  <w:vAlign w:val="top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Atlanticus Web</w:t>
            </w:r>
          </w:p>
        </w:tc>
        <w:tc>
          <w:tcPr>
            <w:tcW w:type="dxa" w:w="3888"/>
            <w:shd w:fill="FFFFFF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Crear runtime, registrar WebModules, servicios, assets, páginas, rutas y callbacks.</w:t>
            </w:r>
          </w:p>
        </w:tc>
        <w:tc>
          <w:tcPr>
            <w:tcW w:type="dxa" w:w="3888"/>
            <w:shd w:fill="FFFFFF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Decidir shell ADA, Identity, Users, Navigation o geometría visual concreta.</w:t>
            </w:r>
          </w:p>
        </w:tc>
      </w:tr>
      <w:tr>
        <w:trPr>
          <w:cantSplit/>
        </w:trPr>
        <w:tc>
          <w:tcPr>
            <w:tcW w:type="dxa" w:w="1800"/>
            <w:shd w:fill="F3F5F7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  <w:vAlign w:val="top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Capability</w:t>
            </w:r>
          </w:p>
        </w:tc>
        <w:tc>
          <w:tcPr>
            <w:tcW w:type="dxa" w:w="3888"/>
            <w:shd w:fill="F3F5F7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Entregar contratos, servicios y WebModules reutilizables.</w:t>
            </w:r>
          </w:p>
        </w:tc>
        <w:tc>
          <w:tcPr>
            <w:tcW w:type="dxa" w:w="3888"/>
            <w:shd w:fill="F3F5F7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Crear otro Dash/Flask ni apropiarse del composition root.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  <w:vAlign w:val="top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ADA composition</w:t>
            </w:r>
          </w:p>
        </w:tc>
        <w:tc>
          <w:tcPr>
            <w:tcW w:type="dxa" w:w="3888"/>
            <w:shd w:fill="FFFFFF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Seleccionar capabilities, layout y wiring específico de ADA.</w:t>
            </w:r>
          </w:p>
        </w:tc>
        <w:tc>
          <w:tcPr>
            <w:tcW w:type="dxa" w:w="3888"/>
            <w:shd w:fill="FFFFFF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Convertir decisiones ADA en reglas obligatorias de Atlanticus.</w:t>
            </w:r>
          </w:p>
        </w:tc>
      </w:tr>
      <w:tr>
        <w:trPr>
          <w:cantSplit/>
        </w:trPr>
        <w:tc>
          <w:tcPr>
            <w:tcW w:type="dxa" w:w="1800"/>
            <w:shd w:fill="F3F5F7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  <w:vAlign w:val="top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Application state</w:t>
            </w:r>
          </w:p>
        </w:tc>
        <w:tc>
          <w:tcPr>
            <w:tcW w:type="dxa" w:w="3888"/>
            <w:shd w:fill="F3F5F7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Resolver estado operacional y datos derivados.</w:t>
            </w:r>
          </w:p>
        </w:tc>
        <w:tc>
          <w:tcPr>
            <w:tcW w:type="dxa" w:w="3888"/>
            <w:shd w:fill="F3F5F7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Decidir si una capability existe por ausencia/presencia de datos.</w:t>
            </w:r>
          </w:p>
        </w:tc>
      </w:tr>
    </w:tbl>
    <w:p>
      <w:pPr>
        <w:pStyle w:val="Heading1"/>
        <w:keepNext/>
        <w:pBdr>
          <w:bottom w:val="single" w:sz="8" w:space="4" w:color="B6914A"/>
        </w:pBdr>
        <w:spacing w:before="200" w:after="120"/>
      </w:pPr>
      <w:r>
        <w:rPr>
          <w:rFonts w:ascii="Aptos" w:hAnsi="Aptos"/>
          <w:b/>
          <w:color w:val="17324D"/>
          <w:sz w:val="30"/>
        </w:rPr>
        <w:t>7. Evidencia de cierre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rPr>
          <w:cantSplit/>
        </w:trPr>
        <w:tc>
          <w:tcPr>
            <w:tcW w:type="dxa" w:w="5083"/>
            <w:shd w:fill="E8F3EC"/>
            <w:tcBorders>
              <w:top w:val="single" w:sz="4" w:color="1D7A46"/>
              <w:left w:val="single" w:sz="4" w:color="1D7A46"/>
              <w:bottom w:val="single" w:sz="4" w:color="1D7A46"/>
              <w:right w:val="single" w:sz="4" w:color="1D7A46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D7A46"/>
                <w:sz w:val="20"/>
              </w:rPr>
              <w:t>GATE</w:t>
            </w:r>
          </w:p>
        </w:tc>
        <w:tc>
          <w:tcPr>
            <w:tcW w:type="dxa" w:w="5083"/>
            <w:shd w:fill="E8F3EC"/>
            <w:tcBorders>
              <w:top w:val="single" w:sz="4" w:color="1D7A46"/>
              <w:left w:val="single" w:sz="4" w:color="1D7A46"/>
              <w:bottom w:val="single" w:sz="4" w:color="1D7A46"/>
              <w:right w:val="single" w:sz="4" w:color="1D7A46"/>
            </w:tcBorders>
            <w:vAlign w:val="center"/>
          </w:tcPr>
          <w:p>
            <w:r>
              <w:rPr>
                <w:rFonts w:ascii="Aptos" w:hAnsi="Aptos"/>
                <w:color w:val="1F2933"/>
                <w:sz w:val="19"/>
              </w:rPr>
              <w:t>Los gates de WEB-COMPOSITION-001, ADA-COMPOSITION-001 y ADA-COMPOSITION-002 fueron reportados GREEN por el usuario en el repositorio local autoritativo, usando CPython 3.14.2 + UV.</w:t>
            </w:r>
          </w:p>
        </w:tc>
      </w:tr>
    </w:tbl>
    <w:p>
      <w:pPr>
        <w:keepLines w:val="0"/>
        <w:spacing w:after="100" w:line="259" w:lineRule="auto"/>
      </w:pPr>
      <w:r>
        <w:rPr>
          <w:rFonts w:ascii="Aptos" w:hAnsi="Aptos"/>
          <w:color w:val="1F2933"/>
          <w:sz w:val="20"/>
        </w:rPr>
        <w:t>Para ADA-COMPOSITION-002 se ejecutó el gate del package ada-generic-application con sincronización frozen, pytest y Ruff. El resultado fue completamente verde.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cantSplit/>
        </w:trPr>
        <w:tc>
          <w:tcPr>
            <w:tcW w:type="dxa" w:w="10166"/>
            <w:shd w:fill="F3F5F7"/>
            <w:tcBorders>
              <w:top w:val="single" w:sz="4" w:color="D8DEE4"/>
              <w:left w:val="single" w:sz="4" w:color="D8DEE4"/>
              <w:bottom w:val="single" w:sz="4" w:color="D8DEE4"/>
              <w:right w:val="single" w:sz="4" w:color="D8DEE4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263238"/>
                <w:sz w:val="17"/>
              </w:rPr>
              <w:t>cd ~/repositories/atlanticus/scopes/ada/web/application/ada-generic-application</w:t>
            </w:r>
            <w:r>
              <w:br/>
            </w:r>
            <w:r>
              <w:rPr>
                <w:rFonts w:ascii="Liberation Mono" w:hAnsi="Liberation Mono"/>
                <w:color w:val="263238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263238"/>
                <w:sz w:val="17"/>
              </w:rPr>
              <w:t>uv sync --frozen --group dev</w:t>
            </w:r>
            <w:r>
              <w:br/>
            </w:r>
            <w:r>
              <w:rPr>
                <w:rFonts w:ascii="Liberation Mono" w:hAnsi="Liberation Mono"/>
                <w:color w:val="263238"/>
                <w:sz w:val="17"/>
              </w:rPr>
              <w:t>uv run pytest -q</w:t>
            </w:r>
            <w:r>
              <w:br/>
            </w:r>
            <w:r>
              <w:rPr>
                <w:rFonts w:ascii="Liberation Mono" w:hAnsi="Liberation Mono"/>
                <w:color w:val="263238"/>
                <w:sz w:val="17"/>
              </w:rPr>
              <w:t>uv run ruff check .</w:t>
            </w:r>
            <w:r>
              <w:br/>
            </w:r>
            <w:r>
              <w:rPr>
                <w:rFonts w:ascii="Liberation Mono" w:hAnsi="Liberation Mono"/>
                <w:color w:val="263238"/>
                <w:sz w:val="17"/>
              </w:rPr>
              <w:t>uv run ruff format --check .</w:t>
            </w:r>
          </w:p>
        </w:tc>
      </w:tr>
    </w:tbl>
    <w:p>
      <w:pPr>
        <w:spacing w:after="20"/>
      </w:pPr>
    </w:p>
    <w:p>
      <w:pPr>
        <w:pStyle w:val="Heading1"/>
        <w:keepNext/>
        <w:pBdr>
          <w:bottom w:val="single" w:sz="8" w:space="4" w:color="B6914A"/>
        </w:pBdr>
        <w:spacing w:before="200" w:after="120"/>
      </w:pPr>
      <w:r>
        <w:rPr>
          <w:rFonts w:ascii="Aptos" w:hAnsi="Aptos"/>
          <w:b/>
          <w:color w:val="17324D"/>
          <w:sz w:val="30"/>
        </w:rPr>
        <w:t>8. Deuda que ya no se acepta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No conservar composition roots paralelos para la misma aplicación.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No mantener aliases, wrappers o adapters cuyo único propósito sea sostener imports legacy internos.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No montar una capability levantando un segundo Dash o Flask.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No mantener una capability dentro de ada-generic-application sólo porque históricamente nació allí.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No usar flags enable_x como sustituto de composición explícita.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No introducir un DSL de layout para evitar que la aplicación concreta componga su UI.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No duplicar datos, Stores o rutas para mantener compatibilidad con implementaciones retiradas.</w:t>
      </w:r>
    </w:p>
    <w:p>
      <w:pPr>
        <w:pStyle w:val="Heading1"/>
        <w:keepNext/>
        <w:pBdr>
          <w:bottom w:val="single" w:sz="8" w:space="4" w:color="B6914A"/>
        </w:pBdr>
        <w:spacing w:before="200" w:after="120"/>
      </w:pPr>
      <w:r>
        <w:rPr>
          <w:rFonts w:ascii="Aptos" w:hAnsi="Aptos"/>
          <w:b/>
          <w:color w:val="17324D"/>
          <w:sz w:val="30"/>
        </w:rPr>
        <w:t>9. Estado físico antes de la extracción</w:t>
      </w:r>
    </w:p>
    <w:p>
      <w:pPr>
        <w:keepLines w:val="0"/>
        <w:spacing w:after="100" w:line="259" w:lineRule="auto"/>
      </w:pPr>
      <w:r>
        <w:rPr>
          <w:rFonts w:ascii="Aptos" w:hAnsi="Aptos"/>
          <w:color w:val="1F2933"/>
          <w:sz w:val="20"/>
        </w:rPr>
        <w:t>Aunque la responsabilidad de composición ya está separada, ada-generic-application todavía contiene archivos que implementan piezas reutilizables o de runtime, por ejemplo Session y Wake Lock, y sigue siendo el lugar físico donde se encuentra la composición operacional. Esta situación se acepta únicamente como estado transitorio inmediatamente previo a ADA-COMPOSITION-003.</w:t>
      </w:r>
    </w:p>
    <w:p>
      <w:pPr>
        <w:keepLines w:val="0"/>
        <w:spacing w:after="100" w:line="259" w:lineRule="auto"/>
      </w:pPr>
      <w:r>
        <w:rPr>
          <w:rFonts w:ascii="Aptos" w:hAnsi="Aptos"/>
          <w:color w:val="1F2933"/>
          <w:sz w:val="20"/>
        </w:rPr>
        <w:t>A partir del próximo incremento, conservar archivos por inercia se considera deuda técnica. Cada extracción deberá terminar con un único destino autoritativo y con eliminación del camino anterior una vez migrados y verificados sus consumidores.</w:t>
      </w:r>
    </w:p>
    <w:p>
      <w:r>
        <w:br w:type="page"/>
      </w:r>
    </w:p>
    <w:p>
      <w:pPr>
        <w:pStyle w:val="Heading1"/>
        <w:keepNext/>
        <w:pBdr>
          <w:bottom w:val="single" w:sz="8" w:space="4" w:color="B6914A"/>
        </w:pBdr>
        <w:spacing w:before="200" w:after="120"/>
      </w:pPr>
      <w:r>
        <w:rPr>
          <w:rFonts w:ascii="Aptos" w:hAnsi="Aptos"/>
          <w:b/>
          <w:color w:val="17324D"/>
          <w:sz w:val="30"/>
        </w:rPr>
        <w:t>10. Siguiente incremento autorizado</w:t>
      </w:r>
    </w:p>
    <w:p>
      <w:pPr>
        <w:pBdr>
          <w:bottom w:val="single" w:sz="6" w:space="4" w:color="B6914A"/>
        </w:pBdr>
      </w:pPr>
      <w:r>
        <w:rPr>
          <w:rFonts w:ascii="Aptos" w:hAnsi="Aptos"/>
          <w:b/>
          <w:color w:val="17324D"/>
          <w:sz w:val="28"/>
        </w:rPr>
        <w:t>ADA-COMPOSITION-003 — Physical Capability Extraction</w:t>
      </w:r>
    </w:p>
    <w:p>
      <w:pPr>
        <w:keepLines w:val="0"/>
        <w:spacing w:after="100" w:line="259" w:lineRule="auto"/>
      </w:pPr>
      <w:r>
        <w:rPr>
          <w:rFonts w:ascii="Aptos" w:hAnsi="Aptos"/>
          <w:color w:val="1F2933"/>
          <w:sz w:val="20"/>
        </w:rPr>
        <w:t>Objetivo: reducir físicamente ada-generic-application hasta que sea una aplicación que ensambla piezas y no el lugar donde viven las piezas. La extracción se realizará por responsabilidad, con migración de consumidores y eliminación inmediata del camino reemplazado cuando el gate quede verde.</w:t>
      </w:r>
    </w:p>
    <w:p>
      <w:pPr>
        <w:pStyle w:val="Heading2"/>
        <w:keepNext/>
        <w:spacing w:before="120" w:after="60"/>
      </w:pPr>
      <w:r>
        <w:rPr>
          <w:rFonts w:ascii="Aptos" w:hAnsi="Aptos"/>
          <w:b/>
          <w:color w:val="244B6B"/>
          <w:sz w:val="24"/>
        </w:rPr>
        <w:t>10.1 Orden propuesto de trabajo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Inventariar archivos internos de ada-generic-application y clasificar cada uno como composition root, application-specific, reusable ADA Shared UI, generic capability o candidato a eliminación.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Extraer primero piezas con frontera clara y bajo riesgo de comportamiento: Runtime Experience (Session, Wake Lock y, tras auditoría, Page Readiness).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Auditar la frontera de ADA Shared UI frente a shell operacional para evitar mover geometría o contratos específicos a Atlanticus core.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Migrar imports y consumidores al destino nuevo.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Verificar ausencia de consumidores del archivo/ruta anterior.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Eliminar físicamente el camino anterior y su espejo comentado cuando corresponda.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Ejecutar gate completo del package afectado y del composition root ADA.</w:t>
      </w:r>
    </w:p>
    <w:p>
      <w:pPr>
        <w:pStyle w:val="Heading2"/>
        <w:keepNext/>
        <w:spacing w:before="120" w:after="60"/>
      </w:pPr>
      <w:r>
        <w:rPr>
          <w:rFonts w:ascii="Aptos" w:hAnsi="Aptos"/>
          <w:b/>
          <w:color w:val="244B6B"/>
          <w:sz w:val="24"/>
        </w:rPr>
        <w:t>10.2 Gate de aceptación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344"/>
      </w:tblGrid>
      <w:tr>
        <w:trPr>
          <w:tblHeader w:val="true"/>
          <w:cantSplit/>
        </w:trPr>
        <w:tc>
          <w:tcPr>
            <w:tcW w:type="dxa" w:w="5083"/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5083"/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Condición de cierre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  <w:vAlign w:val="top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Un solo camino</w:t>
            </w:r>
          </w:p>
        </w:tc>
        <w:tc>
          <w:tcPr>
            <w:tcW w:type="dxa" w:w="7344"/>
            <w:shd w:fill="FFFFFF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Cada responsabilidad extraída tiene un único módulo/package autoritativo.</w:t>
            </w:r>
          </w:p>
        </w:tc>
      </w:tr>
      <w:tr>
        <w:trPr>
          <w:cantSplit/>
        </w:trPr>
        <w:tc>
          <w:tcPr>
            <w:tcW w:type="dxa" w:w="2232"/>
            <w:shd w:fill="F3F5F7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  <w:vAlign w:val="top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Sin legacy</w:t>
            </w:r>
          </w:p>
        </w:tc>
        <w:tc>
          <w:tcPr>
            <w:tcW w:type="dxa" w:w="7344"/>
            <w:shd w:fill="F3F5F7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No quedan imports, aliases ni wrappers hacia el archivo retirado.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  <w:vAlign w:val="top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Composición intacta</w:t>
            </w:r>
          </w:p>
        </w:tc>
        <w:tc>
          <w:tcPr>
            <w:tcW w:type="dxa" w:w="7344"/>
            <w:shd w:fill="FFFFFF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ADA conserva las composiciones ya calificadas, incluida body-only.</w:t>
            </w:r>
          </w:p>
        </w:tc>
      </w:tr>
      <w:tr>
        <w:trPr>
          <w:cantSplit/>
        </w:trPr>
        <w:tc>
          <w:tcPr>
            <w:tcW w:type="dxa" w:w="2232"/>
            <w:shd w:fill="F3F5F7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  <w:vAlign w:val="top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Runtime único</w:t>
            </w:r>
          </w:p>
        </w:tc>
        <w:tc>
          <w:tcPr>
            <w:tcW w:type="dxa" w:w="7344"/>
            <w:shd w:fill="F3F5F7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Ninguna extracción crea un nuevo Dash/Flask runtime.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  <w:vAlign w:val="top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Tests</w:t>
            </w:r>
          </w:p>
        </w:tc>
        <w:tc>
          <w:tcPr>
            <w:tcW w:type="dxa" w:w="7344"/>
            <w:shd w:fill="FFFFFF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Pytest del package afectado y de ada-generic-application GREEN.</w:t>
            </w:r>
          </w:p>
        </w:tc>
      </w:tr>
      <w:tr>
        <w:trPr>
          <w:cantSplit/>
        </w:trPr>
        <w:tc>
          <w:tcPr>
            <w:tcW w:type="dxa" w:w="2232"/>
            <w:shd w:fill="F3F5F7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  <w:vAlign w:val="top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Calidad</w:t>
            </w:r>
          </w:p>
        </w:tc>
        <w:tc>
          <w:tcPr>
            <w:tcW w:type="dxa" w:w="7344"/>
            <w:shd w:fill="F3F5F7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Ruff check y Ruff format --check GREEN.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  <w:vAlign w:val="top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Mirror</w:t>
            </w:r>
          </w:p>
        </w:tc>
        <w:tc>
          <w:tcPr>
            <w:tcW w:type="dxa" w:w="7344"/>
            <w:shd w:fill="FFFFFF"/>
            <w:tcBorders>
              <w:top w:val="single" w:sz="2" w:color="D8DEE4"/>
              <w:left w:val="single" w:sz="2" w:color="D8DEE4"/>
              <w:bottom w:val="single" w:sz="2" w:color="D8DEE4"/>
              <w:right w:val="single" w:sz="2" w:color="D8DEE4"/>
            </w:tcBorders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Código productivo y espejo comentado mantienen equivalencia funcional/AST.</w:t>
            </w:r>
          </w:p>
        </w:tc>
      </w:tr>
    </w:tbl>
    <w:p>
      <w:pPr>
        <w:pStyle w:val="Heading1"/>
        <w:keepNext/>
        <w:pBdr>
          <w:bottom w:val="single" w:sz="8" w:space="4" w:color="B6914A"/>
        </w:pBdr>
        <w:spacing w:before="200" w:after="120"/>
      </w:pPr>
      <w:r>
        <w:rPr>
          <w:rFonts w:ascii="Aptos" w:hAnsi="Aptos"/>
          <w:b/>
          <w:color w:val="17324D"/>
          <w:sz w:val="30"/>
        </w:rPr>
        <w:t>11. Checkpoint final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rPr>
          <w:cantSplit/>
        </w:trPr>
        <w:tc>
          <w:tcPr>
            <w:tcW w:type="dxa" w:w="5083"/>
            <w:shd w:fill="F5EFE3"/>
            <w:tcBorders>
              <w:top w:val="single" w:sz="4" w:color="B6914A"/>
              <w:left w:val="single" w:sz="4" w:color="B6914A"/>
              <w:bottom w:val="single" w:sz="4" w:color="B6914A"/>
              <w:right w:val="single" w:sz="4" w:color="B6914A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B6914A"/>
                <w:sz w:val="20"/>
              </w:rPr>
              <w:t>CONGELADO</w:t>
            </w:r>
          </w:p>
        </w:tc>
        <w:tc>
          <w:tcPr>
            <w:tcW w:type="dxa" w:w="5083"/>
            <w:shd w:fill="F5EFE3"/>
            <w:tcBorders>
              <w:top w:val="single" w:sz="4" w:color="B6914A"/>
              <w:left w:val="single" w:sz="4" w:color="B6914A"/>
              <w:bottom w:val="single" w:sz="4" w:color="B6914A"/>
              <w:right w:val="single" w:sz="4" w:color="B6914A"/>
            </w:tcBorders>
            <w:vAlign w:val="center"/>
          </w:tcPr>
          <w:p>
            <w:r>
              <w:rPr>
                <w:rFonts w:ascii="Aptos" w:hAnsi="Aptos"/>
                <w:color w:val="1F2933"/>
                <w:sz w:val="19"/>
              </w:rPr>
              <w:t>La arquitectura alcanzada hasta ADA-COMPOSITION-002 es la base autoritativa para la extracción física. Cualquier cambio posterior debe preservar estos invariantes o declarar explícitamente una nueva decisión arquitectónica.</w:t>
            </w:r>
          </w:p>
        </w:tc>
      </w:tr>
    </w:tbl>
    <w:p>
      <w:pPr>
        <w:spacing w:before="240"/>
        <w:jc w:val="right"/>
      </w:pPr>
      <w:r>
        <w:rPr>
          <w:rFonts w:ascii="Aptos" w:hAnsi="Aptos"/>
          <w:i/>
          <w:color w:val="6E7781"/>
          <w:sz w:val="18"/>
        </w:rPr>
        <w:t>Fin del checkpoint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E7781"/>
        <w:sz w:val="16"/>
      </w:rPr>
      <w:t>Checkpoint de incremento - 01 septiembre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5" w:space="4" w:color="B6914A"/>
      </w:pBdr>
    </w:pPr>
    <w:r>
      <w:rPr>
        <w:rFonts w:ascii="Aptos" w:hAnsi="Aptos"/>
        <w:b/>
        <w:color w:val="6E7781"/>
        <w:sz w:val="16"/>
      </w:rPr>
      <w:t>ECOSYSTEM ATLANTICUS  |  ADA WEB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Atlanticus ADA Composition - Archivo de incremento</dc:title>
  <dc:subject>Checkpoint WEB-COMPOSITION-001 / ADA-COMPOSITION-001 / ADA-COMPOSITION-002</dc:subject>
  <dc:creator>Ecosystem Atlanticus</dc:creator>
  <cp:keywords>Atlanticus, ADA, Web Composition, Modular Architecture, Checkpoint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