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thorityLabel"/>
      </w:pPr>
      <w:r>
        <w:t>ECOSYSTEM ATLANTICUS</w:t>
      </w:r>
    </w:p>
    <w:p>
      <w:pPr>
        <w:pStyle w:val="Title"/>
        <w:spacing w:after="40"/>
      </w:pPr>
      <w:r>
        <w:rPr>
          <w:rFonts w:ascii="Arial" w:hAnsi="Arial"/>
          <w:b/>
          <w:color w:val="2B2E34"/>
          <w:sz w:val="40"/>
        </w:rPr>
        <w:t>CONTAINER-SECURITY-BASELINE-001</w:t>
      </w:r>
    </w:p>
    <w:p>
      <w:pPr>
        <w:spacing w:after="160"/>
      </w:pPr>
      <w:r>
        <w:rPr>
          <w:rFonts w:ascii="Arial" w:hAnsi="Arial"/>
          <w:color w:val="5B5E66"/>
          <w:sz w:val="23"/>
        </w:rPr>
        <w:t>Python 3.14.7 + Trixie + Vendor Security Normalization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ECEDE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4676D"/>
                <w:sz w:val="15"/>
              </w:rPr>
              <w:t>DECISIÓN</w:t>
              <w:br/>
            </w:r>
            <w:r>
              <w:rPr>
                <w:rFonts w:ascii="Arial" w:hAnsi="Arial"/>
                <w:b/>
                <w:color w:val="2A2D33"/>
                <w:sz w:val="20"/>
              </w:rPr>
              <w:t>CONGELADA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E7EEE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4676D"/>
                <w:sz w:val="15"/>
              </w:rPr>
              <w:t>CALIFICACIÓN</w:t>
              <w:br/>
            </w:r>
            <w:r>
              <w:rPr>
                <w:rFonts w:ascii="Arial" w:hAnsi="Arial"/>
                <w:b/>
                <w:color w:val="2A2D33"/>
                <w:sz w:val="20"/>
              </w:rPr>
              <w:t>VERDE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shd w:fill="ECEDE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4676D"/>
                <w:sz w:val="15"/>
              </w:rPr>
              <w:t>MIGRACIÓN CANÓNICA</w:t>
              <w:br/>
            </w:r>
            <w:r>
              <w:rPr>
                <w:rFonts w:ascii="Arial" w:hAnsi="Arial"/>
                <w:b/>
                <w:color w:val="2A2D33"/>
                <w:sz w:val="20"/>
              </w:rPr>
              <w:t>DIFERIDA</w:t>
            </w:r>
          </w:p>
        </w:tc>
      </w:tr>
    </w:tbl>
    <w:p>
      <w:pPr>
        <w:spacing w:before="100" w:after="140"/>
      </w:pPr>
      <w:r>
        <w:rPr>
          <w:rFonts w:ascii="Arial" w:hAnsi="Arial"/>
          <w:color w:val="5E6167"/>
          <w:sz w:val="16"/>
        </w:rPr>
        <w:t>Autoridad v1.0.0  |  Calificación completada 2026-09-01  |  El repositorio canónico permanece sin migrar hasta el incremento integral.</w:t>
      </w:r>
    </w:p>
    <w:p>
      <w:pPr>
        <w:pStyle w:val="Heading1"/>
        <w:keepNext/>
        <w:keepLines/>
      </w:pPr>
      <w:r>
        <w:t>1. Propósito y autoridad</w:t>
      </w:r>
    </w:p>
    <w:p>
      <w:r>
        <w:rPr>
          <w:b/>
        </w:rPr>
        <w:t xml:space="preserve">Este documento congela la baseline de container/runtime ya calificada para una migración integral posterior de Atlanticus. </w:t>
      </w:r>
      <w:r>
        <w:t>Es un registro de decisión autoritativo, no un paquete de implementación. El destino técnico queda aceptado, pero su aplicación al repositorio canónico se difiere intencionalmente para continuar con Alarm Runtime y el frontend antes de ejecutar una sola migración coordinada y, finalmente, cerrar la documentación.</w:t>
      </w:r>
    </w:p>
    <w:p>
      <w:pPr>
        <w:pStyle w:val="Heading1"/>
        <w:keepNext/>
        <w:keepLines/>
      </w:pPr>
      <w:r>
        <w:t>2. Baseline congelada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7E8EB"/>
          </w:tcPr>
          <w:p>
            <w:r>
              <w:rPr>
                <w:rFonts w:ascii="Arial" w:hAnsi="Arial"/>
                <w:b/>
                <w:sz w:val="17"/>
              </w:rPr>
              <w:t>Autoridad</w:t>
            </w:r>
          </w:p>
        </w:tc>
        <w:tc>
          <w:tcPr>
            <w:tcW w:type="dxa" w:w="5083"/>
            <w:shd w:fill="E7E8EB"/>
          </w:tcPr>
          <w:p>
            <w:r>
              <w:rPr>
                <w:rFonts w:ascii="Arial" w:hAnsi="Arial"/>
                <w:b/>
                <w:sz w:val="17"/>
              </w:rPr>
              <w:t>Valor congelado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Baseline Python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CPython 3.14.7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Imagen base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python:3.14.7-slim-trixie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Baseline Debian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Debian 13 / Trixie; el runtime calificado materializó Debian 13.6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Arquitectura calificada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linux/amd64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Normalización de seguridad del sistema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apt-get update &amp;&amp; apt-get upgrade -y &amp;&amp; rm -rf /var/lib/apt/lists/*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Política de versiones de packages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La migración no implica bump funcional de packages. Las versiones Atlanticus/ADA mantienen su semántica de release independiente.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Momento de aplicación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Diferido. Se aplicará después de Alarm Runtime y de suficiente avance de frontend, como una migración integral única.</w:t>
            </w:r>
          </w:p>
        </w:tc>
      </w:tr>
    </w:tbl>
    <w:p>
      <w:pPr>
        <w:pStyle w:val="Heading1"/>
        <w:keepNext/>
        <w:keepLines/>
      </w:pPr>
      <w:r>
        <w:t>3. Evidencia de calificación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/>
          <w:sz w:val="18"/>
        </w:rPr>
        <w:t xml:space="preserve">KPI Runtime transport artifact: </w:t>
      </w:r>
      <w:r>
        <w:rPr>
          <w:rFonts w:ascii="Arial" w:hAnsi="Arial"/>
          <w:sz w:val="18"/>
        </w:rPr>
        <w:t>reconstruido bajo Python 3.14.7; pyproject.toml y uv.lock del artifact declaran ==3.14.7.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/>
          <w:sz w:val="18"/>
        </w:rPr>
        <w:t xml:space="preserve">Wheels internos: </w:t>
      </w:r>
      <w:r>
        <w:rPr>
          <w:rFonts w:ascii="Arial" w:hAnsi="Arial"/>
          <w:sz w:val="18"/>
        </w:rPr>
        <w:t>18 wheels reconstruidos desde source; todos declaran Requires-Python ==3.14.7; el artifact final no conservó referencias a 3.14.2.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/>
          <w:sz w:val="18"/>
        </w:rPr>
        <w:t xml:space="preserve">Docker build: </w:t>
      </w:r>
      <w:r>
        <w:rPr>
          <w:rFonts w:ascii="Arial" w:hAnsi="Arial"/>
          <w:sz w:val="18"/>
        </w:rPr>
        <w:t>imagen real de KPI Runtime construida correctamente desde python:3.14.7-slim-trixie, aplicando normalización de seguridad vendor en builder y runtime.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/>
          <w:sz w:val="18"/>
        </w:rPr>
        <w:t xml:space="preserve">Identidad del runtime: </w:t>
      </w:r>
      <w:r>
        <w:rPr>
          <w:rFonts w:ascii="Arial" w:hAnsi="Arial"/>
          <w:sz w:val="18"/>
        </w:rPr>
        <w:t>Python 3.14.7; Debian 13.6; amd64; OpenSSL 3.5.7.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/>
          <w:sz w:val="18"/>
        </w:rPr>
        <w:t xml:space="preserve">Smoke real de runtime: </w:t>
      </w:r>
      <w:r>
        <w:rPr>
          <w:rFonts w:ascii="Arial" w:hAnsi="Arial"/>
          <w:sz w:val="18"/>
        </w:rPr>
        <w:t>KPI Runtime inició y completó una ejecución run-once contra configuración/estado local existentes. La ejecución fue vacía porque los watermarks estaban alineados; califica startup, composición, estado y lifecycle, no procesamiento de nuevos datos KPI.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/>
          <w:sz w:val="18"/>
        </w:rPr>
        <w:t xml:space="preserve">Gate autoritativo ADA Backend: </w:t>
      </w:r>
      <w:r>
        <w:rPr>
          <w:rFonts w:ascii="Arial" w:hAnsi="Arial"/>
          <w:sz w:val="18"/>
        </w:rPr>
        <w:t>10/10 etapas GREEN bajo Python 3.14.7. Ruff, formato, mirrors productivo/comentado, imports públicos y wheel builds pasaron. Suites: 208 tests PASS, 0 FAIL.</w:t>
      </w:r>
    </w:p>
    <w:p>
      <w:pPr>
        <w:pStyle w:val="Heading1"/>
        <w:keepNext/>
        <w:keepLines/>
      </w:pPr>
      <w:r>
        <w:t>4. Adjudicación de seguridad congelada con la baseline</w:t>
      </w:r>
    </w:p>
    <w:p>
      <w:r>
        <w:rPr>
          <w:b/>
        </w:rPr>
        <w:t xml:space="preserve">Findings Debian. </w:t>
      </w:r>
      <w:r>
        <w:t>Después de la normalización de paquetes vendor, Trivy reportó 16 findings residuales Debian (13 HIGH y 3 CRITICAL), todos sin versión corregida disponible al momento de la calificación. Excluyendo los findings sin fix, el target Debian reportó cero CRITICAL/HIGH con corrección disponible. Los residuales se mantienen inventariados y nunca deben ocultarse ni declararse resueltos.</w:t>
      </w:r>
    </w:p>
    <w:p>
      <w:r>
        <w:rPr>
          <w:b/>
        </w:rPr>
        <w:t xml:space="preserve">Findings Python/aplicación. </w:t>
      </w:r>
      <w:r>
        <w:t>Todos los packages realmente materializados de KPI Runtime/Atlanticus/ADA/Azure/numpy/pandas/pyarrow reportaron cero CRITICAL/HIGH. Los findings de scanner para msgpack 1.1.2 y setuptools 70.3.0 fueron corroborados como artefactos de SBOM/attestation externos: ninguno estaba presente en importlib.metadata ni físicamente en el filesystem del runtime. Son no bloqueantes y no deben “corregirse” instalando packages que el runtime no contiene.</w:t>
      </w:r>
    </w:p>
    <w:p>
      <w:r>
        <w:rPr>
          <w:b/>
        </w:rPr>
        <w:t xml:space="preserve">Regla de bloqueo para la migración posterior. </w:t>
      </w:r>
      <w:r>
        <w:t>Un CRITICAL/HIGH bloquea cuando existe fix vendor disponible y el componente afectado está realmente materializado en la imagen runtime o en un SBOM generado desde el runtime. Findings externos de scanner/attestation deben corroborarse antes de bloquear. Los unfixed vendor permanecen inventariados y adjudicados.</w:t>
      </w:r>
    </w:p>
    <w:p>
      <w:pPr>
        <w:pStyle w:val="Heading1"/>
        <w:keepNext/>
        <w:keepLines/>
      </w:pPr>
      <w:r>
        <w:t>5. Consistencia de autoridad descubierta durante la calificación</w:t>
      </w:r>
    </w:p>
    <w:p>
      <w:r>
        <w:t>La probe demostró que la autoridad de versión Python está distribuida y debe migrarse de forma coherente. La migración integral posterior debe abarcar, como mínimo: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project.requires-python en pyproject.toml;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.python-version;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uv.lock y fork markers asociados a Python;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launchers shell y Windows (.sh, .bat/.cmd cuando corresponda);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EXPECTED_PYTHON_VERSION y constantes equivalentes de validators;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tests contractuales que fijan la baseline Python;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deployment/processes/bundle.py y las assertions/flags Python del Dockerfile;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mirrors productivo/comentado;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container/test probes que representen la baseline activa.</w:t>
      </w:r>
    </w:p>
    <w:p>
      <w:r>
        <w:rPr>
          <w:b/>
        </w:rPr>
        <w:t xml:space="preserve">Hardening requerido de la autoridad. </w:t>
      </w:r>
      <w:r>
        <w:t>La migración posterior debe agregar un gate de consistencia que impida pasar silenciosamente con estados como requires-python ==3.14.7 y .python-version ==3.14.2, un lock stale o un validator stale. Seleccionar Python explícitamente en bundling es defensa en profundidad y no reemplaza mantener sincronizadas las autoridades del proyecto.</w:t>
      </w:r>
    </w:p>
    <w:p>
      <w:pPr>
        <w:pStyle w:val="Heading1"/>
        <w:keepNext/>
        <w:keepLines/>
      </w:pPr>
      <w:r>
        <w:t>6. Exclusiones explícitas de este incremento congelado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Runtime non-root y usuario interno fijo del container.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Filesystem read-only y hardening de capabilities.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Eliminación de pip u otra minimización de superficie runtime.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Adaptación UID:GID para binds locales/WSL.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Implementación de Alarm Runtime o contratos del dominio Alarm.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Trabajo de frontend.</w:t>
      </w:r>
    </w:p>
    <w:p>
      <w:pPr>
        <w:ind w:left="259" w:hanging="173"/>
      </w:pPr>
      <w:r>
        <w:t xml:space="preserve">• </w:t>
      </w:r>
      <w:r>
        <w:rPr>
          <w:rFonts w:ascii="Arial" w:hAnsi="Arial"/>
          <w:b w:val="0"/>
          <w:sz w:val="18"/>
        </w:rPr>
        <w:t>Actualización documental transversal del repositorio.</w:t>
      </w:r>
    </w:p>
    <w:p>
      <w:pPr>
        <w:pStyle w:val="Heading1"/>
        <w:keepNext/>
        <w:keepLines/>
      </w:pPr>
      <w:r>
        <w:t>7. Estado del repositorio canónico</w:t>
      </w:r>
    </w:p>
    <w:p>
      <w:r>
        <w:rPr>
          <w:b/>
        </w:rPr>
        <w:t xml:space="preserve">Este documento no autoriza todavía la migración canónica. </w:t>
      </w:r>
      <w:r>
        <w:t>La calificación se ejecutó en un worktree/probe aislado. El repositorio canónico conserva su baseline actual hasta abrir explícitamente el incremento integral posterior. Esto evita dejar Atlanticus parcialmente migrado mientras continúa el desarrollo funcional.</w:t>
      </w:r>
    </w:p>
    <w:p>
      <w:pPr>
        <w:pStyle w:val="Heading1"/>
        <w:keepNext/>
        <w:keepLines/>
      </w:pPr>
      <w:r>
        <w:t>8. Secuencia congelada / trabajo siguiente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7E8EB"/>
          </w:tcPr>
          <w:p>
            <w:r>
              <w:rPr>
                <w:rFonts w:ascii="Arial" w:hAnsi="Arial"/>
                <w:b/>
                <w:sz w:val="17"/>
              </w:rPr>
              <w:t>Orden</w:t>
            </w:r>
          </w:p>
        </w:tc>
        <w:tc>
          <w:tcPr>
            <w:tcW w:type="dxa" w:w="3389"/>
            <w:shd w:fill="E7E8EB"/>
          </w:tcPr>
          <w:p>
            <w:r>
              <w:rPr>
                <w:rFonts w:ascii="Arial" w:hAnsi="Arial"/>
                <w:b/>
                <w:sz w:val="17"/>
              </w:rPr>
              <w:t>Trabajo</w:t>
            </w:r>
          </w:p>
        </w:tc>
        <w:tc>
          <w:tcPr>
            <w:tcW w:type="dxa" w:w="3389"/>
            <w:shd w:fill="E7E8EB"/>
          </w:tcPr>
          <w:p>
            <w:r>
              <w:rPr>
                <w:rFonts w:ascii="Arial" w:hAnsi="Arial"/>
                <w:b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Congelar este registro autoritativo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Hecho. No implementar ahora la migración de baseline/container.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Alarm Runtime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Siguiente incremento backend. Avanzar contratos y runtime productivo de alarmas.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Avanzar UI/producto en paralelo cuando los contratos backend lo permitan.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Migración integral Python/container/security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Aplicar esta baseline congelada transversalmente; regenerar locks; alinear mirrors/tests/launchers; ejecutar todos los gates acordados.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Cierre documental</w:t>
            </w:r>
          </w:p>
        </w:tc>
        <w:tc>
          <w:tcPr>
            <w:tcW w:type="dxa" w:w="338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6"/>
              </w:rPr>
              <w:t>Actualizar y consolidar documentación sólo cuando runtime/productización y migración integral estén suficientemente cerrados.</w:t>
            </w:r>
          </w:p>
        </w:tc>
      </w:tr>
    </w:tbl>
    <w:p>
      <w:pPr>
        <w:pStyle w:val="Heading1"/>
        <w:keepNext/>
        <w:keepLines/>
      </w:pPr>
      <w:r>
        <w:t>9. Declaración autoritativa congelada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F2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color w:val="2B2E34"/>
                <w:sz w:val="18"/>
              </w:rPr>
              <w:t xml:space="preserve">DECISIÓN CONGELADA — </w:t>
            </w:r>
            <w:r>
              <w:rPr>
                <w:rFonts w:ascii="Arial" w:hAnsi="Arial"/>
                <w:sz w:val="18"/>
              </w:rPr>
              <w:t>Atlanticus migrará posteriormente, de forma integral, a CPython 3.14.7 sobre python:3.14.7-slim-trixie con normalización de seguridad vendor de Debian. La baseline está calificada y aceptada, pero su aplicación canónica queda diferida. El desarrollo continúa ahora con Alarm Runtime y frontend; después se ejecutará la migración transversal como un incremento coordinado y, finalmente, se cerrará la documentación.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C72"/>
        <w:sz w:val="15"/>
      </w:rPr>
      <w:t>Atlanticus • CONTAINER-SECURITY-BASELINE-001 • Authority v1.0.0 • FROZEN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F6269"/>
        <w:sz w:val="16"/>
      </w:rPr>
      <w:t>ATLANTICUS  |  DECISIÓN AUTORITATIVA CONGELADA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2E3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6484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B2E3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ityLabel">
    <w:name w:val="Authority Label"/>
    <w:pPr>
      <w:spacing w:after="40"/>
    </w:pPr>
    <w:rPr>
      <w:rFonts w:ascii="Arial" w:hAnsi="Arial"/>
      <w:b/>
      <w:color w:val="6969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CONTAINER-SECURITY-BASELINE-001 — Autoridad congelada</dc:title>
  <dc:subject>Baseline calificada Python 3.14.7 + Trixie para migración integral posterior</dc:subject>
  <dc:creator>Ecosystem Atlanticus</dc:creator>
  <cp:keywords>Atlanticus, Python 3.14.7, Debian Trixie, container security, frozen authority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