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/>
          <w:b/>
          <w:color w:val="C6A15B"/>
          <w:sz w:val="30"/>
        </w:rPr>
        <w:t>ATLANTICUS</w:t>
      </w:r>
    </w:p>
    <w:p>
      <w:pPr>
        <w:pStyle w:val="Title"/>
        <w:jc w:val="center"/>
      </w:pPr>
      <w:r>
        <w:t>R3.6M-005A.6</w:t>
      </w:r>
    </w:p>
    <w:p>
      <w:pPr>
        <w:jc w:val="center"/>
      </w:pPr>
      <w:r>
        <w:rPr>
          <w:rFonts w:ascii="Arial" w:hAnsi="Arial"/>
          <w:b/>
          <w:color w:val="17365D"/>
          <w:sz w:val="36"/>
        </w:rPr>
        <w:t>KPI Result Contract &amp; Catalog Capability Reconciliation</w:t>
      </w:r>
    </w:p>
    <w:p>
      <w:pPr>
        <w:jc w:val="center"/>
      </w:pPr>
      <w:r>
        <w:rPr>
          <w:rFonts w:ascii="Arial" w:hAnsi="Arial"/>
          <w:color w:val="666666"/>
          <w:sz w:val="22"/>
        </w:rPr>
        <w:t>Definición de incremento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5083"/>
            <w:shd w:fill="EDF2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PROPOSED — Definition frozen for implementation planning</w:t>
            </w:r>
          </w:p>
        </w:tc>
      </w:tr>
      <w:tr>
        <w:trPr>
          <w:cantSplit/>
        </w:trPr>
        <w:tc>
          <w:tcPr>
            <w:tcW w:type="dxa" w:w="5083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5083"/>
            <w:shd w:fill="EDF2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2026-09-01</w:t>
            </w:r>
          </w:p>
        </w:tc>
      </w:tr>
      <w:tr>
        <w:trPr>
          <w:cantSplit/>
        </w:trPr>
        <w:tc>
          <w:tcPr>
            <w:tcW w:type="dxa" w:w="5083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Ámbito</w:t>
            </w:r>
          </w:p>
        </w:tc>
        <w:tc>
          <w:tcPr>
            <w:tcW w:type="dxa" w:w="5083"/>
            <w:shd w:fill="EDF2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Backend KPI only</w:t>
            </w:r>
          </w:p>
        </w:tc>
      </w:tr>
      <w:tr>
        <w:trPr>
          <w:cantSplit/>
        </w:trPr>
        <w:tc>
          <w:tcPr>
            <w:tcW w:type="dxa" w:w="5083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Motivación</w:t>
            </w:r>
          </w:p>
        </w:tc>
        <w:tc>
          <w:tcPr>
            <w:tcW w:type="dxa" w:w="5083"/>
            <w:shd w:fill="EDF2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sz w:val="17"/>
              </w:rPr>
              <w:t>Hallazgos de la primera qualification productiva Runtime → Historian</w:t>
            </w:r>
          </w:p>
        </w:tc>
      </w:tr>
    </w:tbl>
    <w:p>
      <w:pPr>
        <w:spacing w:before="400"/>
        <w:jc w:val="center"/>
      </w:pPr>
      <w:r>
        <w:rPr>
          <w:i/>
          <w:color w:val="666666"/>
          <w:sz w:val="17"/>
        </w:rPr>
        <w:t>Este documento define contrato y alcance. No autoriza implementación ni modifica repositorios.</w:t>
      </w:r>
    </w:p>
    <w:p>
      <w:r>
        <w:br w:type="page"/>
      </w:r>
    </w:p>
    <w:p>
      <w:pPr>
        <w:pStyle w:val="Heading1"/>
        <w:keepNext/>
      </w:pPr>
      <w:r>
        <w:t>1. Resumen ejecutivo</w:t>
      </w:r>
    </w:p>
    <w:p>
      <w:r>
        <w:t>La primera ejecución productiva de KPI Runtime con datos NOTPII generó evaluaciones reales y permitió materializarlas en Historian. La prueba confirmó el flujo operativo, pero expuso dos clases de gaps: una semántica de salida insuficientemente explícita y capacidades del catálogo que se perdieron durante el clean landing.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7F1E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C6A15B"/>
            </w:tcBorders>
          </w:tcPr>
          <w:p>
            <w:r>
              <w:rPr>
                <w:b/>
                <w:color w:val="17365D"/>
              </w:rPr>
              <w:t xml:space="preserve">Hallazgo principal.  </w:t>
            </w:r>
            <w:r>
              <w:t>El contenido de un valor no debe determinar su tipo. Un texto "1" no puede convertirse en entero o boolean por heurística; el tipo debe viajar explícitamente como parte del contrato KPI.</w:t>
            </w:r>
          </w:p>
        </w:tc>
      </w:tr>
    </w:tbl>
    <w:p>
      <w:pPr>
        <w:spacing w:after="0"/>
      </w:pPr>
    </w:p>
    <w:p>
      <w:pPr>
        <w:pStyle w:val="ListBullet"/>
        <w:spacing w:after="50"/>
      </w:pPr>
      <w:r>
        <w:t>History serializa hoy escalares mediante JSON, produciendo representaciones poco interoperables para texto, por ejemplo comillas escapadas alrededor de "1".</w:t>
      </w:r>
    </w:p>
    <w:p>
      <w:pPr>
        <w:pStyle w:val="ListBullet"/>
        <w:spacing w:after="50"/>
      </w:pPr>
      <w:r>
        <w:t>`value` y `parsed_value` existen, pero el evaluator actual los llena con el mismo valor normalizado sin una responsabilidad contractual diferenciada.</w:t>
      </w:r>
    </w:p>
    <w:p>
      <w:pPr>
        <w:pStyle w:val="ListBullet"/>
        <w:spacing w:after="50"/>
      </w:pPr>
      <w:r>
        <w:t>Timeseries recupera hoy el tipo escalar indirectamente mediante JSON encode/decode; la nueva definición lo reemplaza por metadata explícita `value_type`.</w:t>
      </w:r>
    </w:p>
    <w:p>
      <w:pPr>
        <w:pStyle w:val="ListBullet"/>
        <w:spacing w:after="50"/>
      </w:pPr>
      <w:r>
        <w:t>La migración limpia perdió capacidades funcionales presentes en el contrato anterior: `CONSTANT`, `constant_value`, `is_truncated`, `value_kind` en `KpiSpec` y los modos `SUM_LATESTS_NUMBERS` / `MAX_LATESTS_NUMBERS`.</w:t>
      </w:r>
    </w:p>
    <w:p>
      <w:pPr>
        <w:pStyle w:val="Heading1"/>
        <w:keepNext/>
      </w:pPr>
      <w:r>
        <w:t>2. Objetivo del incremento</w:t>
      </w:r>
    </w:p>
    <w:p>
      <w:r>
        <w:t>Reconciliar el contrato KPI antes de continuar la qualification de Delivery/Timeseries, de forma que Runtime, Persistence, Historian y Delivery compartan una semántica estable, explícita e interoperable para resultados escalares y JSON.</w:t>
      </w:r>
    </w:p>
    <w:p>
      <w:pPr>
        <w:pStyle w:val="ListBullet"/>
        <w:spacing w:after="50"/>
      </w:pPr>
      <w:r>
        <w:t>Separar forma del resultado (`value_kind`) de tipo escalar (`value_type`).</w:t>
      </w:r>
    </w:p>
    <w:p>
      <w:pPr>
        <w:pStyle w:val="ListBullet"/>
        <w:spacing w:after="50"/>
      </w:pPr>
      <w:r>
        <w:t>Mantener `value` y `parsed_value` físicamente interoperables, evitando usar JSON como mecanismo oculto de typing para escalares.</w:t>
      </w:r>
    </w:p>
    <w:p>
      <w:pPr>
        <w:pStyle w:val="ListBullet"/>
        <w:spacing w:after="50"/>
      </w:pPr>
      <w:r>
        <w:t>Definir qué campo consume Latest Delivery y cuál consume Timeseries.</w:t>
      </w:r>
    </w:p>
    <w:p>
      <w:pPr>
        <w:pStyle w:val="ListBullet"/>
        <w:spacing w:after="50"/>
      </w:pPr>
      <w:r>
        <w:t>Recuperar capacidades funcionales perdidas del catálogo sin volver a la arquitectura Stage ni abandonar DataSource/DataPartition/DataColumn/requirements actuales.</w:t>
      </w:r>
    </w:p>
    <w:p>
      <w:pPr>
        <w:pStyle w:val="ListBullet"/>
        <w:spacing w:after="50"/>
      </w:pPr>
      <w:r>
        <w:t>Congelar invariantes y pruebas antes de tocar código.</w:t>
      </w:r>
    </w:p>
    <w:p>
      <w:pPr>
        <w:pStyle w:val="Heading1"/>
        <w:keepNext/>
      </w:pPr>
      <w:r>
        <w:t>3. Fuera de alcance</w:t>
      </w:r>
    </w:p>
    <w:p>
      <w:pPr>
        <w:pStyle w:val="ListBullet"/>
        <w:spacing w:after="50"/>
      </w:pPr>
      <w:r>
        <w:t>Web / ADA Command / UI.</w:t>
      </w:r>
    </w:p>
    <w:p>
      <w:pPr>
        <w:pStyle w:val="ListBullet"/>
        <w:spacing w:after="50"/>
      </w:pPr>
      <w:r>
        <w:t>Topología local o remota de Cosmos DB.</w:t>
      </w:r>
    </w:p>
    <w:p>
      <w:pPr>
        <w:pStyle w:val="ListBullet"/>
        <w:spacing w:after="50"/>
      </w:pPr>
      <w:r>
        <w:t>Distribución OCI/ACR y R3.6M-005C.4.</w:t>
      </w:r>
    </w:p>
    <w:p>
      <w:pPr>
        <w:pStyle w:val="ListBullet"/>
        <w:spacing w:after="50"/>
      </w:pPr>
      <w:r>
        <w:t>README, CHANGELOG y documentación final de procesos.</w:t>
      </w:r>
    </w:p>
    <w:p>
      <w:pPr>
        <w:pStyle w:val="ListBullet"/>
        <w:spacing w:after="50"/>
      </w:pPr>
      <w:r>
        <w:t>Reescritura de la arquitectura de Operational Data.</w:t>
      </w:r>
    </w:p>
    <w:p>
      <w:pPr>
        <w:pStyle w:val="ListBullet"/>
        <w:spacing w:after="50"/>
      </w:pPr>
      <w:r>
        <w:t>Inferencia de tipos por contenido textual.</w:t>
      </w:r>
    </w:p>
    <w:p>
      <w:r>
        <w:br w:type="page"/>
      </w:r>
    </w:p>
    <w:p>
      <w:pPr>
        <w:pStyle w:val="Heading1"/>
        <w:keepNext/>
      </w:pPr>
      <w:r>
        <w:t>4. Contrato de resultado KPI</w:t>
      </w:r>
    </w:p>
    <w:p>
      <w:r>
        <w:t>La nueva salida se modela en tres dimensiones independientes: forma, tipo y representación.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165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05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Responsabilidad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Forma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value_kind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Distingue resultado escalar VALUE de estructura JSON.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Tipo</w:t>
            </w:r>
          </w:p>
        </w:tc>
        <w:tc>
          <w:tcPr>
            <w:tcW w:type="dxa" w:w="165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value_type</w:t>
            </w:r>
          </w:p>
        </w:tc>
        <w:tc>
          <w:tcPr>
            <w:tcW w:type="dxa" w:w="705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Define el tipo semántico del escalar cuando value_kind=VALUE.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Representación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value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Valor canónico del cálculo, serializado de forma estable.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Representación</w:t>
            </w:r>
          </w:p>
        </w:tc>
        <w:tc>
          <w:tcPr>
            <w:tcW w:type="dxa" w:w="165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parsed_value</w:t>
            </w:r>
          </w:p>
        </w:tc>
        <w:tc>
          <w:tcPr>
            <w:tcW w:type="dxa" w:w="705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Valor preparado para Latest Delivery; aplica truncamiento cuando corresponda.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Estado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70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OK / MISSING / ERROR; controla presencia de valores, no el tipo declarado.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KpiValueKind</w:t>
      </w:r>
    </w:p>
    <w:p>
      <w:pPr>
        <w:pStyle w:val="CodeBlock"/>
        <w:shd w:fill="F3F4F6"/>
      </w:pPr>
      <w:r>
        <w:t>class KpiValueKind(StrEnum):</w:t>
        <w:br/>
        <w:t xml:space="preserve">    VALUE = 'value'</w:t>
        <w:br/>
        <w:t xml:space="preserve">    JSON = 'json'</w:t>
      </w:r>
    </w:p>
    <w:p>
      <w:r>
        <w:t>`value_kind` no se reutiliza para distinguir text/int/float/bool. Su única responsabilidad es distinguir un escalar de una estructura JSON.</w:t>
      </w:r>
    </w:p>
    <w:p>
      <w:pPr>
        <w:pStyle w:val="Heading2"/>
        <w:keepNext/>
      </w:pPr>
      <w:r>
        <w:t>4.2 KpiValueType</w:t>
      </w:r>
    </w:p>
    <w:p>
      <w:pPr>
        <w:pStyle w:val="CodeBlock"/>
        <w:shd w:fill="F3F4F6"/>
      </w:pPr>
      <w:r>
        <w:t>class KpiValueType(StrEnum):</w:t>
        <w:br/>
        <w:t xml:space="preserve">    TEXT = 'text'</w:t>
        <w:br/>
        <w:t xml:space="preserve">    INTEGER = 'integer'</w:t>
        <w:br/>
        <w:t xml:space="preserve">    FLOAT = 'float'</w:t>
        <w:br/>
        <w:t xml:space="preserve">    BOOLEAN = 'boolean'</w:t>
      </w:r>
    </w:p>
    <w:p>
      <w:r>
        <w:t>`value_type` sólo aplica a `value_kind=VALUE`. Para `value_kind=JSON`, debe ser `None`. El tipo es metadata contractual y no se infiere a partir del contenido del valor.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01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value_type</w:t>
            </w:r>
          </w:p>
        </w:tc>
        <w:tc>
          <w:tcPr>
            <w:tcW w:type="dxa" w:w="604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Interpretación válida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text</w:t>
            </w:r>
          </w:p>
        </w:tc>
        <w:tc>
          <w:tcPr>
            <w:tcW w:type="dxa" w:w="60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Cadena "1".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01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integer</w:t>
            </w:r>
          </w:p>
        </w:tc>
        <w:tc>
          <w:tcPr>
            <w:tcW w:type="dxa" w:w="604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Entero 1.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60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Float 1.0 al reconstruir Timeseries.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true</w:t>
            </w:r>
          </w:p>
        </w:tc>
        <w:tc>
          <w:tcPr>
            <w:tcW w:type="dxa" w:w="201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604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Boolean True.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0 / 1</w:t>
            </w:r>
          </w:p>
        </w:tc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60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NO válido como convención implícita.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001</w:t>
            </w:r>
          </w:p>
        </w:tc>
        <w:tc>
          <w:tcPr>
            <w:tcW w:type="dxa" w:w="201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text</w:t>
            </w:r>
          </w:p>
        </w:tc>
        <w:tc>
          <w:tcPr>
            <w:tcW w:type="dxa" w:w="604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Texto "001"; no se convierte a entero.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DF2F7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2F5597"/>
            </w:tcBorders>
          </w:tcPr>
          <w:p>
            <w:r>
              <w:rPr>
                <w:b/>
                <w:color w:val="17365D"/>
              </w:rPr>
              <w:t xml:space="preserve">Regla congelada.  </w:t>
            </w:r>
            <w:r>
              <w:t>El contenido nunca decide su propio tipo. En particular, 1 y 0 no se interpretan como booleanos salvo que el contrato del KPI declare BOOLEAN y la representación canónica sea true/false.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Presencia por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15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value_kind</w:t>
            </w:r>
          </w:p>
        </w:tc>
        <w:tc>
          <w:tcPr>
            <w:tcW w:type="dxa" w:w="14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value_type</w:t>
            </w:r>
          </w:p>
        </w:tc>
        <w:tc>
          <w:tcPr>
            <w:tcW w:type="dxa" w:w="180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value</w:t>
            </w:r>
          </w:p>
        </w:tc>
        <w:tc>
          <w:tcPr>
            <w:tcW w:type="dxa" w:w="180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parsed_value</w:t>
            </w:r>
          </w:p>
        </w:tc>
        <w:tc>
          <w:tcPr>
            <w:tcW w:type="dxa" w:w="252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OK / VALUE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value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obligatorio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texto obligatorio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texto obligatorio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OK / JSON</w:t>
            </w:r>
          </w:p>
        </w:tc>
        <w:tc>
          <w:tcPr>
            <w:tcW w:type="dxa" w:w="115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json</w:t>
            </w:r>
          </w:p>
        </w:tc>
        <w:tc>
          <w:tcPr>
            <w:tcW w:type="dxa" w:w="144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  <w:tc>
          <w:tcPr>
            <w:tcW w:type="dxa" w:w="180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JSON válido</w:t>
            </w:r>
          </w:p>
        </w:tc>
        <w:tc>
          <w:tcPr>
            <w:tcW w:type="dxa" w:w="180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  <w:tc>
          <w:tcPr>
            <w:tcW w:type="dxa" w:w="252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MISSING / VALUE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value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declarado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MISSING / JSON</w:t>
            </w:r>
          </w:p>
        </w:tc>
        <w:tc>
          <w:tcPr>
            <w:tcW w:type="dxa" w:w="115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json</w:t>
            </w:r>
          </w:p>
        </w:tc>
        <w:tc>
          <w:tcPr>
            <w:tcW w:type="dxa" w:w="144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  <w:tc>
          <w:tcPr>
            <w:tcW w:type="dxa" w:w="180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  <w:tc>
          <w:tcPr>
            <w:tcW w:type="dxa" w:w="180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  <w:tc>
          <w:tcPr>
            <w:tcW w:type="dxa" w:w="252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ERROR / VALUE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value</w:t>
            </w:r>
          </w:p>
        </w:tc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declarado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  <w:tc>
          <w:tcPr>
            <w:tcW w:type="dxa" w:w="18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tipo de error sanitizado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ERROR / JSON</w:t>
            </w:r>
          </w:p>
        </w:tc>
        <w:tc>
          <w:tcPr>
            <w:tcW w:type="dxa" w:w="115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json</w:t>
            </w:r>
          </w:p>
        </w:tc>
        <w:tc>
          <w:tcPr>
            <w:tcW w:type="dxa" w:w="144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  <w:tc>
          <w:tcPr>
            <w:tcW w:type="dxa" w:w="180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  <w:tc>
          <w:tcPr>
            <w:tcW w:type="dxa" w:w="180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None</w:t>
            </w:r>
          </w:p>
        </w:tc>
        <w:tc>
          <w:tcPr>
            <w:tcW w:type="dxa" w:w="252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tipo de error sanitizado</w:t>
            </w:r>
          </w:p>
        </w:tc>
      </w:tr>
    </w:tbl>
    <w:p>
      <w:pPr>
        <w:spacing w:after="0"/>
      </w:pPr>
    </w:p>
    <w:p>
      <w:r>
        <w:t>`value_type` permanece conocido en MISSING/ERROR para KPI escalares porque describe el contrato del KPI, no la presencia de un punto. Esto permite que una serie conserve su tipo aunque uno o todos sus puntos sean nulos.</w:t>
      </w:r>
    </w:p>
    <w:p>
      <w:r>
        <w:br w:type="page"/>
      </w:r>
    </w:p>
    <w:p>
      <w:pPr>
        <w:pStyle w:val="Heading1"/>
        <w:keepNext/>
      </w:pPr>
      <w:r>
        <w:t>5. Semántica de value y parsed_value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40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Semántica congelada</w:t>
            </w:r>
          </w:p>
        </w:tc>
        <w:tc>
          <w:tcPr>
            <w:tcW w:type="dxa" w:w="223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Consumidor primario</w:t>
            </w:r>
          </w:p>
        </w:tc>
      </w:tr>
      <w:tr>
        <w:trPr>
          <w:cantSplit/>
        </w:trP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value</w:t>
            </w:r>
          </w:p>
        </w:tc>
        <w:tc>
          <w:tcPr>
            <w:tcW w:type="dxa" w:w="64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Resultado canónico del cálculo. No se redondea ni trunca por política de presentación. Para VALUE se persiste como texto estable; para JSON se serializa como JSON compacto válido.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Historian / Timeseries</w:t>
            </w:r>
          </w:p>
        </w:tc>
      </w:tr>
      <w:tr>
        <w:trPr>
          <w:cantSplit/>
        </w:trPr>
        <w:tc>
          <w:tcPr>
            <w:tcW w:type="dxa" w:w="165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parsed_value</w:t>
            </w:r>
          </w:p>
        </w:tc>
        <w:tc>
          <w:tcPr>
            <w:tcW w:type="dxa" w:w="640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Representación textual preparada para consumo Latest. En numéricos aplica `is_truncated` + `decimals`; en texto/entero/boolean puede coincidir con value. Para JSON es None.</w:t>
            </w:r>
          </w:p>
        </w:tc>
        <w:tc>
          <w:tcPr>
            <w:tcW w:type="dxa" w:w="223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Latest Delivery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7F1E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C6A15B"/>
            </w:tcBorders>
          </w:tcPr>
          <w:p>
            <w:r>
              <w:rPr>
                <w:b/>
                <w:color w:val="17365D"/>
              </w:rPr>
              <w:t xml:space="preserve">Importante.  </w:t>
            </w:r>
            <w:r>
              <w:t>Que `value` y `parsed_value` coincidan no implica duplicación semántica. Coinciden cuando no existe transformación de presentación; tienen autoridades y consumidores diferentes.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Serialización escalar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value_type</w:t>
            </w:r>
          </w:p>
        </w:tc>
        <w:tc>
          <w:tcPr>
            <w:tcW w:type="dxa" w:w="460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 textual canónico</w:t>
            </w:r>
          </w:p>
        </w:tc>
        <w:tc>
          <w:tcPr>
            <w:tcW w:type="dxa" w:w="360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Reconstrucción Timeseries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text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texto tal como resulta del KPI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str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integer</w:t>
            </w:r>
          </w:p>
        </w:tc>
        <w:tc>
          <w:tcPr>
            <w:tcW w:type="dxa" w:w="460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representación decimal sin locale</w:t>
            </w:r>
          </w:p>
        </w:tc>
        <w:tc>
          <w:tcPr>
            <w:tcW w:type="dxa" w:w="360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int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float</w:t>
            </w:r>
          </w:p>
        </w:tc>
        <w:tc>
          <w:tcPr>
            <w:tcW w:type="dxa" w:w="4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representación finita, locale-independent, separador 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float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460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true o false</w:t>
            </w:r>
          </w:p>
        </w:tc>
        <w:tc>
          <w:tcPr>
            <w:tcW w:type="dxa" w:w="360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bool</w:t>
            </w:r>
          </w:p>
        </w:tc>
      </w:tr>
    </w:tbl>
    <w:p>
      <w:pPr>
        <w:spacing w:after="0"/>
      </w:pPr>
    </w:p>
    <w:p>
      <w:r>
        <w:t>No se aplica JSON encoding a escalares para conservar el tipo. El tipo se conserva mediante `value_type`. JSON queda reservado a `value_kind=JSON`.</w:t>
      </w:r>
    </w:p>
    <w:p>
      <w:pPr>
        <w:pStyle w:val="Heading2"/>
        <w:keepNext/>
      </w:pPr>
      <w:r>
        <w:t>5.2 Numéricos: decimals e is_truncated</w:t>
      </w:r>
    </w:p>
    <w:p>
      <w:pPr>
        <w:pStyle w:val="CodeBlock"/>
        <w:shd w:fill="F3F4F6"/>
      </w:pPr>
      <w:r>
        <w:t>decimals: int = 0</w:t>
        <w:br/>
        <w:t>is_truncated: bool = True</w:t>
      </w:r>
    </w:p>
    <w:p>
      <w:pPr>
        <w:pStyle w:val="ListBullet"/>
        <w:spacing w:after="50"/>
      </w:pPr>
      <w:r>
        <w:t>`decimals` parte en 0 para privilegiar el caso numérico más frecuente y reducir configuración repetitiva.</w:t>
      </w:r>
    </w:p>
    <w:p>
      <w:pPr>
        <w:pStyle w:val="ListBullet"/>
        <w:spacing w:after="50"/>
      </w:pPr>
      <w:r>
        <w:t>`is_truncated=True`: `parsed_value` aplica truncamiento decimal a la precisión declarada.</w:t>
      </w:r>
    </w:p>
    <w:p>
      <w:pPr>
        <w:pStyle w:val="ListBullet"/>
        <w:spacing w:after="50"/>
      </w:pPr>
      <w:r>
        <w:t>`is_truncated=False`: `decimals` se ignora y `parsed_value` conserva la representación numérica canónica completa.</w:t>
      </w:r>
    </w:p>
    <w:p>
      <w:pPr>
        <w:pStyle w:val="ListBullet"/>
        <w:spacing w:after="50"/>
      </w:pPr>
      <w:r>
        <w:t>`value` nunca se trunca por esta política.</w:t>
      </w:r>
    </w:p>
    <w:p>
      <w:pPr>
        <w:pStyle w:val="ListBullet"/>
        <w:spacing w:after="50"/>
      </w:pPr>
      <w:r>
        <w:t>TEXT, BOOLEAN y JSON ignoran `decimals` / `is_truncated`.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Entrada canónica</w:t>
            </w:r>
          </w:p>
        </w:tc>
        <w:tc>
          <w:tcPr>
            <w:tcW w:type="dxa" w:w="129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decimals</w:t>
            </w:r>
          </w:p>
        </w:tc>
        <w:tc>
          <w:tcPr>
            <w:tcW w:type="dxa" w:w="172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is_truncated</w:t>
            </w:r>
          </w:p>
        </w:tc>
        <w:tc>
          <w:tcPr>
            <w:tcW w:type="dxa" w:w="21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1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parsed_value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4.29678</w:t>
            </w:r>
          </w:p>
        </w:tc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True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4.29678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4.29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4.29678</w:t>
            </w:r>
          </w:p>
        </w:tc>
        <w:tc>
          <w:tcPr>
            <w:tcW w:type="dxa" w:w="129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72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False</w:t>
            </w:r>
          </w:p>
        </w:tc>
        <w:tc>
          <w:tcPr>
            <w:tcW w:type="dxa" w:w="216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4.29678</w:t>
            </w:r>
          </w:p>
        </w:tc>
        <w:tc>
          <w:tcPr>
            <w:tcW w:type="dxa" w:w="216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4.29678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4.29</w:t>
            </w:r>
          </w:p>
        </w:tc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True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4.29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4.29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129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72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True</w:t>
            </w:r>
          </w:p>
        </w:tc>
        <w:tc>
          <w:tcPr>
            <w:tcW w:type="dxa" w:w="216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16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17</w:t>
            </w:r>
          </w:p>
        </w:tc>
      </w:tr>
    </w:tbl>
    <w:p>
      <w:pPr>
        <w:spacing w:after="0"/>
      </w:pPr>
    </w:p>
    <w:p>
      <w:r>
        <w:t>La definición exacta de rendering de ceros finales (por ejemplo 4.2 versus 4.20) no se usa para inferir tipo y debe fijarse mediante pruebas durante implementación; no cambia la semántica de este incremento.</w:t>
      </w:r>
    </w:p>
    <w:p>
      <w:pPr>
        <w:pStyle w:val="Heading1"/>
        <w:keepNext/>
      </w:pPr>
      <w:r>
        <w:t>6. Reconciliación de KpiSpec y OverKpiSpec</w:t>
      </w:r>
    </w:p>
    <w:p>
      <w:r>
        <w:t>El incremento conserva la arquitectura canónica actual de fuentes tipadas y recupera capacidades funcionales perdidas durante la migración. No se restaura el modelo Stage completo.</w:t>
      </w:r>
    </w:p>
    <w:p>
      <w:pPr>
        <w:pStyle w:val="Heading2"/>
        <w:keepNext/>
      </w:pPr>
      <w:r>
        <w:t>6.1 KpiMode canónico</w:t>
      </w:r>
    </w:p>
    <w:p>
      <w:pPr>
        <w:pStyle w:val="CodeBlock"/>
        <w:shd w:fill="F3F4F6"/>
      </w:pPr>
      <w:r>
        <w:t>class KpiMode(StrEnum):</w:t>
        <w:br/>
        <w:t xml:space="preserve">    LATEST = 'latest'</w:t>
        <w:br/>
        <w:t xml:space="preserve">    LATEST_NUMBER = 'latest_number'</w:t>
        <w:br/>
        <w:t xml:space="preserve">    STATUS = 'status'</w:t>
        <w:br/>
        <w:t xml:space="preserve">    SUM_LATESTS_NUMBERS = 'sum_latests_numbers'</w:t>
        <w:br/>
        <w:t xml:space="preserve">    MAX_LATESTS_NUMBERS = 'max_latests_numbers'</w:t>
        <w:br/>
        <w:t xml:space="preserve">    CUSTOM = 'custom'</w:t>
        <w:br/>
        <w:t xml:space="preserve">    CONSTANT = 'constant'</w:t>
      </w:r>
    </w:p>
    <w:p>
      <w:pPr>
        <w:pStyle w:val="ListBullet"/>
        <w:spacing w:after="50"/>
      </w:pPr>
      <w:r>
        <w:t>`CONSTANT` vuelve como modo de primera clase; no se modela como CUSTOM artificial.</w:t>
      </w:r>
    </w:p>
    <w:p>
      <w:pPr>
        <w:pStyle w:val="ListBullet"/>
        <w:spacing w:after="50"/>
      </w:pPr>
      <w:r>
        <w:t>Se recuperan `SUM_LATESTS_NUMBERS` y `MAX_LATESTS_NUMBERS`; no son equivalentes a los actuales SUM/MAX sobre todos los valores de una ventana.</w:t>
      </w:r>
    </w:p>
    <w:p>
      <w:pPr>
        <w:pStyle w:val="ListBullet"/>
        <w:spacing w:after="50"/>
      </w:pPr>
      <w:r>
        <w:t>Los actuales SUM/MAX genéricos no quedan canónicos salvo que exista una necesidad independiente y explícitamente aprobada.</w:t>
      </w:r>
    </w:p>
    <w:p>
      <w:pPr>
        <w:pStyle w:val="Heading2"/>
        <w:keepNext/>
      </w:pPr>
      <w:r>
        <w:t>6.2 Campos recuperados / nuevos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Contrato</w:t>
            </w:r>
          </w:p>
        </w:tc>
        <w:tc>
          <w:tcPr>
            <w:tcW w:type="dxa" w:w="223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662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Decisión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KpiSpec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constant_value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Recuperar. Sólo válido con mode=CONSTANT.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KpiSpec</w:t>
            </w:r>
          </w:p>
        </w:tc>
        <w:tc>
          <w:tcPr>
            <w:tcW w:type="dxa" w:w="223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value_kind</w:t>
            </w:r>
          </w:p>
        </w:tc>
        <w:tc>
          <w:tcPr>
            <w:tcW w:type="dxa" w:w="662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Recuperar. Default VALUE.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KpiSpec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value_type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Nuevo. Derivado en modos simples; explícito cuando no puede inferirse del contrato.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KpiSpec</w:t>
            </w:r>
          </w:p>
        </w:tc>
        <w:tc>
          <w:tcPr>
            <w:tcW w:type="dxa" w:w="223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decimals</w:t>
            </w:r>
          </w:p>
        </w:tc>
        <w:tc>
          <w:tcPr>
            <w:tcW w:type="dxa" w:w="662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Default 0.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KpiSpec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is_truncated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Recuperar. Default True.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OverKpiSpec</w:t>
            </w:r>
          </w:p>
        </w:tc>
        <w:tc>
          <w:tcPr>
            <w:tcW w:type="dxa" w:w="223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value_type</w:t>
            </w:r>
          </w:p>
        </w:tc>
        <w:tc>
          <w:tcPr>
            <w:tcW w:type="dxa" w:w="662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Nuevo para VALUE.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OverKpiSpec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decimals</w:t>
            </w:r>
          </w:p>
        </w:tc>
        <w:tc>
          <w:tcPr>
            <w:tcW w:type="dxa" w:w="66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Default 0.</w:t>
            </w:r>
          </w:p>
        </w:tc>
      </w:tr>
      <w:tr>
        <w:trPr>
          <w:cantSplit/>
        </w:trPr>
        <w:tc>
          <w:tcPr>
            <w:tcW w:type="dxa" w:w="144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OverKpiSpec</w:t>
            </w:r>
          </w:p>
        </w:tc>
        <w:tc>
          <w:tcPr>
            <w:tcW w:type="dxa" w:w="223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is_truncated</w:t>
            </w:r>
          </w:p>
        </w:tc>
        <w:tc>
          <w:tcPr>
            <w:tcW w:type="dxa" w:w="662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Recuperar. Default True.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Resolución de value_type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Modo</w:t>
            </w:r>
          </w:p>
        </w:tc>
        <w:tc>
          <w:tcPr>
            <w:tcW w:type="dxa" w:w="734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Autoridad de value_type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LATEST / STATUS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Derivado de DataColumnType de la única columna.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LATEST_NUMBER</w:t>
            </w:r>
          </w:p>
        </w:tc>
        <w:tc>
          <w:tcPr>
            <w:tcW w:type="dxa" w:w="734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Derivado de INTEGER o FLOAT de la columna; no fuerza todo a float.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SUM_LATESTS_NUMBERS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INTEGER si el contrato de entradas garantiza enteros; FLOAT si participa al menos un float.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MAX_LATESTS_NUMBERS</w:t>
            </w:r>
          </w:p>
        </w:tc>
        <w:tc>
          <w:tcPr>
            <w:tcW w:type="dxa" w:w="734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Misma regla de preservación integer/float.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CONSTANT + VALUE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Derivado del tipo nativo de constant_value; sin heurística textual.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CUSTOM + VALUE</w:t>
            </w:r>
          </w:p>
        </w:tc>
        <w:tc>
          <w:tcPr>
            <w:tcW w:type="dxa" w:w="734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Declarado explícitamente en el spec.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OverKpiSpec + VALUE</w:t>
            </w:r>
          </w:p>
        </w:tc>
        <w:tc>
          <w:tcPr>
            <w:tcW w:type="dxa" w:w="73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Declarado explícitamente en el spec.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Cualquier JSON</w:t>
            </w:r>
          </w:p>
        </w:tc>
        <w:tc>
          <w:tcPr>
            <w:tcW w:type="dxa" w:w="734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value_type=None.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CONSTANT</w:t>
      </w:r>
    </w:p>
    <w:p>
      <w:pPr>
        <w:pStyle w:val="ListBullet"/>
        <w:spacing w:after="50"/>
      </w:pPr>
      <w:r>
        <w:t>No requiere source, partition, columns, source_requirements ni selector temporal.</w:t>
      </w:r>
    </w:p>
    <w:p>
      <w:pPr>
        <w:pStyle w:val="ListBullet"/>
        <w:spacing w:after="50"/>
      </w:pPr>
      <w:r>
        <w:t>Requiere `constant_value`.</w:t>
      </w:r>
    </w:p>
    <w:p>
      <w:pPr>
        <w:pStyle w:val="ListBullet"/>
        <w:spacing w:after="50"/>
      </w:pPr>
      <w:r>
        <w:t>VALUE acepta escalar soportado y deriva `value_type`.</w:t>
      </w:r>
    </w:p>
    <w:p>
      <w:pPr>
        <w:pStyle w:val="ListBullet"/>
        <w:spacing w:after="50"/>
      </w:pPr>
      <w:r>
        <w:t>JSON requiere estructura JSON válida y `value_type=None`.</w:t>
      </w:r>
    </w:p>
    <w:p>
      <w:pPr>
        <w:pStyle w:val="ListBullet"/>
        <w:spacing w:after="50"/>
      </w:pPr>
      <w:r>
        <w:t>Su existencia permite KPI fijos sin inventar dependencias operacionales ni resolvers.</w:t>
      </w:r>
    </w:p>
    <w:p>
      <w:pPr>
        <w:pStyle w:val="Heading2"/>
        <w:keepNext/>
      </w:pPr>
      <w:r>
        <w:t>6.5 Decisiones pendientes detectadas, no congeladas aquí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4E5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D9822B"/>
            </w:tcBorders>
          </w:tcPr>
          <w:p>
            <w:r>
              <w:rPr>
                <w:b/>
                <w:color w:val="17365D"/>
              </w:rPr>
              <w:t xml:space="preserve">Pendientes deliberados.  </w:t>
            </w:r>
            <w:r>
              <w:t>`unit` y el default de `persist_history` también difieren respecto del contrato anterior. Este incremento los registra como findings, pero no cambia su autoridad/default sin una decisión explícita separada.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Propagación por el pipeline</w:t>
      </w:r>
    </w:p>
    <w:p>
      <w:pPr>
        <w:pStyle w:val="CodeBlock"/>
        <w:shd w:fill="F3F4F6"/>
      </w:pPr>
      <w:r>
        <w:t>KPI Evaluation</w:t>
        <w:br/>
        <w:t xml:space="preserve">    │</w:t>
        <w:br/>
        <w:t xml:space="preserve">    ├── VALUE</w:t>
        <w:br/>
        <w:t xml:space="preserve">    │     value_kind   = value</w:t>
        <w:br/>
        <w:t xml:space="preserve">    │     value_type   = text | integer | float | boolean</w:t>
        <w:br/>
        <w:t xml:space="preserve">    │     value        = texto canónico</w:t>
        <w:br/>
        <w:t xml:space="preserve">    │     parsed_value = texto para Latest</w:t>
        <w:br/>
        <w:t xml:space="preserve">    │</w:t>
        <w:br/>
        <w:t xml:space="preserve">    └── JSON</w:t>
        <w:br/>
        <w:t xml:space="preserve">          value_kind   = json</w:t>
        <w:br/>
        <w:t xml:space="preserve">          value_type   = None</w:t>
        <w:br/>
        <w:t xml:space="preserve">          value        = JSON</w:t>
        <w:br/>
        <w:t xml:space="preserve">          parsed_value = None</w:t>
      </w:r>
    </w:p>
    <w:p>
      <w:pPr>
        <w:pStyle w:val="Heading2"/>
        <w:keepNext/>
      </w:pPr>
      <w:r>
        <w:t>7.1 Historian</w:t>
      </w:r>
    </w:p>
    <w:p>
      <w:r>
        <w:t>History deja de usar JSON encoding como mecanismo implícito para typing escalar. La fila histórica incorpora `value_type` y conserva representaciones legibles e interoperables.</w:t>
      </w:r>
    </w:p>
    <w:p>
      <w:pPr>
        <w:pStyle w:val="CodeBlock"/>
        <w:shd w:fill="F3F4F6"/>
      </w:pPr>
      <w:r>
        <w:t>timestamp_utc,key,status,value_kind,value_type,value,parsed_value</w:t>
        <w:br/>
        <w:t>2026-09-01 12:23:00,qualification.estado_sag_1_inst,ok,value,text,1,1</w:t>
        <w:br/>
        <w:t>2026-09-01 12:23:00,qualification.f80_sag_1_inst,ok,value,float,4.29,4.29</w:t>
      </w:r>
    </w:p>
    <w:p>
      <w:pPr>
        <w:pStyle w:val="ListBullet"/>
        <w:spacing w:after="50"/>
      </w:pPr>
      <w:r>
        <w:t>Escalares: texto plano + `value_type`.</w:t>
      </w:r>
    </w:p>
    <w:p>
      <w:pPr>
        <w:pStyle w:val="ListBullet"/>
        <w:spacing w:after="50"/>
      </w:pPr>
      <w:r>
        <w:t>JSON: JSON compacto válido en `value`; `parsed_value=None`.</w:t>
      </w:r>
    </w:p>
    <w:p>
      <w:pPr>
        <w:pStyle w:val="ListBullet"/>
        <w:spacing w:after="50"/>
      </w:pPr>
      <w:r>
        <w:t>MISSING/ERROR: `value` y `parsed_value` nulos; metadata de tipo se conserva cuando el KPI es VALUE.</w:t>
      </w:r>
    </w:p>
    <w:p>
      <w:pPr>
        <w:pStyle w:val="ListBullet"/>
        <w:spacing w:after="50"/>
      </w:pPr>
      <w:r>
        <w:t>El schema de History debe versionarse al cambiar columnas/semántica.</w:t>
      </w:r>
    </w:p>
    <w:p>
      <w:pPr>
        <w:pStyle w:val="Heading2"/>
        <w:keepNext/>
      </w:pPr>
      <w:r>
        <w:t>7.2 Latest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value_kind</w:t>
            </w:r>
          </w:p>
        </w:tc>
        <w:tc>
          <w:tcPr>
            <w:tcW w:type="dxa" w:w="374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Fuente de publicación</w:t>
            </w:r>
          </w:p>
        </w:tc>
        <w:tc>
          <w:tcPr>
            <w:tcW w:type="dxa" w:w="432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Metadata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VALUE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evaluation.parsed_value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Incluye value_kind y value_type.</w:t>
            </w:r>
          </w:p>
        </w:tc>
      </w:tr>
      <w:tr>
        <w:trPr>
          <w:cantSplit/>
        </w:trPr>
        <w:tc>
          <w:tcPr>
            <w:tcW w:type="dxa" w:w="201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JSON</w:t>
            </w:r>
          </w:p>
        </w:tc>
        <w:tc>
          <w:tcPr>
            <w:tcW w:type="dxa" w:w="374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evaluation.value</w:t>
            </w:r>
          </w:p>
        </w:tc>
        <w:tc>
          <w:tcPr>
            <w:tcW w:type="dxa" w:w="432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Incluye value_kind; value_type=None.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MISSING / ERROR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sin valor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6"/>
              </w:rPr>
              <w:t>Mantiene status y contrato de tipo según corresponda.</w:t>
            </w:r>
          </w:p>
        </w:tc>
      </w:tr>
    </w:tbl>
    <w:p>
      <w:pPr>
        <w:spacing w:after="0"/>
      </w:pPr>
    </w:p>
    <w:p>
      <w:r>
        <w:t>La implementación actual publica siempre `evaluation.value`; este incremento cambia explícitamente esa selección para VALUE.</w:t>
      </w:r>
    </w:p>
    <w:p>
      <w:pPr>
        <w:pStyle w:val="Heading2"/>
        <w:keepNext/>
      </w:pPr>
      <w:r>
        <w:t>7.3 Timeseries Delivery</w:t>
      </w:r>
    </w:p>
    <w:p>
      <w:pPr>
        <w:pStyle w:val="ListBullet"/>
        <w:spacing w:after="50"/>
      </w:pPr>
      <w:r>
        <w:t>Siempre se alimenta de `value`, nunca de `parsed_value`.</w:t>
      </w:r>
    </w:p>
    <w:p>
      <w:pPr>
        <w:pStyle w:val="ListBullet"/>
        <w:spacing w:after="50"/>
      </w:pPr>
      <w:r>
        <w:t>Convierte el texto a tipo nativo exclusivamente según `value_type`.</w:t>
      </w:r>
    </w:p>
    <w:p>
      <w:pPr>
        <w:pStyle w:val="ListBullet"/>
        <w:spacing w:after="50"/>
      </w:pPr>
      <w:r>
        <w:t>No realiza inferencia heurística por contenido.</w:t>
      </w:r>
    </w:p>
    <w:p>
      <w:pPr>
        <w:pStyle w:val="ListBullet"/>
        <w:spacing w:after="50"/>
      </w:pPr>
      <w:r>
        <w:t>Una serie publicada incluye `value_type` una sola vez a nivel de serie y valores nativos tipados.</w:t>
      </w:r>
    </w:p>
    <w:p>
      <w:pPr>
        <w:pStyle w:val="ListBullet"/>
        <w:spacing w:after="50"/>
      </w:pPr>
      <w:r>
        <w:t>JSON no es elegible para series en este contrato.</w:t>
      </w:r>
    </w:p>
    <w:p>
      <w:pPr>
        <w:pStyle w:val="CodeBlock"/>
        <w:shd w:fill="F3F4F6"/>
      </w:pPr>
      <w:r>
        <w:t>{</w:t>
        <w:br/>
        <w:t xml:space="preserve">  "qualification.f80_sag_1_inst": {</w:t>
        <w:br/>
        <w:t xml:space="preserve">    "value_type": "float",</w:t>
        <w:br/>
        <w:t xml:space="preserve">    "values": [4.29, 4.31, null, 4.27]</w:t>
        <w:br/>
        <w:t xml:space="preserve">  },</w:t>
        <w:br/>
        <w:t xml:space="preserve">  "qualification.estado_sag_1_inst": {</w:t>
        <w:br/>
        <w:t xml:space="preserve">    "value_type": "text",</w:t>
        <w:br/>
        <w:t xml:space="preserve">    "values": ["1", "1", "0", null]</w:t>
        <w:br/>
        <w:t xml:space="preserve">  }</w:t>
        <w:br/>
        <w:t>}</w:t>
      </w:r>
    </w:p>
    <w:p>
      <w:r>
        <w:br w:type="page"/>
      </w:r>
    </w:p>
    <w:p>
      <w:pPr>
        <w:pStyle w:val="Heading1"/>
        <w:keepNext/>
      </w:pPr>
      <w:r>
        <w:t>8. Impacto técnico esperado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95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727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Impacto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ada-kpis-core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KpiValueType; KpiResult/KpiSpec/OverKpiSpec; KpiMode; validaciones y payload.</w:t>
            </w:r>
          </w:p>
        </w:tc>
      </w:tr>
      <w:tr>
        <w:trPr>
          <w:cantSplit/>
        </w:trPr>
        <w:tc>
          <w:tcPr>
            <w:tcW w:type="dxa" w:w="295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ada-kpis-evaluation</w:t>
            </w:r>
          </w:p>
        </w:tc>
        <w:tc>
          <w:tcPr>
            <w:tcW w:type="dxa" w:w="7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Construcción diferenciada de value/parsed_value; typing; CONSTANT; latest-number integer/float; aggregate latests.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ada-kpis-history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Schema con value_type; encoding escalar plano; JSON explícito; lectores compatibles con nuevo contrato.</w:t>
            </w:r>
          </w:p>
        </w:tc>
      </w:tr>
      <w:tr>
        <w:trPr>
          <w:cantSplit/>
        </w:trPr>
        <w:tc>
          <w:tcPr>
            <w:tcW w:type="dxa" w:w="295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ada-kpi-runtime-process</w:t>
            </w:r>
          </w:p>
        </w:tc>
        <w:tc>
          <w:tcPr>
            <w:tcW w:type="dxa" w:w="7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Catálogo y ejecución de specs reconciliados; persistencia del nuevo payload.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ada-kpi-historian-process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Materialización de nuevas columnas/semántica.</w:t>
            </w:r>
          </w:p>
        </w:tc>
      </w:tr>
      <w:tr>
        <w:trPr>
          <w:cantSplit/>
        </w:trPr>
        <w:tc>
          <w:tcPr>
            <w:tcW w:type="dxa" w:w="295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ada-kpis-delivery</w:t>
            </w:r>
          </w:p>
        </w:tc>
        <w:tc>
          <w:tcPr>
            <w:tcW w:type="dxa" w:w="7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Latest source selection y Timeseries series type metadata.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ada-kpi-delivery-process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Adapter VALUE→parsed_value / JSON→value.</w:t>
            </w:r>
          </w:p>
        </w:tc>
      </w:tr>
      <w:tr>
        <w:trPr>
          <w:cantSplit/>
        </w:trPr>
        <w:tc>
          <w:tcPr>
            <w:tcW w:type="dxa" w:w="295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ada-kpi-timeseries-delivery-process</w:t>
            </w:r>
          </w:p>
        </w:tc>
        <w:tc>
          <w:tcPr>
            <w:tcW w:type="dxa" w:w="7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Lectura de History con value_type; reconstrucción tipada; rechazo de JSON series.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Estrategia de implementación</w:t>
      </w:r>
    </w:p>
    <w:p>
      <w:pPr>
        <w:pStyle w:val="ListNumber"/>
        <w:spacing w:after="50"/>
      </w:pPr>
      <w:r>
        <w:t>Core: introducir enums/campos/invariantes y reconciliar KpiMode/KpiSpec/OverKpiSpec.</w:t>
      </w:r>
    </w:p>
    <w:p>
      <w:pPr>
        <w:pStyle w:val="ListNumber"/>
        <w:spacing w:after="50"/>
      </w:pPr>
      <w:r>
        <w:t>Evaluation: separar valor canónico de representación parsed; implementar CONSTANT y recuperar aggregate latests.</w:t>
      </w:r>
    </w:p>
    <w:p>
      <w:pPr>
        <w:pStyle w:val="ListNumber"/>
        <w:spacing w:after="50"/>
      </w:pPr>
      <w:r>
        <w:t>History: versionar schema, agregar value_type y sustituir JSON typing escalar por texto plano.</w:t>
      </w:r>
    </w:p>
    <w:p>
      <w:pPr>
        <w:pStyle w:val="ListNumber"/>
        <w:spacing w:after="50"/>
      </w:pPr>
      <w:r>
        <w:t>Latest Delivery: seleccionar parsed_value para VALUE y value para JSON.</w:t>
      </w:r>
    </w:p>
    <w:p>
      <w:pPr>
        <w:pStyle w:val="ListNumber"/>
        <w:spacing w:after="50"/>
      </w:pPr>
      <w:r>
        <w:t>Timeseries: leer value+value_type, reconstruir tipos nativos y publicar value_type por serie.</w:t>
      </w:r>
    </w:p>
    <w:p>
      <w:pPr>
        <w:pStyle w:val="ListNumber"/>
        <w:spacing w:after="50"/>
      </w:pPr>
      <w:r>
        <w:t>Catalog qualification: mantener los dos KPI reales de prueba para demostrar TEXT="1" y FLOAT=4.29.</w:t>
      </w:r>
    </w:p>
    <w:p>
      <w:pPr>
        <w:pStyle w:val="ListNumber"/>
        <w:spacing w:after="50"/>
      </w:pPr>
      <w:r>
        <w:t>Regenerar artifacts únicamente de procesos afectados y reconstruir imágenes necesarias.</w:t>
      </w:r>
    </w:p>
    <w:p>
      <w:pPr>
        <w:pStyle w:val="ListNumber"/>
        <w:spacing w:after="50"/>
      </w:pPr>
      <w:r>
        <w:t>Reanudar C.3B Delivery/Timeseries sólo después de gate backend verde y qualification local del nuevo contrato.</w:t>
      </w:r>
    </w:p>
    <w:p>
      <w:pPr>
        <w:pStyle w:val="Heading1"/>
        <w:keepNext/>
      </w:pPr>
      <w:r>
        <w:t>10. Matriz mínima de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95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Caso</w:t>
            </w:r>
          </w:p>
        </w:tc>
        <w:tc>
          <w:tcPr>
            <w:tcW w:type="dxa" w:w="727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Expectativa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TEXT "1"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value_type=text; Timeseries conserva "1"; nunca integer/bool por heurística.</w:t>
            </w:r>
          </w:p>
        </w:tc>
      </w:tr>
      <w:tr>
        <w:trPr>
          <w:cantSplit/>
        </w:trPr>
        <w:tc>
          <w:tcPr>
            <w:tcW w:type="dxa" w:w="295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INTEGER 1</w:t>
            </w:r>
          </w:p>
        </w:tc>
        <w:tc>
          <w:tcPr>
            <w:tcW w:type="dxa" w:w="7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value_type=integer; History guarda "1"; Timeseries publica 1.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FLOAT 4.29678 + decimals=2 + truncated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value="4.29678"; parsed_value="4.29"; Timeseries usa 4.29678.</w:t>
            </w:r>
          </w:p>
        </w:tc>
      </w:tr>
      <w:tr>
        <w:trPr>
          <w:cantSplit/>
        </w:trPr>
        <w:tc>
          <w:tcPr>
            <w:tcW w:type="dxa" w:w="295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FLOAT + is_truncated=False</w:t>
            </w:r>
          </w:p>
        </w:tc>
        <w:tc>
          <w:tcPr>
            <w:tcW w:type="dxa" w:w="7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decimals ignorado; parsed_value conserva valor completo.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BOOLEAN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Sólo true/false con value_type=boolean; 1/0 no se aceptan como convención.</w:t>
            </w:r>
          </w:p>
        </w:tc>
      </w:tr>
      <w:tr>
        <w:trPr>
          <w:cantSplit/>
        </w:trPr>
        <w:tc>
          <w:tcPr>
            <w:tcW w:type="dxa" w:w="295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MISSING VALUE</w:t>
            </w:r>
          </w:p>
        </w:tc>
        <w:tc>
          <w:tcPr>
            <w:tcW w:type="dxa" w:w="7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value/parsed None; value_type permanece declarado.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ERROR VALUE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value/parsed None; value_type permanece declarado; error sanitizado.</w:t>
            </w:r>
          </w:p>
        </w:tc>
      </w:tr>
      <w:tr>
        <w:trPr>
          <w:cantSplit/>
        </w:trPr>
        <w:tc>
          <w:tcPr>
            <w:tcW w:type="dxa" w:w="295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JSON</w:t>
            </w:r>
          </w:p>
        </w:tc>
        <w:tc>
          <w:tcPr>
            <w:tcW w:type="dxa" w:w="7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value_kind=json; value_type=None; parsed=None; Latest usa value; Timeseries no elegible.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CONSTANT scalar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sin source/context; valor producido y tipado correctamente.</w:t>
            </w:r>
          </w:p>
        </w:tc>
      </w:tr>
      <w:tr>
        <w:trPr>
          <w:cantSplit/>
        </w:trPr>
        <w:tc>
          <w:tcPr>
            <w:tcW w:type="dxa" w:w="295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CONSTANT JSON</w:t>
            </w:r>
          </w:p>
        </w:tc>
        <w:tc>
          <w:tcPr>
            <w:tcW w:type="dxa" w:w="7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JSON válido; sin parsed/type escalar.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LATEST_NUMBER INTEGER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preserva integer; no fuerza float.</w:t>
            </w:r>
          </w:p>
        </w:tc>
      </w:tr>
      <w:tr>
        <w:trPr>
          <w:cantSplit/>
        </w:trPr>
        <w:tc>
          <w:tcPr>
            <w:tcW w:type="dxa" w:w="295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SUM/MAX latests</w:t>
            </w:r>
          </w:p>
        </w:tc>
        <w:tc>
          <w:tcPr>
            <w:tcW w:type="dxa" w:w="7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usa últimas lecturas por columna según contrato, no toda la ventana.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History CSV/text</w:t>
            </w:r>
          </w:p>
        </w:tc>
        <w:tc>
          <w:tcPr>
            <w:tcW w:type="dxa" w:w="72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sz w:val="15"/>
              </w:rPr>
              <w:t>no aparecen comillas JSON escapadas para escalares textuales.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Criterios de aceptación del incremento</w:t>
      </w:r>
    </w:p>
    <w:p>
      <w:pPr>
        <w:pStyle w:val="ListBullet"/>
        <w:spacing w:after="50"/>
      </w:pPr>
      <w:r>
        <w:t>Existe una única definición canónica de `KpiValueType` con TEXT/INTEGER/FLOAT/BOOLEAN.</w:t>
      </w:r>
    </w:p>
    <w:p>
      <w:pPr>
        <w:pStyle w:val="ListBullet"/>
        <w:spacing w:after="50"/>
      </w:pPr>
      <w:r>
        <w:t>`value_kind` conserva exclusivamente VALUE/JSON.</w:t>
      </w:r>
    </w:p>
    <w:p>
      <w:pPr>
        <w:pStyle w:val="ListBullet"/>
        <w:spacing w:after="50"/>
      </w:pPr>
      <w:r>
        <w:t>No existe inferencia de tipo basada en contenido en History, Delivery o Timeseries.</w:t>
      </w:r>
    </w:p>
    <w:p>
      <w:pPr>
        <w:pStyle w:val="ListBullet"/>
        <w:spacing w:after="50"/>
      </w:pPr>
      <w:r>
        <w:t>KpiSpec recupera CONSTANT, constant_value, value_kind e is_truncated; los modos latest aggregate quedan reconciliados.</w:t>
      </w:r>
    </w:p>
    <w:p>
      <w:pPr>
        <w:pStyle w:val="ListBullet"/>
        <w:spacing w:after="50"/>
      </w:pPr>
      <w:r>
        <w:t>`decimals=0` e `is_truncated=True` son defaults del contrato numérico; `is_truncated=False` hace que decimals no afecte parsed_value.</w:t>
      </w:r>
    </w:p>
    <w:p>
      <w:pPr>
        <w:pStyle w:val="ListBullet"/>
        <w:spacing w:after="50"/>
      </w:pPr>
      <w:r>
        <w:t>History guarda escalares de forma legible y lleva `value_type`.</w:t>
      </w:r>
    </w:p>
    <w:p>
      <w:pPr>
        <w:pStyle w:val="ListBullet"/>
        <w:spacing w:after="50"/>
      </w:pPr>
      <w:r>
        <w:t>Latest Delivery usa parsed_value para VALUE y value para JSON.</w:t>
      </w:r>
    </w:p>
    <w:p>
      <w:pPr>
        <w:pStyle w:val="ListBullet"/>
        <w:spacing w:after="50"/>
      </w:pPr>
      <w:r>
        <w:t>Timeseries usa value + value_type, publica valores nativos y expone value_type por serie.</w:t>
      </w:r>
    </w:p>
    <w:p>
      <w:pPr>
        <w:pStyle w:val="ListBullet"/>
        <w:spacing w:after="50"/>
      </w:pPr>
      <w:r>
        <w:t>Los KPI reales `estado_sag_1_inst` (texto "1") y `f80_sag_1_inst` (float) demuestran que contenidos similares no alteran el tipo declarado.</w:t>
      </w:r>
    </w:p>
    <w:p>
      <w:pPr>
        <w:pStyle w:val="ListBullet"/>
        <w:spacing w:after="50"/>
      </w:pPr>
      <w:r>
        <w:t>Backend gate autoritativo queda verde con Python 3.14.2 + UV antes de reanudar C.3B.</w:t>
      </w:r>
    </w:p>
    <w:p>
      <w:pPr>
        <w:pStyle w:val="Heading1"/>
        <w:keepNext/>
      </w:pPr>
      <w:r>
        <w:t>12. Relación con la qualification actual</w:t>
      </w:r>
    </w:p>
    <w:p>
      <w:r>
        <w:t>El hallazgo nace durante R3.6M-005C.3B. La qualification de Runtime e Historian ya demostró ejecución productiva con dos KPI reales, pero Delivery/Timeseries no debe fijar todavía un payload Cosmos basado en la semántica actual. Este incremento se intercala como reconciliación de contrato antes de continuar esa qualification.</w:t>
      </w:r>
    </w:p>
    <w:p>
      <w:pPr>
        <w:pStyle w:val="CodeBlock"/>
        <w:shd w:fill="F3F4F6"/>
      </w:pPr>
      <w:r>
        <w:t>C.3B Runtime/Historian productivo</w:t>
        <w:br/>
        <w:t xml:space="preserve">        ↓</w:t>
        <w:br/>
        <w:t>R3.6M-005A.6 — Result Contract Reconciliation</w:t>
        <w:br/>
        <w:t xml:space="preserve">        ↓</w:t>
        <w:br/>
        <w:t>backend gate + artifacts/images afectados</w:t>
        <w:br/>
        <w:t xml:space="preserve">        ↓</w:t>
        <w:br/>
        <w:t>C.3B Delivery/Timeseries qualification</w:t>
        <w:br/>
        <w:t xml:space="preserve">        ↓</w:t>
        <w:br/>
        <w:t>C.4 Distribution</w:t>
      </w:r>
    </w:p>
    <w:p>
      <w:pPr>
        <w:pStyle w:val="Heading1"/>
        <w:keepNext/>
      </w:pPr>
      <w:r>
        <w:t>13. Decisión resumida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7F1E3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left w:val="single" w:sz="18" w:color="C6A15B"/>
            </w:tcBorders>
          </w:tcPr>
          <w:p>
            <w:r>
              <w:rPr>
                <w:b/>
                <w:color w:val="17365D"/>
              </w:rPr>
              <w:t xml:space="preserve">Baseline propuesto.  </w:t>
            </w:r>
            <w:r>
              <w:t>value_kind define forma (VALUE/JSON); value_type define el tipo escalar (TEXT/INTEGER/FLOAT/BOOLEAN); value y parsed_value son representaciones con consumidores distintos; el contenido nunca infiere tipo; History persiste metadata explícita; Latest consume parsed_value para VALUE; Timeseries consume value y reconstruye según value_type. Se recuperan CONSTANT, constant_value, is_truncated y los modos aggregate de latests sin revertir la arquitectura moderna de fuentes.</w:t>
            </w:r>
          </w:p>
        </w:tc>
      </w:tr>
    </w:tbl>
    <w:p>
      <w:pPr>
        <w:spacing w:after="0"/>
      </w:pPr>
    </w:p>
    <w:p>
      <w:pPr>
        <w:jc w:val="right"/>
      </w:pPr>
      <w:r>
        <w:rPr>
          <w:i/>
          <w:color w:val="666666"/>
          <w:sz w:val="16"/>
        </w:rPr>
        <w:t>End of increment definition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>R3.6M-005A.6  |  Proposed Increment Definition  |  2026-09-01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5"/>
      </w:rPr>
      <w:t>ATLANTICUS  |  Backend KPI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B2B2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115"/>
    </w:pPr>
    <w:rPr>
      <w:rFonts w:ascii="Courier New" w:hAnsi="Courier New"/>
      <w:color w:val="2B2B2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R3.6M-005A.6 — KPI Result Contract &amp; Catalog Capability Reconciliation</dc:title>
  <dc:subject>Atlanticus backend KPI increment definition</dc:subject>
  <dc:creator>Atlanticus Project</dc:creator>
  <cp:keywords>Atlanticus, KPI, backend, result contract, value_type, historian, delivery, timeseries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