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dos Riscos de Segurança e Privacidade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consultor de segurança da equipe: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Lara Reis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Levando em consideração os requisitos funcionais do sistema: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requerem modelos de ameaças antes da liberação?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RF001 - Cadastro de parceiros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RF008 - Envio de formulário para doação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RF009 - Envio de formulário para recebimento de doação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RF010 - Acompanhamento de doações registradas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RF011 - Acompanhamento de solicitações registradas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RF015 - Geração de relatórios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requerem revisões do design de segurança antes da liberação?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Autenticação e autorização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Formulários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– Formulário de doação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– Formulário de solicitação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Gerenciamento de doações e solicitações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RF010 - Acompanhamento de doações registradas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RF011 - Acompanhamento de solicitações registradas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Visualização e exportação de dados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RF006 - Visualização de tabela de doações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RF015 - Geração de relatórios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Notificações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RF014 – Notificações de campanhas</w:t>
      </w:r>
    </w:p>
    <w:p w:rsidR="00000000" w:rsidDel="00000000" w:rsidP="00000000" w:rsidRDefault="00000000" w:rsidRPr="00000000" w14:paraId="00000026">
      <w:pPr>
        <w:spacing w:line="264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(se houver) exigirão um teste de penetração por um grupo de comum acordo que seja externo à equipe do projeto?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RF008 - Envio de formulário para doação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RF009 - Envio de formulário para recebimento de doação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30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Existem outros requisitos de teste ou de análise considerados necessários pelo consultor de segurança para mitigar os riscos de segurança?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Pensamos nestes testes adicionais, de acordo com as ameaças que devemos mitigar (Broken Access Control, Cryptographic Failures, Injection) e das práticas recomendadas no mercado: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Análise de Código Estático (Static Code Analysis / SAST):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análise automática do código-fonte para identificar falhas de segurança. Considerando que o nosso sistema será desenvolvido usando React.js no Front-ed e Spring Boot no Back-end, escolhemos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SonarQube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faz a análise de ambos. Além disso, vamos usar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npm audit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antes dos deploys.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Análise de Dependências e Bibliotecas (SCA – Software Composition Analysis)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Iremos utilizar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OWASP Dependency-Check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verificar se as dependências instaladas no projeto possuem vulnerabilidades.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Testes de Autorização e Acesso (Access Control Tests)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faremos um mapeamento das permissões de acordo com o Role dos usuários (parceiro, colaborador e ainda público geral - não autenticado) e as funcionalidades do sistema, criaremos casos de teste e executaremos testes manuais (no navegador ou no Swagger).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Verificação do armazenamento seguro de senhas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Utilizar o site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bcrypt-generator.com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verificar se a criptografia está sendo implementada corretamente - escolher alguns registros como amostra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Verificação de validade do JWT Token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Utilizar a ferramenta de Debug do site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jwt.io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verificar se o Token está sendo implementado corretamente, com assinatura válida e tempo de expiração) - escolher alguns registros como amostra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Testes de injeção SQL: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utilizaremos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OWASP ZAP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Qual é o escopo específico dos requisitos de teste de fuzzing?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identificar falhas de segurança, estouros, travamentos e comportamentos inesperados causados por entradas malformadas, aleatórias ou maliciosas.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Formulários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– Formulário de doação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– Formulário de solicitação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Endpoints de PUT, POST e PATCH da API REST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Autenticação e sessão (RF002)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Parâmetros em URLs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(Privacidade) Qual é a Classificação de impacto de privacidade? A resposta para essa pergunta se baseia nas seguintes diretrizes: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 Risco de privacidade alto. O recurso, o produto ou o serviço armazena ou transfere PII (id), altera as configurações ou as associações de tipo de arquivo ou instala softwares.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Risco de privacidade moderado. O único comportamento que afeta a privacidade no recurso, produto ou serviço é uma transferência de dados única, iniciada pelo usuário e anônima (por exemplo, o usuário clica em um link e o software vai para um site).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 Risco de privacidade baixo. Não há comportamento nesse recurso, produto ou serviço que afeta a privacidade. Nenhum dado anônimo ou pessoal é transferido, nenhum PII é armazenado na máquina, nenhuma configuração é alterada em nome do usuário e nenhum software é instalado.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P1 – Risco de privacidade alto - O sistema armazena e manipula dados pessoais identificáveis (PII) de parceiros e usuários da ONG, como nome, e-mail, telefone, histórico de doações e solicitações.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26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0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4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98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22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462" w:hanging="262.000000000000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70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94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18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crypt-generator.com/" TargetMode="External"/><Relationship Id="rId8" Type="http://schemas.openxmlformats.org/officeDocument/2006/relationships/hyperlink" Target="http://jwt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E93Da8TVvwP62qLc/DlxCRaQQ==">CgMxLjA4AGojChRzdWdnZXN0LmhmeHIwd2RuN3ByNBILTWlsZW5hIExhcmFyITFUY3F5dUFHM2R6UUVuNGtRWWRCRVBic3FVbDFrMFBzRg==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