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DEF-WEB-005 – API Alertas</w:t>
      </w:r>
    </w:p>
    <w:p>
      <w:r>
        <w:rPr>
          <w:b/>
        </w:rPr>
        <w:t xml:space="preserve">Proyecto: </w:t>
      </w:r>
      <w:r>
        <w:t>ConstructFlow.Api</w:t>
      </w:r>
    </w:p>
    <w:p>
      <w:r>
        <w:rPr>
          <w:b/>
        </w:rPr>
        <w:t xml:space="preserve">Documento: </w:t>
      </w:r>
      <w:r>
        <w:t>DEF-WEB-005</w:t>
      </w:r>
    </w:p>
    <w:p>
      <w:r>
        <w:rPr>
          <w:b/>
        </w:rPr>
        <w:t xml:space="preserve">Versión: </w:t>
      </w:r>
      <w:r>
        <w:t>1.0</w:t>
      </w:r>
    </w:p>
    <w:p>
      <w:r>
        <w:rPr>
          <w:b/>
        </w:rPr>
        <w:t xml:space="preserve">Estado: </w:t>
      </w:r>
      <w:r>
        <w:t>Aprobado para Desarrollo</w:t>
      </w:r>
    </w:p>
    <w:p>
      <w:r>
        <w:rPr>
          <w:b/>
        </w:rPr>
        <w:t xml:space="preserve">Fecha: </w:t>
      </w:r>
      <w:r>
        <w:t>Julio 2026</w:t>
      </w:r>
    </w:p>
    <w:p>
      <w:pPr>
        <w:pStyle w:val="Heading1"/>
      </w:pPr>
      <w:r>
        <w:t>1. Objetivo</w:t>
      </w:r>
    </w:p>
    <w:p>
      <w:r>
        <w:t>Documentar la API del módulo de Alertas utilizada para registrar, consultar y administrar alertas del sistema.</w:t>
      </w:r>
    </w:p>
    <w:p>
      <w:pPr>
        <w:pStyle w:val="Heading1"/>
      </w:pPr>
      <w:r>
        <w:t>2. Alcance</w:t>
      </w:r>
    </w:p>
    <w:p>
      <w:r>
        <w:t>Incluye consulta, creación, cambio de estado y dashboard de alertas.</w:t>
      </w:r>
    </w:p>
    <w:p>
      <w:pPr>
        <w:pStyle w:val="Heading1"/>
      </w:pPr>
      <w:r>
        <w:t>3. Endpoints</w:t>
      </w:r>
    </w:p>
    <w:p>
      <w:r>
        <w:t>GET /api/v1/alertas</w:t>
        <w:br/>
        <w:t>POST /api/v1/alertas</w:t>
        <w:br/>
        <w:t>GET /api/v1/alertas/{id}</w:t>
        <w:br/>
        <w:t>PATCH /api/v1/alertas/{id}/estado</w:t>
        <w:br/>
        <w:t>GET /api/v1/dashboard/alertas</w:t>
      </w:r>
    </w:p>
    <w:p>
      <w:pPr>
        <w:pStyle w:val="Heading1"/>
      </w:pPr>
      <w:r>
        <w:t>4. Flujo Funcional</w:t>
      </w:r>
    </w:p>
    <w:p>
      <w:r>
        <w:t>Evento del sistema → Generación de alerta → Consulta → Atención → Cambio de estado → Dashboard.</w:t>
      </w:r>
    </w:p>
    <w:p>
      <w:pPr>
        <w:pStyle w:val="Heading1"/>
      </w:pPr>
      <w:r>
        <w:t>5. Arquitectura</w:t>
      </w:r>
    </w:p>
    <w:p>
      <w:r>
        <w:t>Cliente → AlertaController → AlertaService → AlertaRepository → Base de Datos.</w:t>
      </w:r>
    </w:p>
    <w:p>
      <w:pPr>
        <w:pStyle w:val="Heading1"/>
      </w:pPr>
      <w:r>
        <w:t>6. Reglas de Negocio</w:t>
      </w:r>
    </w:p>
    <w:p>
      <w:r>
        <w:t>Las alertas pertenecen a una empresa, pueden cambiar de estado y alimentan el dashboard ejecutivo.</w:t>
      </w:r>
    </w:p>
    <w:p>
      <w:pPr>
        <w:pStyle w:val="Heading1"/>
      </w:pPr>
      <w:r>
        <w:t>7. Seguridad</w:t>
      </w:r>
    </w:p>
    <w:p>
      <w:r>
        <w:t>JWT obligatorio; EmpresaID y UsuarioID se obtienen del token.</w:t>
      </w:r>
    </w:p>
    <w:p>
      <w:pPr>
        <w:pStyle w:val="Heading1"/>
      </w:pPr>
      <w:r>
        <w:t>8. Casos de Prueba</w:t>
      </w:r>
    </w:p>
    <w:p>
      <w:r>
        <w:t>Crear alerta; consultar; cambiar estado; consultar dashboard.</w:t>
      </w:r>
    </w:p>
    <w:p>
      <w:pPr>
        <w:pStyle w:val="Heading1"/>
      </w:pPr>
      <w:r>
        <w:t>9. Historial</w:t>
      </w:r>
    </w:p>
    <w:p>
      <w:r>
        <w:t>Versión 1.0.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