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DEF-WEB-006 – API Cartera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DEF-WEB-006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del módulo de Cartera para consulta de cuentas por cobrar, antigüedad de saldos y tablero de facturación.</w:t>
      </w:r>
    </w:p>
    <w:p>
      <w:pPr>
        <w:pStyle w:val="Heading1"/>
      </w:pPr>
      <w:r>
        <w:t>2. Alcance</w:t>
      </w:r>
    </w:p>
    <w:p>
      <w:r>
        <w:t>Incluye cartera general, antigüedad y dashboard de facturación.</w:t>
      </w:r>
    </w:p>
    <w:p>
      <w:pPr>
        <w:pStyle w:val="Heading1"/>
      </w:pPr>
      <w:r>
        <w:t>3. Endpoints</w:t>
      </w:r>
    </w:p>
    <w:p>
      <w:r>
        <w:t>GET /api/v1/cartera</w:t>
        <w:br/>
        <w:t>GET /api/v1/cartera/antiguedad</w:t>
        <w:br/>
        <w:t>GET /api/v1/dashboard/facturacion</w:t>
      </w:r>
    </w:p>
    <w:p>
      <w:pPr>
        <w:pStyle w:val="Heading1"/>
      </w:pPr>
      <w:r>
        <w:t>4. Flujo Funcional</w:t>
      </w:r>
    </w:p>
    <w:p>
      <w:r>
        <w:t>Proyecto Facturado → Factura Emitida → Pago Parcial/Total → Actualización de Cartera → Dashboard.</w:t>
      </w:r>
    </w:p>
    <w:p>
      <w:pPr>
        <w:pStyle w:val="Heading1"/>
      </w:pPr>
      <w:r>
        <w:t>5. Arquitectura</w:t>
      </w:r>
    </w:p>
    <w:p>
      <w:r>
        <w:t>Cliente → CarteraController → CarteraService → CarteraRepository → Base de Datos.</w:t>
      </w:r>
    </w:p>
    <w:p>
      <w:pPr>
        <w:pStyle w:val="Heading1"/>
      </w:pPr>
      <w:r>
        <w:t>6. Reglas de Negocio</w:t>
      </w:r>
    </w:p>
    <w:p>
      <w:r>
        <w:t>La cartera se calcula por empresa; considera saldo pendiente, pagos aplicados y antigüedad por rangos; alimenta indicadores financieros.</w:t>
      </w:r>
    </w:p>
    <w:p>
      <w:pPr>
        <w:pStyle w:val="Heading1"/>
      </w:pPr>
      <w:r>
        <w:t>7. Integraciones</w:t>
      </w:r>
    </w:p>
    <w:p>
      <w:r>
        <w:t>Facturas, Pagos, Proyectos, Dashboard Ejecutivo y KPI.</w:t>
      </w:r>
    </w:p>
    <w:p>
      <w:pPr>
        <w:pStyle w:val="Heading1"/>
      </w:pPr>
      <w:r>
        <w:t>8. Seguridad</w:t>
      </w:r>
    </w:p>
    <w:p>
      <w:r>
        <w:t>JWT obligatorio; EmpresaID y UsuarioID obtenidos del token.</w:t>
      </w:r>
    </w:p>
    <w:p>
      <w:pPr>
        <w:pStyle w:val="Heading1"/>
      </w:pPr>
      <w:r>
        <w:t>9. Casos de Prueba</w:t>
      </w:r>
    </w:p>
    <w:p>
      <w:r>
        <w:t>Consultar cartera; consultar antigüedad; consultar dashboard de facturación.</w:t>
      </w:r>
    </w:p>
    <w:p>
      <w:pPr>
        <w:pStyle w:val="Heading1"/>
      </w:pPr>
      <w:r>
        <w:t>10. Historial</w:t>
      </w:r>
    </w:p>
    <w:p>
      <w:r>
        <w:t>Versión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