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DEF-WEB-010 – API Cotización Detalle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DEF-WEB-010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REST encargada de administrar los conceptos o partidas que integran una cotización.</w:t>
      </w:r>
    </w:p>
    <w:p>
      <w:pPr>
        <w:pStyle w:val="Heading1"/>
      </w:pPr>
      <w:r>
        <w:t>2. Alcance</w:t>
      </w:r>
    </w:p>
    <w:p>
      <w:r>
        <w:t>Incluye altas, modificaciones, eliminación, cálculo de importes, descuentos, IVA, subtotales y persistencia mediante JSON Maestro.</w:t>
      </w:r>
    </w:p>
    <w:p>
      <w:pPr>
        <w:pStyle w:val="Heading1"/>
      </w:pPr>
      <w:r>
        <w:t>3. Endpoints</w:t>
      </w:r>
    </w:p>
    <w:p>
      <w:r>
        <w:t>GET    /api/v1/cotizacion-detalle</w:t>
        <w:br/>
        <w:t>POST   /api/v1/cotizacion-detalle</w:t>
        <w:br/>
        <w:t>GET    /api/v1/cotizacion-detalle/{id}</w:t>
        <w:br/>
        <w:t>PUT    /api/v1/cotizacion-detalle/{id}</w:t>
        <w:br/>
        <w:t>DELETE /api/v1/cotizacion-detalle/{id}</w:t>
        <w:br/>
        <w:t>POST   /api/v1/cotizacion-detalle/recalcular</w:t>
        <w:br/>
        <w:t>GET    /api/v1/cotizacion-detalle/{id}/json</w:t>
      </w:r>
    </w:p>
    <w:p>
      <w:pPr>
        <w:pStyle w:val="Heading1"/>
      </w:pPr>
      <w:r>
        <w:t>4. Flujo Funcional</w:t>
      </w:r>
    </w:p>
    <w:p>
      <w:r>
        <w:t>Crear Cotización → Agregar Concepto → Calcular Cantidad × Precio → Aplicar Descuento → Calcular IVA → Actualizar Totales → Persistir JSON Maestro.</w:t>
      </w:r>
    </w:p>
    <w:p>
      <w:pPr>
        <w:pStyle w:val="Heading1"/>
      </w:pPr>
      <w:r>
        <w:t>5. Arquitectura</w:t>
      </w:r>
    </w:p>
    <w:p>
      <w:r>
        <w:t>Cliente Web/Móvil → CotizacionDetalleController → CotizacionDetalleService → CotizacionDetalleRepository → Base de Datos.</w:t>
      </w:r>
    </w:p>
    <w:p>
      <w:pPr>
        <w:pStyle w:val="Heading1"/>
      </w:pPr>
      <w:r>
        <w:t>6. Reglas de Negocio</w:t>
      </w:r>
    </w:p>
    <w:p>
      <w:r>
        <w:t>• Cada concepto pertenece a una cotización.</w:t>
        <w:br/>
        <w:t>• NumeroPartida se genera automáticamente.</w:t>
        <w:br/>
        <w:t>• El SubTotalEstimado es obligatorio.</w:t>
        <w:br/>
        <w:t>• El cálculo considera cantidad, precio unitario, descuento e IVA.</w:t>
        <w:br/>
        <w:t>• La actualización recalcula automáticamente los totales del encabezado.</w:t>
        <w:br/>
        <w:t>• La información se sincroniza con el JSON Maestro.</w:t>
      </w:r>
    </w:p>
    <w:p>
      <w:pPr>
        <w:pStyle w:val="Heading1"/>
      </w:pPr>
      <w:r>
        <w:t>7. Integraciones</w:t>
      </w:r>
    </w:p>
    <w:p>
      <w:r>
        <w:t>Cotizaciones, Actividades, Versiones, Versiones Detalle, Costos y Proyectos.</w:t>
      </w:r>
    </w:p>
    <w:p>
      <w:pPr>
        <w:pStyle w:val="Heading1"/>
      </w:pPr>
      <w:r>
        <w:t>8. Seguridad</w:t>
      </w:r>
    </w:p>
    <w:p>
      <w:r>
        <w:t>JWT obligatorio. EmpresaID y UsuarioID obtenidos del token.</w:t>
      </w:r>
    </w:p>
    <w:p>
      <w:pPr>
        <w:pStyle w:val="Heading1"/>
      </w:pPr>
      <w:r>
        <w:t>9. Casos de Prueba</w:t>
      </w:r>
    </w:p>
    <w:p>
      <w:r>
        <w:t>- Crear concepto.</w:t>
        <w:br/>
        <w:t>- Modificar concepto.</w:t>
        <w:br/>
        <w:t>- Eliminar concepto.</w:t>
        <w:br/>
        <w:t>- Recalcular importes.</w:t>
        <w:br/>
        <w:t>- Validar IVA.</w:t>
        <w:br/>
        <w:t>- Validar persistencia JSON.</w:t>
        <w:br/>
        <w:t>- Validar actualización del encabezado.</w:t>
      </w:r>
    </w:p>
    <w:p>
      <w:pPr>
        <w:pStyle w:val="Heading1"/>
      </w:pPr>
      <w:r>
        <w:t>10.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