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DEF-WEB-014 – API Empresas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DEF-WEB-014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REST del módulo Empresas, responsable de la administración de las empresas que operan dentro de ConstructFlow bajo un esquema multiempresa.</w:t>
      </w:r>
    </w:p>
    <w:p>
      <w:pPr>
        <w:pStyle w:val="Heading1"/>
      </w:pPr>
      <w:r>
        <w:t>2. Alcance</w:t>
      </w:r>
    </w:p>
    <w:p>
      <w:r>
        <w:t>Incluye alta, consulta, modificación, baja lógica, configuración y parámetros generales de cada empresa.</w:t>
      </w:r>
    </w:p>
    <w:p>
      <w:pPr>
        <w:pStyle w:val="Heading1"/>
      </w:pPr>
      <w:r>
        <w:t>3. Endpoints</w:t>
      </w:r>
    </w:p>
    <w:p>
      <w:r>
        <w:t>GET    /api/v1/empresas</w:t>
        <w:br/>
        <w:t>POST   /api/v1/empresas</w:t>
        <w:br/>
        <w:t>GET    /api/v1/empresas/{id}</w:t>
        <w:br/>
        <w:t>PUT    /api/v1/empresas/{id}</w:t>
        <w:br/>
        <w:t>DELETE /api/v1/empresas/{id}</w:t>
        <w:br/>
        <w:t>GET    /api/v1/empresas/{id}/configuracion</w:t>
        <w:br/>
        <w:t>PUT    /api/v1/empresas/{id}/configuracion</w:t>
        <w:br/>
        <w:t>GET    /api/v1/empresas/activas</w:t>
      </w:r>
    </w:p>
    <w:p>
      <w:pPr>
        <w:pStyle w:val="Heading1"/>
      </w:pPr>
      <w:r>
        <w:t>4. Flujo Funcional</w:t>
      </w:r>
    </w:p>
    <w:p>
      <w:r>
        <w:t>Registrar Empresa → Configurar Parámetros → Crear Usuarios → Asignar Permisos → Operar Módulos → Auditoría.</w:t>
      </w:r>
    </w:p>
    <w:p>
      <w:pPr>
        <w:pStyle w:val="Heading1"/>
      </w:pPr>
      <w:r>
        <w:t>5. Arquitectura</w:t>
      </w:r>
    </w:p>
    <w:p>
      <w:r>
        <w:t>Cliente Web/Móvil → EmpresaController → EmpresaService → EmpresaRepository → Base de Datos.</w:t>
      </w:r>
    </w:p>
    <w:p>
      <w:pPr>
        <w:pStyle w:val="Heading1"/>
      </w:pPr>
      <w:r>
        <w:t>6. Reglas de Negocio</w:t>
      </w:r>
    </w:p>
    <w:p>
      <w:r>
        <w:t>• Toda la información del sistema pertenece a una Empresa.</w:t>
        <w:br/>
        <w:t>• El EmpresaID se obtiene del JWT.</w:t>
        <w:br/>
        <w:t>• La eliminación es lógica.</w:t>
        <w:br/>
        <w:t>• Cada empresa mantiene su configuración independiente.</w:t>
        <w:br/>
        <w:t>• Los usuarios únicamente pueden consultar información de su empresa.</w:t>
      </w:r>
    </w:p>
    <w:p>
      <w:pPr>
        <w:pStyle w:val="Heading1"/>
      </w:pPr>
      <w:r>
        <w:t>7. Integraciones</w:t>
      </w:r>
    </w:p>
    <w:p>
      <w:r>
        <w:t>Usuarios, Seguridad, Clientes, Contactos, Cotizaciones, Proyectos, Costos, Facturación, Reportes y Auditoría.</w:t>
      </w:r>
    </w:p>
    <w:p>
      <w:pPr>
        <w:pStyle w:val="Heading1"/>
      </w:pPr>
      <w:r>
        <w:t>8. Seguridad</w:t>
      </w:r>
    </w:p>
    <w:p>
      <w:r>
        <w:t>JWT obligatorio. Todas las consultas se filtran por EmpresaID. Validación de permisos por rol.</w:t>
      </w:r>
    </w:p>
    <w:p>
      <w:pPr>
        <w:pStyle w:val="Heading1"/>
      </w:pPr>
      <w:r>
        <w:t>9. Casos de Prueba</w:t>
      </w:r>
    </w:p>
    <w:p>
      <w:r>
        <w:t>- Crear empresa.</w:t>
        <w:br/>
        <w:t>- Actualizar configuración.</w:t>
        <w:br/>
        <w:t>- Consultar empresa.</w:t>
        <w:br/>
        <w:t>- Obtener empresas activas.</w:t>
        <w:br/>
        <w:t>- Validar aislamiento de datos por EmpresaID.</w:t>
      </w:r>
    </w:p>
    <w:p>
      <w:pPr>
        <w:pStyle w:val="Heading1"/>
      </w:pPr>
      <w:r>
        <w:t>10.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