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DEF-WEB-018 – API Pagos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DEF-WEB-018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de Pagos, responsable del registro, aplicación y seguimiento de pagos relacionados con facturas, cuentas por cobrar y proyectos.</w:t>
      </w:r>
    </w:p>
    <w:p>
      <w:pPr>
        <w:pStyle w:val="Heading1"/>
      </w:pPr>
      <w:r>
        <w:t>2. Alcance</w:t>
      </w:r>
    </w:p>
    <w:p>
      <w:r>
        <w:t>Incluye registro de pagos, aplicación parcial o total, conciliación, consulta de saldos y afectación a cartera e indicadores financieros.</w:t>
      </w:r>
    </w:p>
    <w:p>
      <w:pPr>
        <w:pStyle w:val="Heading1"/>
      </w:pPr>
      <w:r>
        <w:t>3. Endpoints</w:t>
      </w:r>
    </w:p>
    <w:p>
      <w:r>
        <w:t>GET    /api/v1/pagos</w:t>
        <w:br/>
        <w:t>POST   /api/v1/pagos</w:t>
        <w:br/>
        <w:t>GET    /api/v1/pagos/{id}</w:t>
        <w:br/>
        <w:t>PUT    /api/v1/pagos/{id}</w:t>
        <w:br/>
        <w:t>DELETE /api/v1/pagos/{id}</w:t>
        <w:br/>
        <w:t>POST   /api/v1/pagos/{id}/aplicar</w:t>
        <w:br/>
        <w:t>POST   /api/v1/pagos/{id}/conciliar</w:t>
        <w:br/>
        <w:t>GET    /api/v1/facturas/{id}/pagos</w:t>
        <w:br/>
        <w:t>GET    /api/v1/clientes/{id}/pagos</w:t>
        <w:br/>
        <w:t>GET    /api/v1/proyectos/{id}/pagos</w:t>
      </w:r>
    </w:p>
    <w:p>
      <w:pPr>
        <w:pStyle w:val="Heading1"/>
      </w:pPr>
      <w:r>
        <w:t>4. Flujo Funcional</w:t>
      </w:r>
    </w:p>
    <w:p>
      <w:r>
        <w:t>Registrar Pago → Validar Factura → Aplicar Pago → Actualizar Saldo → Conciliar Movimiento → Actualizar Cartera → Actualizar KPI Financieros.</w:t>
      </w:r>
    </w:p>
    <w:p>
      <w:pPr>
        <w:pStyle w:val="Heading1"/>
      </w:pPr>
      <w:r>
        <w:t>5. Arquitectura</w:t>
      </w:r>
    </w:p>
    <w:p>
      <w:r>
        <w:t>Cliente Web/Móvil → PagoController → PagoService → PagoRepository → FacturaRepository → CarteraRepository → Base de Datos.</w:t>
      </w:r>
    </w:p>
    <w:p>
      <w:pPr>
        <w:pStyle w:val="Heading1"/>
      </w:pPr>
      <w:r>
        <w:t>6. Reglas de Negocio</w:t>
      </w:r>
    </w:p>
    <w:p>
      <w:r>
        <w:t>• Todo pago pertenece a una empresa.</w:t>
        <w:br/>
        <w:t>• Un pago puede aplicarse total o parcialmente a una o varias facturas según las reglas del negocio.</w:t>
        <w:br/>
        <w:t>• La aplicación del pago actualiza automáticamente el saldo de la factura.</w:t>
        <w:br/>
        <w:t>• Los movimientos conciliados no pueden modificarse.</w:t>
        <w:br/>
        <w:t>• Toda operación queda registrada en auditoría.</w:t>
      </w:r>
    </w:p>
    <w:p>
      <w:pPr>
        <w:pStyle w:val="Heading1"/>
      </w:pPr>
      <w:r>
        <w:t>7. Integraciones</w:t>
      </w:r>
    </w:p>
    <w:p>
      <w:r>
        <w:t>Facturación, Cartera, Clientes, Proyectos, KPI, Dashboard Ejecutivo, Reportes y Auditoría.</w:t>
      </w:r>
    </w:p>
    <w:p>
      <w:pPr>
        <w:pStyle w:val="Heading1"/>
      </w:pPr>
      <w:r>
        <w:t>8. Seguridad</w:t>
      </w:r>
    </w:p>
    <w:p>
      <w:r>
        <w:t>JWT obligatorio. EmpresaID y UsuarioID obtenidos del token. Validación de permisos para registrar, aplicar y consultar pagos.</w:t>
      </w:r>
    </w:p>
    <w:p>
      <w:pPr>
        <w:pStyle w:val="Heading1"/>
      </w:pPr>
      <w:r>
        <w:t>9. Casos de Prueba</w:t>
      </w:r>
    </w:p>
    <w:p>
      <w:r>
        <w:t>- Registrar pago.</w:t>
        <w:br/>
        <w:t>- Aplicar pago parcial.</w:t>
        <w:br/>
        <w:t>- Aplicar pago total.</w:t>
        <w:br/>
        <w:t>- Conciliar pago.</w:t>
        <w:br/>
        <w:t>- Consultar pagos por factura.</w:t>
        <w:br/>
        <w:t>- Validar actualización de saldos.</w:t>
        <w:br/>
        <w:t>- Validar impacto en KPI financieros.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