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DEF-WEB-023 – Catálogo General de APIs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DEF-WEB-023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Referencia Técnica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Consolidar en un solo documento el inventario de APIs REST de ConstructFlow. Este catálogo complementa la documentación Swagger disponible y sirve como índice funcional para desarrolladores.</w:t>
      </w:r>
    </w:p>
    <w:p>
      <w:pPr>
        <w:pStyle w:val="Heading1"/>
      </w:pPr>
      <w:r>
        <w:t>2. Fuente Oficial</w:t>
      </w:r>
    </w:p>
    <w:p>
      <w:r>
        <w:t>La definición técnica detallada (request/response, esquemas y pruebas) se mantiene en Swagger.</w:t>
        <w:br/>
        <w:br/>
        <w:t>Ruta local:</w:t>
        <w:br/>
        <w:t>http://localhost:8081/ConstructFlow.Api/public/swagger/</w:t>
        <w:br/>
      </w:r>
    </w:p>
    <w:p>
      <w:pPr>
        <w:pStyle w:val="Heading1"/>
      </w:pPr>
      <w:r>
        <w:t>3. Módulos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DEF</w:t>
            </w:r>
          </w:p>
        </w:tc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Operaciones</w:t>
            </w:r>
          </w:p>
        </w:tc>
      </w:tr>
      <w:tr>
        <w:tc>
          <w:tcPr>
            <w:tcW w:type="dxa" w:w="2880"/>
          </w:tcPr>
          <w:p>
            <w:r>
              <w:t>DEF-WEB-001</w:t>
            </w:r>
          </w:p>
        </w:tc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DEF-WEB-002</w:t>
            </w:r>
          </w:p>
        </w:tc>
        <w:tc>
          <w:tcPr>
            <w:tcW w:type="dxa" w:w="2880"/>
          </w:tcPr>
          <w:p>
            <w:r>
              <w:t>Cotizaciones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DEF-WEB-010</w:t>
            </w:r>
          </w:p>
        </w:tc>
        <w:tc>
          <w:tcPr>
            <w:tcW w:type="dxa" w:w="2880"/>
          </w:tcPr>
          <w:p>
            <w:r>
              <w:t>Cotización Detalle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DEF-WEB-011</w:t>
            </w:r>
          </w:p>
        </w:tc>
        <w:tc>
          <w:tcPr>
            <w:tcW w:type="dxa" w:w="2880"/>
          </w:tcPr>
          <w:p>
            <w:r>
              <w:t>Versiones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DEF-WEB-012</w:t>
            </w:r>
          </w:p>
        </w:tc>
        <w:tc>
          <w:tcPr>
            <w:tcW w:type="dxa" w:w="2880"/>
          </w:tcPr>
          <w:p>
            <w:r>
              <w:t>Versiones Detalle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DEF-WEB-007</w:t>
            </w:r>
          </w:p>
        </w:tc>
        <w:tc>
          <w:tcPr>
            <w:tcW w:type="dxa" w:w="2880"/>
          </w:tcPr>
          <w:p>
            <w:r>
              <w:t>Clientes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DEF-WEB-008</w:t>
            </w:r>
          </w:p>
        </w:tc>
        <w:tc>
          <w:tcPr>
            <w:tcW w:type="dxa" w:w="2880"/>
          </w:tcPr>
          <w:p>
            <w:r>
              <w:t>Contactos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DEF-WEB-014</w:t>
            </w:r>
          </w:p>
        </w:tc>
        <w:tc>
          <w:tcPr>
            <w:tcW w:type="dxa" w:w="2880"/>
          </w:tcPr>
          <w:p>
            <w:r>
              <w:t>Empresas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DEF-WEB-003</w:t>
            </w:r>
          </w:p>
        </w:tc>
        <w:tc>
          <w:tcPr>
            <w:tcW w:type="dxa" w:w="2880"/>
          </w:tcPr>
          <w:p>
            <w:r>
              <w:t>Proyectos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DEF-WEB-004</w:t>
            </w:r>
          </w:p>
        </w:tc>
        <w:tc>
          <w:tcPr>
            <w:tcW w:type="dxa" w:w="2880"/>
          </w:tcPr>
          <w:p>
            <w:r>
              <w:t>Actividades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DEF-WEB-019</w:t>
            </w:r>
          </w:p>
        </w:tc>
        <w:tc>
          <w:tcPr>
            <w:tcW w:type="dxa" w:w="2880"/>
          </w:tcPr>
          <w:p>
            <w:r>
              <w:t>Ordenes de Trabajo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DEF-WEB-013</w:t>
            </w:r>
          </w:p>
        </w:tc>
        <w:tc>
          <w:tcPr>
            <w:tcW w:type="dxa" w:w="2880"/>
          </w:tcPr>
          <w:p>
            <w:r>
              <w:t>Documentos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DEF-WEB-015</w:t>
            </w:r>
          </w:p>
        </w:tc>
        <w:tc>
          <w:tcPr>
            <w:tcW w:type="dxa" w:w="2880"/>
          </w:tcPr>
          <w:p>
            <w:r>
              <w:t>Evidencias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DEF-WEB-009</w:t>
            </w:r>
          </w:p>
        </w:tc>
        <w:tc>
          <w:tcPr>
            <w:tcW w:type="dxa" w:w="2880"/>
          </w:tcPr>
          <w:p>
            <w:r>
              <w:t>Costos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DEF-WEB-020</w:t>
            </w:r>
          </w:p>
        </w:tc>
        <w:tc>
          <w:tcPr>
            <w:tcW w:type="dxa" w:w="2880"/>
          </w:tcPr>
          <w:p>
            <w:r>
              <w:t>Rentabilidad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DEF-WEB-016</w:t>
            </w:r>
          </w:p>
        </w:tc>
        <w:tc>
          <w:tcPr>
            <w:tcW w:type="dxa" w:w="2880"/>
          </w:tcPr>
          <w:p>
            <w:r>
              <w:t>Facturación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DEF-WEB-018</w:t>
            </w:r>
          </w:p>
        </w:tc>
        <w:tc>
          <w:tcPr>
            <w:tcW w:type="dxa" w:w="2880"/>
          </w:tcPr>
          <w:p>
            <w:r>
              <w:t>Pagos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DEF-WEB-006</w:t>
            </w:r>
          </w:p>
        </w:tc>
        <w:tc>
          <w:tcPr>
            <w:tcW w:type="dxa" w:w="2880"/>
          </w:tcPr>
          <w:p>
            <w:r>
              <w:t>Cartera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DEF-WEB-017</w:t>
            </w:r>
          </w:p>
        </w:tc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DEF-WEB-021</w:t>
            </w:r>
          </w:p>
        </w:tc>
        <w:tc>
          <w:tcPr>
            <w:tcW w:type="dxa" w:w="2880"/>
          </w:tcPr>
          <w:p>
            <w:r>
              <w:t>Reportes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DEF-WEB-005</w:t>
            </w:r>
          </w:p>
        </w:tc>
        <w:tc>
          <w:tcPr>
            <w:tcW w:type="dxa" w:w="2880"/>
          </w:tcPr>
          <w:p>
            <w:r>
              <w:t>Alertas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  <w:tr>
        <w:tc>
          <w:tcPr>
            <w:tcW w:type="dxa" w:w="2880"/>
          </w:tcPr>
          <w:p>
            <w:r>
              <w:t>DEF-WEB-022</w:t>
            </w:r>
          </w:p>
        </w:tc>
        <w:tc>
          <w:tcPr>
            <w:tcW w:type="dxa" w:w="2880"/>
          </w:tcPr>
          <w:p>
            <w:r>
              <w:t>Auditoría</w:t>
            </w:r>
          </w:p>
        </w:tc>
        <w:tc>
          <w:tcPr>
            <w:tcW w:type="dxa" w:w="2880"/>
          </w:tcPr>
          <w:p>
            <w:r>
              <w:t>GET / POST / PUT / DELETE</w:t>
            </w:r>
          </w:p>
        </w:tc>
      </w:tr>
    </w:tbl>
    <w:p>
      <w:pPr>
        <w:pStyle w:val="Heading1"/>
      </w:pPr>
      <w:r>
        <w:t>4. Convenciones</w:t>
      </w:r>
    </w:p>
    <w:p>
      <w:r>
        <w:t>- API REST JSON</w:t>
        <w:br/>
        <w:t>- JWT Bearer</w:t>
        <w:br/>
        <w:t>- EmpresaID desde token</w:t>
        <w:br/>
        <w:t>- Versionado /api/v1/</w:t>
        <w:br/>
        <w:t>- Controller → Service → Repository</w:t>
      </w:r>
    </w:p>
    <w:p>
      <w:pPr>
        <w:pStyle w:val="Heading1"/>
      </w:pPr>
      <w:r>
        <w:t>5. Relación con Swagger</w:t>
      </w:r>
    </w:p>
    <w:p>
      <w:r>
        <w:t>Swagger es la fuente viva de los contratos REST. Este documento funciona como catálogo ejecutivo y referencia rápida.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