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DEF-WEB-026 – API Menús</w:t>
      </w:r>
    </w:p>
    <w:p>
      <w:r>
        <w:rPr>
          <w:b/>
        </w:rPr>
        <w:t xml:space="preserve">Proyecto: </w:t>
      </w:r>
      <w:r>
        <w:t>ConstructFlow.Api</w:t>
      </w:r>
    </w:p>
    <w:p>
      <w:r>
        <w:rPr>
          <w:b/>
        </w:rPr>
        <w:t xml:space="preserve">Documento: </w:t>
      </w:r>
      <w:r>
        <w:t>DEF-WEB-026</w:t>
      </w:r>
    </w:p>
    <w:p>
      <w:r>
        <w:rPr>
          <w:b/>
        </w:rPr>
        <w:t xml:space="preserve">Versión: </w:t>
      </w:r>
      <w:r>
        <w:t>1.0</w:t>
      </w:r>
    </w:p>
    <w:p>
      <w:r>
        <w:rPr>
          <w:b/>
        </w:rPr>
        <w:t xml:space="preserve">Estado: </w:t>
      </w:r>
      <w:r>
        <w:t>Aprobado para Desarrollo</w:t>
      </w:r>
    </w:p>
    <w:p>
      <w:r>
        <w:rPr>
          <w:b/>
        </w:rPr>
        <w:t xml:space="preserve">Fecha: </w:t>
      </w:r>
      <w:r>
        <w:t>Julio 2026</w:t>
      </w:r>
    </w:p>
    <w:p>
      <w:pPr>
        <w:pStyle w:val="Heading1"/>
      </w:pPr>
      <w:r>
        <w:t>1. Objetivo</w:t>
      </w:r>
    </w:p>
    <w:p>
      <w:r>
        <w:t>Documentar la API REST del módulo Menús.</w:t>
      </w:r>
    </w:p>
    <w:p>
      <w:pPr>
        <w:pStyle w:val="Heading1"/>
      </w:pPr>
      <w:r>
        <w:t>2. Alcance</w:t>
      </w:r>
    </w:p>
    <w:p>
      <w:r>
        <w:t>Administración del menú dinámico y estructura jerárquica.</w:t>
      </w:r>
    </w:p>
    <w:p>
      <w:pPr>
        <w:pStyle w:val="Heading1"/>
      </w:pPr>
      <w:r>
        <w:t>3. Tablas</w:t>
      </w:r>
    </w:p>
    <w:p>
      <w:r>
        <w:t>cf_menu</w:t>
      </w:r>
    </w:p>
    <w:p>
      <w:pPr>
        <w:pStyle w:val="Heading1"/>
      </w:pPr>
      <w:r>
        <w:t>4. Endpoints</w:t>
      </w:r>
    </w:p>
    <w:p>
      <w:r>
        <w:t>GET /api/v1/menus</w:t>
        <w:br/>
        <w:t>POST /api/v1/menus</w:t>
        <w:br/>
        <w:t>GET /api/v1/menus/arbol</w:t>
        <w:br/>
        <w:t>PUT /api/v1/menus/{id}</w:t>
        <w:br/>
        <w:t>DELETE /api/v1/menus/{id}</w:t>
      </w:r>
    </w:p>
    <w:p>
      <w:pPr>
        <w:pStyle w:val="Heading1"/>
      </w:pPr>
      <w:r>
        <w:t>5. Arquitectura</w:t>
      </w:r>
    </w:p>
    <w:p>
      <w:r>
        <w:t>Cliente Web → Controller → Service → Repository → Base de Datos.</w:t>
      </w:r>
    </w:p>
    <w:p>
      <w:pPr>
        <w:pStyle w:val="Heading1"/>
      </w:pPr>
      <w:r>
        <w:t>6. Reglas de Negocio</w:t>
      </w:r>
    </w:p>
    <w:p>
      <w:r>
        <w:t>Operaciones restringidas por JWT, EmpresaID y permisos por rol. Todas las operaciones relevantes generan auditoría.</w:t>
      </w:r>
    </w:p>
    <w:p>
      <w:pPr>
        <w:pStyle w:val="Heading1"/>
      </w:pPr>
      <w:r>
        <w:t>7. Seguridad</w:t>
      </w:r>
    </w:p>
    <w:p>
      <w:r>
        <w:t>JWT Bearer, EmpresaID y UsuarioID obtenidos del token.</w:t>
      </w:r>
    </w:p>
    <w:p>
      <w:pPr>
        <w:pStyle w:val="Heading1"/>
      </w:pPr>
      <w:r>
        <w:t>8. Casos de Prueba</w:t>
      </w:r>
    </w:p>
    <w:p>
      <w:r>
        <w:t>Alta, modificación, consulta, eliminación lógica, validación de permisos y auditoría.</w:t>
      </w:r>
    </w:p>
    <w:p>
      <w:pPr>
        <w:pStyle w:val="Heading1"/>
      </w:pPr>
      <w:r>
        <w:t>9. Historial</w:t>
      </w:r>
    </w:p>
    <w:p>
      <w:r>
        <w:t>Versión 1.0.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