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19" w:name="Xace07e6e84a20a798737796089e457c2649c17a"/>
    <w:p>
      <w:pPr>
        <w:pStyle w:val="berschrift1"/>
      </w:pPr>
      <w:r>
        <w:t xml:space="preserve">CEOS-ARD - Optical - Nighttime Lights Surface Radiance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Nighttime Lights Surface Radiance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0" w:name="patch"/>
    <w:p>
      <w:pPr>
        <w:pStyle w:val="berschrift3"/>
      </w:pPr>
      <w:r>
        <w:t xml:space="preserve">2026-08-31 (PATCH)</w:t>
      </w:r>
    </w:p>
    <w:p>
      <w:pPr>
        <w:pStyle w:val="Compact"/>
        <w:numPr>
          <w:ilvl w:val="0"/>
          <w:numId w:val="1001"/>
        </w:numPr>
      </w:pPr>
      <w:r>
        <w:t xml:space="preserve">Updated</w:t>
      </w:r>
      <w:r>
        <w:t xml:space="preserve"> </w:t>
      </w:r>
      <w:r>
        <w:t xml:space="preserve">‘Applies to’</w:t>
      </w:r>
      <w:r>
        <w:t xml:space="preserve"> </w:t>
      </w:r>
      <w:r>
        <w:t xml:space="preserve">statement</w:t>
      </w:r>
    </w:p>
    <w:p>
      <w:pPr>
        <w:pStyle w:val="FirstParagraph"/>
      </w:pPr>
      <w:r>
        <w:rPr>
          <w:b/>
          <w:bCs/>
        </w:rPr>
        <w:t xml:space="preserve">Justification:</w:t>
      </w:r>
      <w:r>
        <w:t xml:space="preserve"> </w:t>
      </w:r>
      <w:r>
        <w:t xml:space="preserve">Minor editorial update</w:t>
      </w:r>
    </w:p>
    <w:p>
      <w:pPr>
        <w:pStyle w:val="Textkrper"/>
      </w:pPr>
      <w:r>
        <w:rPr>
          <w:b/>
          <w:bCs/>
        </w:rPr>
        <w:t xml:space="preserve">Editor:</w:t>
      </w:r>
      <w:r>
        <w:t xml:space="preserve"> </w:t>
      </w:r>
      <w:r>
        <w:t xml:space="preserve">Harvey Jones</w:t>
      </w:r>
    </w:p>
    <w:bookmarkEnd w:id="30"/>
    <w:bookmarkStart w:id="31" w:name="patch-1"/>
    <w:p>
      <w:pPr>
        <w:pStyle w:val="berschrift3"/>
      </w:pPr>
      <w:r>
        <w:t xml:space="preserve">2026-03-26 (PATCH)</w:t>
      </w:r>
    </w:p>
    <w:p>
      <w:pPr>
        <w:pStyle w:val="Compact"/>
        <w:numPr>
          <w:ilvl w:val="0"/>
          <w:numId w:val="1002"/>
        </w:numPr>
      </w:pPr>
      <w:r>
        <w:t xml:space="preserve">Renamed CARD4L to CEOS-ARD</w:t>
      </w:r>
    </w:p>
    <w:p>
      <w:pPr>
        <w:pStyle w:val="Compact"/>
        <w:numPr>
          <w:ilvl w:val="0"/>
          <w:numId w:val="1002"/>
        </w:numPr>
      </w:pPr>
      <w:r>
        <w:t xml:space="preserve">Restructured the document; removed empty or unused parts</w:t>
      </w:r>
    </w:p>
    <w:p>
      <w:pPr>
        <w:pStyle w:val="Compact"/>
        <w:numPr>
          <w:ilvl w:val="0"/>
          <w:numId w:val="1002"/>
        </w:numPr>
      </w:pPr>
      <w:r>
        <w:t xml:space="preserve">Document history has been reset. Check the previous versions for details</w:t>
      </w:r>
    </w:p>
    <w:p>
      <w:pPr>
        <w:pStyle w:val="Compact"/>
        <w:numPr>
          <w:ilvl w:val="0"/>
          <w:numId w:val="1002"/>
        </w:numPr>
      </w:pPr>
      <w:r>
        <w:t xml:space="preserve">Numerical identifiers were rotated and are deprecated; new textual identifiers have been added</w:t>
      </w:r>
    </w:p>
    <w:p>
      <w:pPr>
        <w:pStyle w:val="Compact"/>
        <w:numPr>
          <w:ilvl w:val="0"/>
          <w:numId w:val="1002"/>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2"/>
        </w:numPr>
      </w:pPr>
      <w:r>
        <w:t xml:space="preserve">If no threshold requirement applies, the wording has been made consistent (e.g. former req. 1.7 and 1.8).</w:t>
      </w:r>
    </w:p>
    <w:p>
      <w:pPr>
        <w:pStyle w:val="Compact"/>
        <w:numPr>
          <w:ilvl w:val="0"/>
          <w:numId w:val="1002"/>
        </w:numPr>
      </w:pPr>
      <w:r>
        <w:t xml:space="preserve">Former req. 2.13 has been removed as it had neither a threshold nor a goal requirement.</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3"/>
        </w:numPr>
      </w:pPr>
      <w:r>
        <w:t xml:space="preserve">Brian Killough, NASA Langley Research Center, CEOS Systems Engineering Office, USA</w:t>
      </w:r>
    </w:p>
    <w:p>
      <w:pPr>
        <w:pStyle w:val="Compact"/>
        <w:numPr>
          <w:ilvl w:val="0"/>
          <w:numId w:val="1003"/>
        </w:numPr>
      </w:pPr>
      <w:r>
        <w:t xml:space="preserve">Bhaskar Ramachandran, NASA Goddard Space Flight Center, USA</w:t>
      </w:r>
    </w:p>
    <w:p>
      <w:pPr>
        <w:pStyle w:val="Compact"/>
        <w:numPr>
          <w:ilvl w:val="0"/>
          <w:numId w:val="1003"/>
        </w:numPr>
      </w:pPr>
      <w:r>
        <w:t xml:space="preserve">Miguel Román, Leidos Inc., Civil Group, USA</w:t>
      </w:r>
    </w:p>
    <w:p>
      <w:pPr>
        <w:pStyle w:val="Compact"/>
        <w:numPr>
          <w:ilvl w:val="0"/>
          <w:numId w:val="1003"/>
        </w:numPr>
      </w:pPr>
      <w:r>
        <w:t xml:space="preserve">Zhuosen Wang, University of Maryland/GSFC, USA</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Optical, Nighttime Lights Surface Radiance (NLSR)</w:t>
      </w:r>
    </w:p>
    <w:p>
      <w:pPr>
        <w:pStyle w:val="Textkrper"/>
      </w:pPr>
      <w:r>
        <w:rPr>
          <w:b/>
          <w:bCs/>
        </w:rPr>
        <w:t xml:space="preserve">Version:</w:t>
      </w:r>
      <w:r>
        <w:t xml:space="preserve"> </w:t>
      </w:r>
      <w:r>
        <w:t xml:space="preserve">1.0.1-draft</w:t>
      </w:r>
    </w:p>
    <w:p>
      <w:pPr>
        <w:pStyle w:val="Textkrper"/>
      </w:pPr>
      <w:r>
        <w:rPr>
          <w:b/>
          <w:bCs/>
        </w:rPr>
        <w:t xml:space="preserve">Applies to:</w:t>
      </w:r>
      <w:r>
        <w:t xml:space="preserve"> </w:t>
      </w:r>
      <w:r>
        <w:t xml:space="preserve">Data collected with nighttime light sensors operating in the VIS/NIR wavelengths. These typically operate with ground sample distance and resolution in the order of 10-1000m; however, the Specification is not inherently limited to this resolution.</w:t>
      </w:r>
    </w:p>
    <w:p>
      <w:r>
        <w:br w:type="page"/>
      </w:r>
    </w:p>
    <w:bookmarkEnd w:id="35"/>
    <w:bookmarkStart w:id="36" w:name="definitions-and-abbreviations"/>
    <w:p>
      <w:pPr>
        <w:pStyle w:val="berschrift2"/>
      </w:pPr>
      <w:r>
        <w:t xml:space="preserve">Definitions and Abbreviations</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NIR</w:t>
      </w:r>
    </w:p>
    <w:p>
      <w:pPr>
        <w:pStyle w:val="Definition"/>
      </w:pPr>
      <w:r>
        <w:t xml:space="preserve">Near Infrared</w:t>
      </w:r>
    </w:p>
    <w:p>
      <w:pPr>
        <w:pStyle w:val="DefinitionTerm"/>
      </w:pPr>
      <w:r>
        <w:t xml:space="preserve">NLSR</w:t>
      </w:r>
    </w:p>
    <w:p>
      <w:pPr>
        <w:pStyle w:val="Definition"/>
      </w:pPr>
      <w:r>
        <w:t xml:space="preserve">Nighttime Lights Surface Radiance</w:t>
      </w:r>
    </w:p>
    <w:p>
      <w:pPr>
        <w:pStyle w:val="DefinitionTerm"/>
      </w:pPr>
      <w:r>
        <w:t xml:space="preserve">RMSE</w:t>
      </w:r>
    </w:p>
    <w:p>
      <w:pPr>
        <w:pStyle w:val="Definition"/>
      </w:pPr>
      <w:r>
        <w:t xml:space="preserve">Root Mean Square Error</w:t>
      </w:r>
    </w:p>
    <w:p>
      <w:pPr>
        <w:pStyle w:val="DefinitionTerm"/>
      </w:pPr>
      <w:r>
        <w:t xml:space="preserve">rRMSE</w:t>
      </w:r>
    </w:p>
    <w:p>
      <w:pPr>
        <w:pStyle w:val="Definition"/>
      </w:pPr>
      <w:r>
        <w:t xml:space="preserve">Radial Root Mean Square Error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UTC</w:t>
      </w:r>
    </w:p>
    <w:p>
      <w:pPr>
        <w:pStyle w:val="Definition"/>
      </w:pPr>
      <w:r>
        <w:t xml:space="preserve">Coordinated Universal Time</w:t>
      </w:r>
    </w:p>
    <w:p>
      <w:pPr>
        <w:pStyle w:val="DefinitionTerm"/>
      </w:pPr>
      <w:r>
        <w:t xml:space="preserve">VIS</w:t>
      </w:r>
    </w:p>
    <w:p>
      <w:pPr>
        <w:pStyle w:val="Definition"/>
      </w:pPr>
      <w:r>
        <w:t xml:space="preserve">Visible</w:t>
      </w:r>
    </w:p>
    <w:p>
      <w:pPr>
        <w:pStyle w:val="DefinitionTerm"/>
      </w:pPr>
      <w:r>
        <w:t xml:space="preserve">WGS84</w:t>
      </w:r>
    </w:p>
    <w:p>
      <w:pPr>
        <w:pStyle w:val="Definition"/>
      </w:pPr>
      <w:r>
        <w:t xml:space="preserve">World Geodetic System 1984</w:t>
      </w:r>
    </w:p>
    <w:p>
      <w:r>
        <w:br w:type="page"/>
      </w:r>
    </w:p>
    <w:bookmarkEnd w:id="36"/>
    <w:bookmarkStart w:id="197"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05"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0" w:name="sec:meta-trace-s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meta-trace-sr</w:t>
      </w:r>
    </w:p>
    <w:bookmarkStart w:id="37" w:name="threshold-requirements"/>
    <w:p>
      <w:pPr>
        <w:pStyle w:val="berschrift5"/>
      </w:pPr>
      <w:r>
        <w:t xml:space="preserve">Threshold requirements:</w:t>
      </w:r>
    </w:p>
    <w:p>
      <w:pPr>
        <w:pStyle w:val="FirstParagraph"/>
      </w:pPr>
      <w:r>
        <w:t xml:space="preserve">Not required.</w:t>
      </w:r>
      <w:r>
        <w:t xml:space="preserve"> </w:t>
      </w:r>
    </w:p>
    <w:bookmarkEnd w:id="37"/>
    <w:bookmarkStart w:id="38"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4"/>
        </w:numPr>
      </w:pPr>
      <w:r>
        <w:t xml:space="preserve">Relationship to</w:t>
      </w:r>
      <w:r>
        <w:t xml:space="preserve"> </w:t>
      </w:r>
      <w:hyperlink w:anchor="sec:rac-muncer-sr">
        <w:r>
          <w:rPr>
            <w:rStyle w:val="Hyperlink"/>
          </w:rPr>
          <w:t xml:space="preserve">Radiometric and Atmospheric Corrections: Measurement Uncertainty</w:t>
        </w:r>
      </w:hyperlink>
      <w:r>
        <w:t xml:space="preserve">. Traceability requires an estimate of measurement uncertainty.</w:t>
      </w:r>
    </w:p>
    <w:p>
      <w:pPr>
        <w:pStyle w:val="Compact"/>
        <w:numPr>
          <w:ilvl w:val="0"/>
          <w:numId w:val="1004"/>
        </w:numPr>
      </w:pPr>
      <w:r>
        <w:t xml:space="preserve">Information on traceability should be available in the metadata as a single DOI landing page.</w:t>
      </w:r>
    </w:p>
    <w:bookmarkEnd w:id="38"/>
    <w:bookmarkStart w:id="39" w:name="assessment"/>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39"/>
    <w:bookmarkEnd w:id="40"/>
    <w:bookmarkStart w:id="44" w:name="sec:meta-memare-optical"/>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meta-memare-optical</w:t>
      </w:r>
    </w:p>
    <w:bookmarkStart w:id="41"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41"/>
    <w:bookmarkStart w:id="42" w:name="goal-requirements-1"/>
    <w:p>
      <w:pPr>
        <w:pStyle w:val="berschrift5"/>
      </w:pPr>
      <w:r>
        <w:t xml:space="preserve">Goal requirements:</w:t>
      </w:r>
    </w:p>
    <w:p>
      <w:pPr>
        <w:pStyle w:val="FirstParagraph"/>
      </w:pPr>
      <w:r>
        <w:t xml:space="preserve">As threshold, but metadata should be provided in a community endorsed standard that facilitates machine-readability, such as ISO 19115-2.</w:t>
      </w:r>
    </w:p>
    <w:bookmarkEnd w:id="42"/>
    <w:bookmarkStart w:id="43" w:name="assessment-1"/>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3"/>
    <w:bookmarkEnd w:id="44"/>
    <w:bookmarkStart w:id="48" w:name="sec:meta-time-sr"/>
    <w:p>
      <w:pPr>
        <w:pStyle w:val="berschrift4"/>
      </w:pPr>
      <w:r>
        <w:rPr>
          <w:rStyle w:val="VerbatimChar"/>
        </w:rPr>
        <w:t xml:space="preserve">1.3.</w:t>
      </w:r>
      <w:r>
        <w:t xml:space="preserve"> </w:t>
      </w:r>
      <w:r>
        <w:t xml:space="preserve">Data Collection Time</w:t>
      </w:r>
    </w:p>
    <w:p>
      <w:pPr>
        <w:pStyle w:val="FirstParagraph"/>
      </w:pPr>
      <w:r>
        <w:t xml:space="preserve">Identifier:</w:t>
      </w:r>
      <w:r>
        <w:t xml:space="preserve"> </w:t>
      </w:r>
      <w:r>
        <w:rPr>
          <w:rStyle w:val="VerbatimChar"/>
        </w:rPr>
        <w:t xml:space="preserve">meta-time-sr</w:t>
      </w:r>
    </w:p>
    <w:bookmarkStart w:id="45" w:name="threshold-requirements-2"/>
    <w:p>
      <w:pPr>
        <w:pStyle w:val="berschrift5"/>
      </w:pPr>
      <w:r>
        <w:t xml:space="preserve">Threshold requirements:</w:t>
      </w:r>
    </w:p>
    <w:p>
      <w:pPr>
        <w:pStyle w:val="FirstParagraph"/>
      </w:pPr>
      <w:r>
        <w:t xml:space="preserve">The data collection time is identified in the metadata, expressed in date/time, to the second, with the time offset from UTC unambiguously identified.</w:t>
      </w:r>
    </w:p>
    <w:bookmarkEnd w:id="45"/>
    <w:bookmarkStart w:id="46" w:name="goal-requirements-2"/>
    <w:p>
      <w:pPr>
        <w:pStyle w:val="berschrift5"/>
      </w:pPr>
      <w:r>
        <w:t xml:space="preserve">Goal requirements:</w:t>
      </w:r>
    </w:p>
    <w:p>
      <w:pPr>
        <w:pStyle w:val="FirstParagraph"/>
      </w:pPr>
      <w:r>
        <w:t xml:space="preserve">Acquisition time for each pixel is identified (or can be reliably determined) in the metadata, expressed in date/time at UTC, to the second.</w:t>
      </w:r>
    </w:p>
    <w:bookmarkEnd w:id="46"/>
    <w:bookmarkStart w:id="47" w:name="assessment-2"/>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7"/>
    <w:bookmarkEnd w:id="48"/>
    <w:bookmarkStart w:id="52" w:name="sec:meta-geoarea-optical"/>
    <w:p>
      <w:pPr>
        <w:pStyle w:val="berschrift4"/>
      </w:pPr>
      <w:r>
        <w:rPr>
          <w:rStyle w:val="VerbatimChar"/>
        </w:rPr>
        <w:t xml:space="preserve">1.4.</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49" w:name="threshold-requirements-3"/>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49"/>
    <w:bookmarkStart w:id="50" w:name="goal-requirements-3"/>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0"/>
    <w:bookmarkStart w:id="51" w:name="assessment-3"/>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1"/>
    <w:bookmarkEnd w:id="52"/>
    <w:bookmarkStart w:id="56" w:name="sec:meta-crs-optical"/>
    <w:p>
      <w:pPr>
        <w:pStyle w:val="berschrift4"/>
      </w:pPr>
      <w:r>
        <w:rPr>
          <w:rStyle w:val="VerbatimChar"/>
        </w:rPr>
        <w:t xml:space="preserve">1.5.</w:t>
      </w:r>
      <w:r>
        <w:t xml:space="preserve"> </w:t>
      </w:r>
      <w:r>
        <w:t xml:space="preserve">Coordinate Reference System</w:t>
      </w:r>
    </w:p>
    <w:p>
      <w:pPr>
        <w:pStyle w:val="FirstParagraph"/>
      </w:pPr>
      <w:r>
        <w:t xml:space="preserve">Identifier:</w:t>
      </w:r>
      <w:r>
        <w:t xml:space="preserve"> </w:t>
      </w:r>
      <w:r>
        <w:rPr>
          <w:rStyle w:val="VerbatimChar"/>
        </w:rPr>
        <w:t xml:space="preserve">meta-crs-optical</w:t>
      </w:r>
    </w:p>
    <w:bookmarkStart w:id="53" w:name="threshold-requirements-4"/>
    <w:p>
      <w:pPr>
        <w:pStyle w:val="berschrift5"/>
      </w:pPr>
      <w:r>
        <w:t xml:space="preserve">Threshold requirements:</w:t>
      </w:r>
    </w:p>
    <w:p>
      <w:pPr>
        <w:pStyle w:val="FirstParagraph"/>
      </w:pPr>
      <w:r>
        <w:t xml:space="preserve">The metadata lists the coordinate reference system that has been used.</w:t>
      </w:r>
    </w:p>
    <w:bookmarkEnd w:id="53"/>
    <w:bookmarkStart w:id="54" w:name="goal-requirements-4"/>
    <w:p>
      <w:pPr>
        <w:pStyle w:val="berschrift5"/>
      </w:pPr>
      <w:r>
        <w:t xml:space="preserve">Goal requirements:</w:t>
      </w:r>
    </w:p>
    <w:p>
      <w:pPr>
        <w:pStyle w:val="FirstParagraph"/>
      </w:pPr>
      <w:r>
        <w:t xml:space="preserve">As threshold.</w:t>
      </w:r>
      <w:r>
        <w:t xml:space="preserve"> </w:t>
      </w:r>
    </w:p>
    <w:bookmarkEnd w:id="54"/>
    <w:bookmarkStart w:id="55" w:name="assessment-4"/>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5"/>
    <w:bookmarkEnd w:id="56"/>
    <w:bookmarkStart w:id="60" w:name="sec:meta-mapproj-nlsr"/>
    <w:p>
      <w:pPr>
        <w:pStyle w:val="berschrift4"/>
      </w:pPr>
      <w:r>
        <w:rPr>
          <w:rStyle w:val="VerbatimChar"/>
        </w:rPr>
        <w:t xml:space="preserve">1.6.</w:t>
      </w:r>
      <w:r>
        <w:t xml:space="preserve"> </w:t>
      </w:r>
      <w:r>
        <w:t xml:space="preserve">Map Projection</w:t>
      </w:r>
    </w:p>
    <w:p>
      <w:pPr>
        <w:pStyle w:val="FirstParagraph"/>
      </w:pPr>
      <w:r>
        <w:t xml:space="preserve">Identifier:</w:t>
      </w:r>
      <w:r>
        <w:t xml:space="preserve"> </w:t>
      </w:r>
      <w:r>
        <w:rPr>
          <w:rStyle w:val="VerbatimChar"/>
        </w:rPr>
        <w:t xml:space="preserve">meta-mapproj-nlsr</w:t>
      </w:r>
    </w:p>
    <w:bookmarkStart w:id="57" w:name="threshold-requirements-5"/>
    <w:p>
      <w:pPr>
        <w:pStyle w:val="berschrift5"/>
      </w:pPr>
      <w:r>
        <w:t xml:space="preserve">Threshold requirements:</w:t>
      </w:r>
    </w:p>
    <w:p>
      <w:pPr>
        <w:pStyle w:val="FirstParagraph"/>
      </w:pPr>
      <w:r>
        <w:t xml:space="preserve">The metadata lists the map projection that has been used and any relevant parameters required in relation to use of data in that map projection.</w:t>
      </w:r>
    </w:p>
    <w:bookmarkEnd w:id="57"/>
    <w:bookmarkStart w:id="58" w:name="goal-requirements-5"/>
    <w:p>
      <w:pPr>
        <w:pStyle w:val="berschrift5"/>
      </w:pPr>
      <w:r>
        <w:t xml:space="preserve">Goal requirements:</w:t>
      </w:r>
    </w:p>
    <w:p>
      <w:pPr>
        <w:pStyle w:val="FirstParagraph"/>
      </w:pPr>
      <w:r>
        <w:t xml:space="preserve">As threshold.</w:t>
      </w:r>
      <w:r>
        <w:t xml:space="preserve"> </w:t>
      </w:r>
    </w:p>
    <w:bookmarkEnd w:id="58"/>
    <w:bookmarkStart w:id="59" w:name="assessment-5"/>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59"/>
    <w:bookmarkEnd w:id="60"/>
    <w:bookmarkStart w:id="64" w:name="sec:meta-geocorm-sr"/>
    <w:p>
      <w:pPr>
        <w:pStyle w:val="berschrift4"/>
      </w:pPr>
      <w:r>
        <w:rPr>
          <w:rStyle w:val="VerbatimChar"/>
        </w:rPr>
        <w:t xml:space="preserve">1.7.</w:t>
      </w:r>
      <w:r>
        <w:t xml:space="preserve"> </w:t>
      </w:r>
      <w:r>
        <w:t xml:space="preserve">Geometric Correction Methods</w:t>
      </w:r>
    </w:p>
    <w:p>
      <w:pPr>
        <w:pStyle w:val="FirstParagraph"/>
      </w:pPr>
      <w:r>
        <w:t xml:space="preserve">Identifier:</w:t>
      </w:r>
      <w:r>
        <w:t xml:space="preserve"> </w:t>
      </w:r>
      <w:r>
        <w:rPr>
          <w:rStyle w:val="VerbatimChar"/>
        </w:rPr>
        <w:t xml:space="preserve">meta-geocorm-sr</w:t>
      </w:r>
    </w:p>
    <w:bookmarkStart w:id="61" w:name="threshold-requirements-6"/>
    <w:p>
      <w:pPr>
        <w:pStyle w:val="berschrift5"/>
      </w:pPr>
      <w:r>
        <w:t xml:space="preserve">Threshold requirements:</w:t>
      </w:r>
    </w:p>
    <w:p>
      <w:pPr>
        <w:pStyle w:val="FirstParagraph"/>
      </w:pPr>
      <w:r>
        <w:t xml:space="preserve">Not required.</w:t>
      </w:r>
      <w:r>
        <w:t xml:space="preserve"> </w:t>
      </w:r>
    </w:p>
    <w:bookmarkEnd w:id="61"/>
    <w:bookmarkStart w:id="62" w:name="goal-requirements-6"/>
    <w:p>
      <w:pPr>
        <w:pStyle w:val="berschrift5"/>
      </w:pPr>
      <w:r>
        <w:t xml:space="preserve">Goal requirements:</w:t>
      </w:r>
    </w:p>
    <w:p>
      <w:pPr>
        <w:pStyle w:val="FirstParagraph"/>
      </w:pPr>
      <w:r>
        <w:t xml:space="preserve">Information on geometric correction methods should be available in the metadata as a single DOI landing page, including reference database and auxiliary data such as elevation model(s) and reference chip-sets.</w:t>
      </w:r>
    </w:p>
    <w:bookmarkEnd w:id="62"/>
    <w:bookmarkStart w:id="63" w:name="assessment-6"/>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3"/>
    <w:bookmarkEnd w:id="64"/>
    <w:bookmarkStart w:id="68" w:name="sec:meta-geoacc-sr"/>
    <w:p>
      <w:pPr>
        <w:pStyle w:val="berschrift4"/>
      </w:pPr>
      <w:r>
        <w:rPr>
          <w:rStyle w:val="VerbatimChar"/>
        </w:rPr>
        <w:t xml:space="preserve">1.8.</w:t>
      </w:r>
      <w:r>
        <w:t xml:space="preserve"> </w:t>
      </w:r>
      <w:r>
        <w:t xml:space="preserve">Geometric Accuracy of the Data</w:t>
      </w:r>
    </w:p>
    <w:p>
      <w:pPr>
        <w:pStyle w:val="FirstParagraph"/>
      </w:pPr>
      <w:r>
        <w:t xml:space="preserve">Identifier:</w:t>
      </w:r>
      <w:r>
        <w:t xml:space="preserve"> </w:t>
      </w:r>
      <w:r>
        <w:rPr>
          <w:rStyle w:val="VerbatimChar"/>
        </w:rPr>
        <w:t xml:space="preserve">meta-geoacc-sr</w:t>
      </w:r>
    </w:p>
    <w:bookmarkStart w:id="65" w:name="threshold-requirements-7"/>
    <w:p>
      <w:pPr>
        <w:pStyle w:val="berschrift5"/>
      </w:pPr>
      <w:r>
        <w:t xml:space="preserve">Threshold requirements:</w:t>
      </w:r>
    </w:p>
    <w:p>
      <w:pPr>
        <w:pStyle w:val="FirstParagraph"/>
      </w:pPr>
      <w:r>
        <w:t xml:space="preserve">Not required.</w:t>
      </w:r>
      <w:r>
        <w:t xml:space="preserve"> </w:t>
      </w:r>
    </w:p>
    <w:bookmarkEnd w:id="65"/>
    <w:bookmarkStart w:id="66" w:name="goal-requirements-7"/>
    <w:p>
      <w:pPr>
        <w:pStyle w:val="berschrift5"/>
      </w:pPr>
      <w:r>
        <w:t xml:space="preserve">Goal requirements:</w:t>
      </w:r>
    </w:p>
    <w:p>
      <w:pPr>
        <w:pStyle w:val="FirstParagraph"/>
      </w:pPr>
      <w:r>
        <w:t xml:space="preserve">The metadata includes metrics describing the assessed geodetic accuracy of the data, expressed units of the coordinate system of the data.</w:t>
      </w:r>
      <w:r>
        <w:t xml:space="preserve"> </w:t>
      </w:r>
      <w:r>
        <w:t xml:space="preserve">Accuracy is assessed by independent verification (as well as internal model-fit where applicable).</w:t>
      </w:r>
      <w:r>
        <w:t xml:space="preserve"> </w:t>
      </w:r>
      <w:r>
        <w:t xml:space="preserve">Uncertainties are expressed quantitatively, for example, as root mean square error (RMSE) or Circular Error Probability (CEP90, CEP95), etc.</w:t>
      </w:r>
    </w:p>
    <w:p>
      <w:pPr>
        <w:pStyle w:val="Textkrper"/>
      </w:pPr>
      <w:r>
        <w:t xml:space="preserve">Note:</w:t>
      </w:r>
    </w:p>
    <w:p>
      <w:pPr>
        <w:pStyle w:val="Compact"/>
        <w:numPr>
          <w:ilvl w:val="0"/>
          <w:numId w:val="1012"/>
        </w:numPr>
      </w:pPr>
      <w:r>
        <w:t xml:space="preserve">Information on geometric accuracy of the data should be available in the metadata as a single DOI landing page.</w:t>
      </w:r>
    </w:p>
    <w:bookmarkEnd w:id="66"/>
    <w:bookmarkStart w:id="67" w:name="assessment-7"/>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67"/>
    <w:bookmarkEnd w:id="68"/>
    <w:bookmarkStart w:id="72" w:name="sec:meta-instru-optical"/>
    <w:p>
      <w:pPr>
        <w:pStyle w:val="berschrift4"/>
      </w:pPr>
      <w:r>
        <w:rPr>
          <w:rStyle w:val="VerbatimChar"/>
        </w:rPr>
        <w:t xml:space="preserve">1.9.</w:t>
      </w:r>
      <w:r>
        <w:t xml:space="preserve"> </w:t>
      </w:r>
      <w:r>
        <w:t xml:space="preserve">Instrument</w:t>
      </w:r>
    </w:p>
    <w:p>
      <w:pPr>
        <w:pStyle w:val="FirstParagraph"/>
      </w:pPr>
      <w:r>
        <w:t xml:space="preserve">Identifier:</w:t>
      </w:r>
      <w:r>
        <w:t xml:space="preserve"> </w:t>
      </w:r>
      <w:r>
        <w:rPr>
          <w:rStyle w:val="VerbatimChar"/>
        </w:rPr>
        <w:t xml:space="preserve">meta-instru-optical</w:t>
      </w:r>
    </w:p>
    <w:bookmarkStart w:id="69" w:name="threshold-requirements-8"/>
    <w:p>
      <w:pPr>
        <w:pStyle w:val="berschrift5"/>
      </w:pPr>
      <w:r>
        <w:t xml:space="preserve">Threshold requirements:</w:t>
      </w:r>
    </w:p>
    <w:p>
      <w:pPr>
        <w:pStyle w:val="FirstParagraph"/>
      </w:pPr>
      <w:r>
        <w:t xml:space="preserve">The instrument used to collect the data is identified in the metadata.</w:t>
      </w:r>
    </w:p>
    <w:bookmarkEnd w:id="69"/>
    <w:bookmarkStart w:id="70" w:name="goal-requirements-8"/>
    <w:p>
      <w:pPr>
        <w:pStyle w:val="berschrift5"/>
      </w:pPr>
      <w:r>
        <w:t xml:space="preserve">Goal requirements:</w:t>
      </w:r>
    </w:p>
    <w:p>
      <w:pPr>
        <w:pStyle w:val="FirstParagraph"/>
      </w:pPr>
      <w:r>
        <w:t xml:space="preserve">As threshold, but information should be available in the metadata as a single DOI landing page with references to the relevant CEOS Missions, Instruments, and Measurements Database record.</w:t>
      </w:r>
    </w:p>
    <w:bookmarkEnd w:id="70"/>
    <w:bookmarkStart w:id="71" w:name="assessment-8"/>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1"/>
    <w:bookmarkEnd w:id="72"/>
    <w:bookmarkStart w:id="76" w:name="sec:meta-specband"/>
    <w:p>
      <w:pPr>
        <w:pStyle w:val="berschrift4"/>
      </w:pPr>
      <w:r>
        <w:rPr>
          <w:rStyle w:val="VerbatimChar"/>
        </w:rPr>
        <w:t xml:space="preserve">1.10.</w:t>
      </w:r>
      <w:r>
        <w:t xml:space="preserve"> </w:t>
      </w:r>
      <w:r>
        <w:t xml:space="preserve">Spectral Bands</w:t>
      </w:r>
    </w:p>
    <w:p>
      <w:pPr>
        <w:pStyle w:val="FirstParagraph"/>
      </w:pPr>
      <w:r>
        <w:t xml:space="preserve">Identifier:</w:t>
      </w:r>
      <w:r>
        <w:t xml:space="preserve"> </w:t>
      </w:r>
      <w:r>
        <w:rPr>
          <w:rStyle w:val="VerbatimChar"/>
        </w:rPr>
        <w:t xml:space="preserve">meta-specband</w:t>
      </w:r>
    </w:p>
    <w:bookmarkStart w:id="73" w:name="threshold-requirements-9"/>
    <w:p>
      <w:pPr>
        <w:pStyle w:val="berschrift5"/>
      </w:pPr>
      <w:r>
        <w:t xml:space="preserve">Threshold requirements:</w:t>
      </w:r>
    </w:p>
    <w:p>
      <w:pPr>
        <w:pStyle w:val="FirstParagraph"/>
      </w:pPr>
      <w:r>
        <w:t xml:space="preserve">The central wavelength for each band for which data is included is identified in the metadata, expressed in SI units.</w:t>
      </w:r>
    </w:p>
    <w:bookmarkEnd w:id="73"/>
    <w:bookmarkStart w:id="74" w:name="goal-requirements-9"/>
    <w:p>
      <w:pPr>
        <w:pStyle w:val="berschrift5"/>
      </w:pPr>
      <w:r>
        <w:t xml:space="preserve">Goal requirements:</w:t>
      </w:r>
    </w:p>
    <w:p>
      <w:pPr>
        <w:pStyle w:val="FirstParagraph"/>
      </w:pPr>
      <w:r>
        <w:t xml:space="preserve">As threshold, with instrument spectral response details (e.g., full spectral response function) also included or directly accessible using details in the metadata.</w:t>
      </w:r>
      <w:r>
        <w:t xml:space="preserve"> </w:t>
      </w:r>
      <w:r>
        <w:t xml:space="preserve">Central wavelength and bandwidth at full-width half maximum value of the relative spectral response function are provided at least.</w:t>
      </w:r>
    </w:p>
    <w:p>
      <w:pPr>
        <w:pStyle w:val="Textkrper"/>
      </w:pPr>
      <w:r>
        <w:t xml:space="preserve">Note:</w:t>
      </w:r>
    </w:p>
    <w:p>
      <w:pPr>
        <w:pStyle w:val="Compact"/>
        <w:numPr>
          <w:ilvl w:val="0"/>
          <w:numId w:val="1015"/>
        </w:numPr>
      </w:pPr>
      <w:r>
        <w:t xml:space="preserve">Information on spectral bands should be available in the metadata as a single DOI landing page.</w:t>
      </w:r>
    </w:p>
    <w:bookmarkEnd w:id="74"/>
    <w:bookmarkStart w:id="75" w:name="assessment-9"/>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75"/>
    <w:bookmarkEnd w:id="76"/>
    <w:bookmarkStart w:id="80" w:name="sec:meta-sencal-optical"/>
    <w:p>
      <w:pPr>
        <w:pStyle w:val="berschrift4"/>
      </w:pPr>
      <w:r>
        <w:rPr>
          <w:rStyle w:val="VerbatimChar"/>
        </w:rPr>
        <w:t xml:space="preserve">1.11.</w:t>
      </w:r>
      <w:r>
        <w:t xml:space="preserve"> </w:t>
      </w:r>
      <w:r>
        <w:t xml:space="preserve">Sensor Calibration</w:t>
      </w:r>
    </w:p>
    <w:p>
      <w:pPr>
        <w:pStyle w:val="FirstParagraph"/>
      </w:pPr>
      <w:r>
        <w:t xml:space="preserve">Identifier:</w:t>
      </w:r>
      <w:r>
        <w:t xml:space="preserve"> </w:t>
      </w:r>
      <w:r>
        <w:rPr>
          <w:rStyle w:val="VerbatimChar"/>
        </w:rPr>
        <w:t xml:space="preserve">meta-sencal-optical</w:t>
      </w:r>
    </w:p>
    <w:bookmarkStart w:id="77" w:name="threshold-requirements-10"/>
    <w:p>
      <w:pPr>
        <w:pStyle w:val="berschrift5"/>
      </w:pPr>
      <w:r>
        <w:t xml:space="preserve">Threshold requirements:</w:t>
      </w:r>
    </w:p>
    <w:p>
      <w:pPr>
        <w:pStyle w:val="FirstParagraph"/>
      </w:pPr>
      <w:r>
        <w:t xml:space="preserve">Not required.</w:t>
      </w:r>
      <w:r>
        <w:t xml:space="preserve"> </w:t>
      </w:r>
    </w:p>
    <w:bookmarkEnd w:id="77"/>
    <w:bookmarkStart w:id="78" w:name="goal-requirements-10"/>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p>
      <w:pPr>
        <w:pStyle w:val="Textkrper"/>
      </w:pPr>
      <w:r>
        <w:t xml:space="preserve">Note:</w:t>
      </w:r>
    </w:p>
    <w:p>
      <w:pPr>
        <w:pStyle w:val="Compact"/>
        <w:numPr>
          <w:ilvl w:val="0"/>
          <w:numId w:val="1017"/>
        </w:numPr>
      </w:pPr>
      <w:r>
        <w:t xml:space="preserve">Information on sensory calibration should be available in the metadata as a single DOI landing page.</w:t>
      </w:r>
    </w:p>
    <w:bookmarkEnd w:id="78"/>
    <w:bookmarkStart w:id="79" w:name="assessment-10"/>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79"/>
    <w:bookmarkEnd w:id="80"/>
    <w:bookmarkStart w:id="84" w:name="sec:meta-radacc-sr"/>
    <w:p>
      <w:pPr>
        <w:pStyle w:val="berschrift4"/>
      </w:pPr>
      <w:r>
        <w:rPr>
          <w:rStyle w:val="VerbatimChar"/>
        </w:rPr>
        <w:t xml:space="preserve">1.12.</w:t>
      </w:r>
      <w:r>
        <w:t xml:space="preserve"> </w:t>
      </w:r>
      <w:r>
        <w:t xml:space="preserve">Radiometric Accuracy</w:t>
      </w:r>
    </w:p>
    <w:p>
      <w:pPr>
        <w:pStyle w:val="FirstParagraph"/>
      </w:pPr>
      <w:r>
        <w:t xml:space="preserve">Identifier:</w:t>
      </w:r>
      <w:r>
        <w:t xml:space="preserve"> </w:t>
      </w:r>
      <w:r>
        <w:rPr>
          <w:rStyle w:val="VerbatimChar"/>
        </w:rPr>
        <w:t xml:space="preserve">meta-radacc-sr</w:t>
      </w:r>
    </w:p>
    <w:bookmarkStart w:id="81" w:name="threshold-requirements-11"/>
    <w:p>
      <w:pPr>
        <w:pStyle w:val="berschrift5"/>
      </w:pPr>
      <w:r>
        <w:t xml:space="preserve">Threshold requirements:</w:t>
      </w:r>
    </w:p>
    <w:p>
      <w:pPr>
        <w:pStyle w:val="FirstParagraph"/>
      </w:pPr>
      <w:r>
        <w:t xml:space="preserve">Not required.</w:t>
      </w:r>
      <w:r>
        <w:t xml:space="preserve"> </w:t>
      </w:r>
    </w:p>
    <w:bookmarkEnd w:id="81"/>
    <w:bookmarkStart w:id="82" w:name="goal-requirements-11"/>
    <w:p>
      <w:pPr>
        <w:pStyle w:val="berschrift5"/>
      </w:pPr>
      <w:r>
        <w:t xml:space="preserve">Goal requirements:</w:t>
      </w:r>
    </w:p>
    <w:p>
      <w:pPr>
        <w:pStyle w:val="FirstParagraph"/>
      </w:pPr>
      <w:r>
        <w:t xml:space="preserve">The metadata includes metrics describing the assessed absolute radiometric uncertainty of the version of the data or product, expressed as absolute radiometric uncertainty relative to appropriate, known reference sites and standards (for example, pseudo-invariant calibration sites, rigorously collected field spectra, Rayleigh, DCC, etc.)</w:t>
      </w:r>
    </w:p>
    <w:p>
      <w:pPr>
        <w:pStyle w:val="Textkrper"/>
      </w:pPr>
      <w:r>
        <w:t xml:space="preserve">Note:</w:t>
      </w:r>
    </w:p>
    <w:p>
      <w:pPr>
        <w:pStyle w:val="Compact"/>
        <w:numPr>
          <w:ilvl w:val="0"/>
          <w:numId w:val="1019"/>
        </w:numPr>
      </w:pPr>
      <w:r>
        <w:t xml:space="preserve">Information on radiometric accuracy should be available in the metadata as a single DOI landing page.</w:t>
      </w:r>
    </w:p>
    <w:bookmarkEnd w:id="82"/>
    <w:bookmarkStart w:id="83" w:name="assessment-11"/>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83"/>
    <w:bookmarkEnd w:id="84"/>
    <w:bookmarkStart w:id="88" w:name="sec:meta-malgos-sr"/>
    <w:p>
      <w:pPr>
        <w:pStyle w:val="berschrift4"/>
      </w:pPr>
      <w:r>
        <w:rPr>
          <w:rStyle w:val="VerbatimChar"/>
        </w:rPr>
        <w:t xml:space="preserve">1.13.</w:t>
      </w:r>
      <w:r>
        <w:t xml:space="preserve"> </w:t>
      </w:r>
      <w:r>
        <w:t xml:space="preserve">Algorithms</w:t>
      </w:r>
    </w:p>
    <w:p>
      <w:pPr>
        <w:pStyle w:val="FirstParagraph"/>
      </w:pPr>
      <w:r>
        <w:t xml:space="preserve">Identifier:</w:t>
      </w:r>
      <w:r>
        <w:t xml:space="preserve"> </w:t>
      </w:r>
      <w:r>
        <w:rPr>
          <w:rStyle w:val="VerbatimChar"/>
        </w:rPr>
        <w:t xml:space="preserve">meta-malgos-sr</w:t>
      </w:r>
    </w:p>
    <w:bookmarkStart w:id="85" w:name="threshold-requirements-12"/>
    <w:p>
      <w:pPr>
        <w:pStyle w:val="berschrift5"/>
      </w:pPr>
      <w:r>
        <w:t xml:space="preserve">Threshold requirements:</w:t>
      </w:r>
    </w:p>
    <w:p>
      <w:pPr>
        <w:pStyle w:val="FirstParagraph"/>
      </w:pPr>
      <w:r>
        <w:t xml:space="preserve">All algorithms, and the sequence in which they were applied in the generation process, are identified in the metadata.</w:t>
      </w:r>
      <w:r>
        <w:t xml:space="preserve"> </w:t>
      </w:r>
      <w:r>
        <w:t xml:space="preserve">For example, these may be available through Algorithm Theoretical Basis documents.</w:t>
      </w:r>
    </w:p>
    <w:p>
      <w:pPr>
        <w:pStyle w:val="Textkrper"/>
      </w:pPr>
      <w:r>
        <w:t xml:space="preserve">Note:</w:t>
      </w:r>
    </w:p>
    <w:p>
      <w:pPr>
        <w:pStyle w:val="Compact"/>
        <w:numPr>
          <w:ilvl w:val="0"/>
          <w:numId w:val="1021"/>
        </w:numPr>
      </w:pPr>
      <w:r>
        <w:t xml:space="preserve">Information on algorithms should be available in the metadata as a single DOI landing page.</w:t>
      </w:r>
    </w:p>
    <w:bookmarkEnd w:id="85"/>
    <w:bookmarkStart w:id="86" w:name="goal-requirements-12"/>
    <w:p>
      <w:pPr>
        <w:pStyle w:val="berschrift5"/>
      </w:pPr>
      <w:r>
        <w:t xml:space="preserve">Goal requirements:</w:t>
      </w:r>
    </w:p>
    <w:p>
      <w:pPr>
        <w:pStyle w:val="FirstParagraph"/>
      </w:pPr>
      <w:r>
        <w:t xml:space="preserve">As threshold, but only algorithms that have been published in a peer-reviewed journal.</w:t>
      </w:r>
    </w:p>
    <w:p>
      <w:pPr>
        <w:pStyle w:val="Textkrper"/>
      </w:pPr>
      <w:r>
        <w:t xml:space="preserve">Notes:</w:t>
      </w:r>
    </w:p>
    <w:p>
      <w:pPr>
        <w:pStyle w:val="Compact"/>
        <w:numPr>
          <w:ilvl w:val="0"/>
          <w:numId w:val="1022"/>
        </w:numPr>
      </w:pPr>
      <w:r>
        <w:t xml:space="preserve">It is possible that high-quality corrections are applied through non-disclosed processes. CEOS-ARD does not per-se require full and open data and methods.</w:t>
      </w:r>
    </w:p>
    <w:p>
      <w:pPr>
        <w:pStyle w:val="Compact"/>
        <w:numPr>
          <w:ilvl w:val="0"/>
          <w:numId w:val="1022"/>
        </w:numPr>
      </w:pPr>
      <w:r>
        <w:t xml:space="preserve">Information on algorithms should be available in the metadata as a single DOI landing page.</w:t>
      </w:r>
    </w:p>
    <w:bookmarkEnd w:id="86"/>
    <w:bookmarkStart w:id="87" w:name="assessment-12"/>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87"/>
    <w:bookmarkEnd w:id="88"/>
    <w:bookmarkStart w:id="92" w:name="sec:meta-auxdat-optical"/>
    <w:p>
      <w:pPr>
        <w:pStyle w:val="berschrift4"/>
      </w:pPr>
      <w:r>
        <w:rPr>
          <w:rStyle w:val="VerbatimChar"/>
        </w:rPr>
        <w:t xml:space="preserve">1.14.</w:t>
      </w:r>
      <w:r>
        <w:t xml:space="preserve"> </w:t>
      </w:r>
      <w:r>
        <w:t xml:space="preserve">Auxiliary Data</w:t>
      </w:r>
    </w:p>
    <w:p>
      <w:pPr>
        <w:pStyle w:val="FirstParagraph"/>
      </w:pPr>
      <w:r>
        <w:t xml:space="preserve">Identifier:</w:t>
      </w:r>
      <w:r>
        <w:t xml:space="preserve"> </w:t>
      </w:r>
      <w:r>
        <w:rPr>
          <w:rStyle w:val="VerbatimChar"/>
        </w:rPr>
        <w:t xml:space="preserve">meta-auxdat-optical</w:t>
      </w:r>
    </w:p>
    <w:bookmarkStart w:id="89" w:name="threshold-requirements-13"/>
    <w:p>
      <w:pPr>
        <w:pStyle w:val="berschrift5"/>
      </w:pPr>
      <w:r>
        <w:t xml:space="preserve">Threshold requirements:</w:t>
      </w:r>
    </w:p>
    <w:p>
      <w:pPr>
        <w:pStyle w:val="FirstParagraph"/>
      </w:pPr>
      <w:r>
        <w:t xml:space="preserve">The metadata identifies the sources of auxiliary data used in the generation process, ideally expressed as a single DOI landing page.</w:t>
      </w:r>
    </w:p>
    <w:p>
      <w:pPr>
        <w:pStyle w:val="Textkrper"/>
      </w:pPr>
      <w:r>
        <w:t xml:space="preserve">Note:</w:t>
      </w:r>
    </w:p>
    <w:p>
      <w:pPr>
        <w:pStyle w:val="Compact"/>
        <w:numPr>
          <w:ilvl w:val="0"/>
          <w:numId w:val="1024"/>
        </w:numPr>
      </w:pPr>
      <w:r>
        <w:t xml:space="preserve">Auxiliary data includes DEMs, aerosols, etc. data sources.</w:t>
      </w:r>
    </w:p>
    <w:bookmarkEnd w:id="89"/>
    <w:bookmarkStart w:id="90" w:name="goal-requirements-13"/>
    <w:p>
      <w:pPr>
        <w:pStyle w:val="berschrift5"/>
      </w:pPr>
      <w:r>
        <w:t xml:space="preserve">Goal requirements:</w:t>
      </w:r>
    </w:p>
    <w:p>
      <w:pPr>
        <w:pStyle w:val="FirstParagraph"/>
      </w:pPr>
      <w:r>
        <w:t xml:space="preserve">As threshold, but information on auxiliary data should be available in the metadata as a single DOI landing page and is also available for free online download, contemporaneously with the product or through a link to the source.</w:t>
      </w:r>
    </w:p>
    <w:bookmarkEnd w:id="90"/>
    <w:bookmarkStart w:id="91" w:name="assessment-13"/>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1"/>
    <w:bookmarkEnd w:id="92"/>
    <w:bookmarkStart w:id="96" w:name="sec:meta-proprov-nlsr"/>
    <w:p>
      <w:pPr>
        <w:pStyle w:val="berschrift4"/>
      </w:pPr>
      <w:r>
        <w:rPr>
          <w:rStyle w:val="VerbatimChar"/>
        </w:rPr>
        <w:t xml:space="preserve">1.15.</w:t>
      </w:r>
      <w:r>
        <w:t xml:space="preserve"> </w:t>
      </w:r>
      <w:r>
        <w:t xml:space="preserve">Processing Chain Provenance</w:t>
      </w:r>
    </w:p>
    <w:p>
      <w:pPr>
        <w:pStyle w:val="FirstParagraph"/>
      </w:pPr>
      <w:r>
        <w:t xml:space="preserve">Identifier:</w:t>
      </w:r>
      <w:r>
        <w:t xml:space="preserve"> </w:t>
      </w:r>
      <w:r>
        <w:rPr>
          <w:rStyle w:val="VerbatimChar"/>
        </w:rPr>
        <w:t xml:space="preserve">meta-proprov-nlsr</w:t>
      </w:r>
    </w:p>
    <w:bookmarkStart w:id="93" w:name="threshold-requirements-14"/>
    <w:p>
      <w:pPr>
        <w:pStyle w:val="berschrift5"/>
      </w:pPr>
      <w:r>
        <w:t xml:space="preserve">Threshold requirements:</w:t>
      </w:r>
    </w:p>
    <w:p>
      <w:pPr>
        <w:pStyle w:val="FirstParagraph"/>
      </w:pPr>
      <w:r>
        <w:t xml:space="preserve">Not required.</w:t>
      </w:r>
      <w:r>
        <w:t xml:space="preserve"> </w:t>
      </w:r>
    </w:p>
    <w:bookmarkEnd w:id="93"/>
    <w:bookmarkStart w:id="94" w:name="goal-requirements-14"/>
    <w:p>
      <w:pPr>
        <w:pStyle w:val="berschrift5"/>
      </w:pPr>
      <w:r>
        <w:t xml:space="preserve">Goal requirements:</w:t>
      </w:r>
    </w:p>
    <w:p>
      <w:pPr>
        <w:pStyle w:val="FirstParagraph"/>
      </w:pPr>
      <w:r>
        <w:t xml:space="preserve">Information on processing chain provenance should be available in the metadata as a single DOI landing page containing detailed description of the processing steps used to generate the product, the organization that performed the processing, and the versions of software used, giving full transparency to the users.</w:t>
      </w:r>
    </w:p>
    <w:bookmarkEnd w:id="94"/>
    <w:bookmarkStart w:id="95" w:name="assessment-14"/>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5"/>
    <w:bookmarkEnd w:id="96"/>
    <w:bookmarkStart w:id="100" w:name="sec:meta-daccess"/>
    <w:p>
      <w:pPr>
        <w:pStyle w:val="berschrift4"/>
      </w:pPr>
      <w:r>
        <w:rPr>
          <w:rStyle w:val="VerbatimChar"/>
        </w:rPr>
        <w:t xml:space="preserve">1.16.</w:t>
      </w:r>
      <w:r>
        <w:t xml:space="preserve"> </w:t>
      </w:r>
      <w:r>
        <w:t xml:space="preserve">Data Access</w:t>
      </w:r>
    </w:p>
    <w:p>
      <w:pPr>
        <w:pStyle w:val="FirstParagraph"/>
      </w:pPr>
      <w:r>
        <w:t xml:space="preserve">Identifier:</w:t>
      </w:r>
      <w:r>
        <w:t xml:space="preserve"> </w:t>
      </w:r>
      <w:r>
        <w:rPr>
          <w:rStyle w:val="VerbatimChar"/>
        </w:rPr>
        <w:t xml:space="preserve">meta-daccess</w:t>
      </w:r>
    </w:p>
    <w:bookmarkStart w:id="97" w:name="threshold-requirements-15"/>
    <w:p>
      <w:pPr>
        <w:pStyle w:val="berschrift5"/>
      </w:pPr>
      <w:r>
        <w:t xml:space="preserve">Threshold requirements:</w:t>
      </w:r>
    </w:p>
    <w:p>
      <w:pPr>
        <w:pStyle w:val="FirstParagraph"/>
      </w:pPr>
      <w:r>
        <w:t xml:space="preserve">Information on data access should be available in the metadata as a single DOI landing page.</w:t>
      </w:r>
    </w:p>
    <w:p>
      <w:pPr>
        <w:pStyle w:val="Textkrper"/>
      </w:pPr>
      <w:r>
        <w:t xml:space="preserve">Note:</w:t>
      </w:r>
    </w:p>
    <w:p>
      <w:pPr>
        <w:pStyle w:val="Compact"/>
        <w:numPr>
          <w:ilvl w:val="0"/>
          <w:numId w:val="1027"/>
        </w:numPr>
      </w:pPr>
      <w:r>
        <w:t xml:space="preserve">Manual and offline interaction action (e.g., login) may be required.</w:t>
      </w:r>
    </w:p>
    <w:bookmarkEnd w:id="97"/>
    <w:bookmarkStart w:id="98" w:name="goal-requirements-15"/>
    <w:p>
      <w:pPr>
        <w:pStyle w:val="berschrift5"/>
      </w:pPr>
      <w:r>
        <w:t xml:space="preserve">Goal requirements:</w:t>
      </w:r>
    </w:p>
    <w:p>
      <w:pPr>
        <w:pStyle w:val="FirstParagraph"/>
      </w:pPr>
      <w:r>
        <w:t xml:space="preserve">As threshold.</w:t>
      </w:r>
      <w:r>
        <w:t xml:space="preserve"> </w:t>
      </w:r>
    </w:p>
    <w:bookmarkEnd w:id="98"/>
    <w:bookmarkStart w:id="99"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99"/>
    <w:bookmarkEnd w:id="100"/>
    <w:bookmarkStart w:id="104" w:name="sec:meta-odqual"/>
    <w:p>
      <w:pPr>
        <w:pStyle w:val="berschrift4"/>
      </w:pPr>
      <w:r>
        <w:rPr>
          <w:rStyle w:val="VerbatimChar"/>
        </w:rPr>
        <w:t xml:space="preserve">1.17.</w:t>
      </w:r>
      <w:r>
        <w:t xml:space="preserve"> </w:t>
      </w:r>
      <w:r>
        <w:t xml:space="preserve">Overall Data Quality</w:t>
      </w:r>
    </w:p>
    <w:p>
      <w:pPr>
        <w:pStyle w:val="FirstParagraph"/>
      </w:pPr>
      <w:r>
        <w:t xml:space="preserve">Identifier:</w:t>
      </w:r>
      <w:r>
        <w:t xml:space="preserve"> </w:t>
      </w:r>
      <w:r>
        <w:rPr>
          <w:rStyle w:val="VerbatimChar"/>
        </w:rPr>
        <w:t xml:space="preserve">meta-odqual</w:t>
      </w:r>
    </w:p>
    <w:bookmarkStart w:id="101" w:name="threshold-requirements-16"/>
    <w:p>
      <w:pPr>
        <w:pStyle w:val="berschrift5"/>
      </w:pPr>
      <w:r>
        <w:t xml:space="preserve">Threshold requirements:</w:t>
      </w:r>
    </w:p>
    <w:p>
      <w:pPr>
        <w:pStyle w:val="FirstParagraph"/>
      </w:pPr>
      <w:r>
        <w:t xml:space="preserve">Not required.</w:t>
      </w:r>
      <w:r>
        <w:t xml:space="preserve"> </w:t>
      </w:r>
    </w:p>
    <w:bookmarkEnd w:id="101"/>
    <w:bookmarkStart w:id="102" w:name="goal-requirements-16"/>
    <w:p>
      <w:pPr>
        <w:pStyle w:val="berschrift5"/>
      </w:pPr>
      <w:r>
        <w:t xml:space="preserve">Goal requirements:</w:t>
      </w:r>
    </w:p>
    <w:p>
      <w:pPr>
        <w:pStyle w:val="FirstParagraph"/>
      </w:pPr>
      <w:r>
        <w:t xml:space="preserve">Machine-readable metrics describing the overall quality of the data are included in the metadata, at minimum the cloud cover extent, i.e.:</w:t>
      </w:r>
    </w:p>
    <w:p>
      <w:pPr>
        <w:pStyle w:val="Compact"/>
        <w:numPr>
          <w:ilvl w:val="0"/>
          <w:numId w:val="1029"/>
        </w:numPr>
      </w:pPr>
      <w:r>
        <w:t xml:space="preserve">Proportion of observations over land (c.f. ocean) affected by non-target phenomena, e.g., cloud and cloud shadows</w:t>
      </w:r>
    </w:p>
    <w:bookmarkEnd w:id="102"/>
    <w:bookmarkStart w:id="103" w:name="assessment-16"/>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03"/>
    <w:bookmarkEnd w:id="104"/>
    <w:bookmarkEnd w:id="105"/>
    <w:bookmarkStart w:id="166"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09" w:name="sec:pxl-pimemare"/>
    <w:p>
      <w:pPr>
        <w:pStyle w:val="berschrift4"/>
      </w:pPr>
      <w:r>
        <w:rPr>
          <w:rStyle w:val="VerbatimChar"/>
        </w:rPr>
        <w:t xml:space="preserve">2.1.</w:t>
      </w:r>
      <w:r>
        <w:t xml:space="preserve"> </w:t>
      </w:r>
      <w:r>
        <w:t xml:space="preserve">Metadata Machine Readability</w:t>
      </w:r>
    </w:p>
    <w:p>
      <w:pPr>
        <w:pStyle w:val="FirstParagraph"/>
      </w:pPr>
      <w:r>
        <w:t xml:space="preserve">Identifier:</w:t>
      </w:r>
      <w:r>
        <w:t xml:space="preserve"> </w:t>
      </w:r>
      <w:r>
        <w:rPr>
          <w:rStyle w:val="VerbatimChar"/>
        </w:rPr>
        <w:t xml:space="preserve">pxl-pimemare</w:t>
      </w:r>
    </w:p>
    <w:bookmarkStart w:id="106" w:name="threshold-requirements-17"/>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106"/>
    <w:bookmarkStart w:id="107" w:name="goal-requirements-17"/>
    <w:p>
      <w:pPr>
        <w:pStyle w:val="berschrift5"/>
      </w:pPr>
      <w:r>
        <w:t xml:space="preserve">Goal requirements:</w:t>
      </w:r>
    </w:p>
    <w:p>
      <w:pPr>
        <w:pStyle w:val="FirstParagraph"/>
      </w:pPr>
      <w:r>
        <w:t xml:space="preserve">As threshold.</w:t>
      </w:r>
      <w:r>
        <w:t xml:space="preserve"> </w:t>
      </w:r>
    </w:p>
    <w:bookmarkEnd w:id="107"/>
    <w:bookmarkStart w:id="108" w:name="assessment-17"/>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08"/>
    <w:bookmarkEnd w:id="109"/>
    <w:bookmarkStart w:id="113" w:name="sec:pxl-pinodat"/>
    <w:p>
      <w:pPr>
        <w:pStyle w:val="berschrift4"/>
      </w:pPr>
      <w:r>
        <w:rPr>
          <w:rStyle w:val="VerbatimChar"/>
        </w:rPr>
        <w:t xml:space="preserve">2.2.</w:t>
      </w:r>
      <w:r>
        <w:t xml:space="preserve"> </w:t>
      </w:r>
      <w:r>
        <w:t xml:space="preserve">No Data</w:t>
      </w:r>
    </w:p>
    <w:p>
      <w:pPr>
        <w:pStyle w:val="FirstParagraph"/>
      </w:pPr>
      <w:r>
        <w:t xml:space="preserve">Identifier:</w:t>
      </w:r>
      <w:r>
        <w:t xml:space="preserve"> </w:t>
      </w:r>
      <w:r>
        <w:rPr>
          <w:rStyle w:val="VerbatimChar"/>
        </w:rPr>
        <w:t xml:space="preserve">pxl-pinodat</w:t>
      </w:r>
    </w:p>
    <w:bookmarkStart w:id="110" w:name="threshold-requirements-18"/>
    <w:p>
      <w:pPr>
        <w:pStyle w:val="berschrift5"/>
      </w:pPr>
      <w:r>
        <w:t xml:space="preserve">Threshold requirements:</w:t>
      </w:r>
    </w:p>
    <w:p>
      <w:pPr>
        <w:pStyle w:val="FirstParagraph"/>
      </w:pPr>
      <w:r>
        <w:t xml:space="preserve">Pixels that do not correspond to an observation (‘empty pixels’) are flagged.</w:t>
      </w:r>
    </w:p>
    <w:bookmarkEnd w:id="110"/>
    <w:bookmarkStart w:id="111" w:name="goal-requirements-18"/>
    <w:p>
      <w:pPr>
        <w:pStyle w:val="berschrift5"/>
      </w:pPr>
      <w:r>
        <w:t xml:space="preserve">Goal requirements:</w:t>
      </w:r>
    </w:p>
    <w:p>
      <w:pPr>
        <w:pStyle w:val="FirstParagraph"/>
      </w:pPr>
      <w:r>
        <w:t xml:space="preserve">As threshold.</w:t>
      </w:r>
      <w:r>
        <w:t xml:space="preserve"> </w:t>
      </w:r>
    </w:p>
    <w:bookmarkEnd w:id="111"/>
    <w:bookmarkStart w:id="112"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2"/>
    <w:bookmarkEnd w:id="113"/>
    <w:bookmarkStart w:id="117" w:name="sec:pxl-pincot"/>
    <w:p>
      <w:pPr>
        <w:pStyle w:val="berschrift4"/>
      </w:pPr>
      <w:r>
        <w:rPr>
          <w:rStyle w:val="VerbatimChar"/>
        </w:rPr>
        <w:t xml:space="preserve">2.3.</w:t>
      </w:r>
      <w:r>
        <w:t xml:space="preserve"> </w:t>
      </w:r>
      <w:r>
        <w:t xml:space="preserve">Incomplete Testing</w:t>
      </w:r>
    </w:p>
    <w:p>
      <w:pPr>
        <w:pStyle w:val="FirstParagraph"/>
      </w:pPr>
      <w:r>
        <w:t xml:space="preserve">Identifier:</w:t>
      </w:r>
      <w:r>
        <w:t xml:space="preserve"> </w:t>
      </w:r>
      <w:r>
        <w:rPr>
          <w:rStyle w:val="VerbatimChar"/>
        </w:rPr>
        <w:t xml:space="preserve">pxl-pincot</w:t>
      </w:r>
    </w:p>
    <w:bookmarkStart w:id="114" w:name="threshold-requirements-19"/>
    <w:p>
      <w:pPr>
        <w:pStyle w:val="berschrift5"/>
      </w:pPr>
      <w:r>
        <w:t xml:space="preserve">Threshold requirements:</w:t>
      </w:r>
    </w:p>
    <w:p>
      <w:pPr>
        <w:pStyle w:val="FirstParagraph"/>
      </w:pPr>
      <w:r>
        <w:t xml:space="preserve">The metadata identifies pixels for which the per-pixel tests (below) have not all been successfully completed.</w:t>
      </w:r>
    </w:p>
    <w:p>
      <w:pPr>
        <w:pStyle w:val="Textkrper"/>
      </w:pPr>
      <w:r>
        <w:t xml:space="preserve">Note:</w:t>
      </w:r>
    </w:p>
    <w:p>
      <w:pPr>
        <w:pStyle w:val="Compact"/>
        <w:numPr>
          <w:ilvl w:val="0"/>
          <w:numId w:val="1033"/>
        </w:numPr>
      </w:pPr>
      <w:r>
        <w:t xml:space="preserve">This may be the result of missing ancillary data for a subset of the pixels.</w:t>
      </w:r>
    </w:p>
    <w:bookmarkEnd w:id="114"/>
    <w:bookmarkStart w:id="115" w:name="goal-requirements-19"/>
    <w:p>
      <w:pPr>
        <w:pStyle w:val="berschrift5"/>
      </w:pPr>
      <w:r>
        <w:t xml:space="preserve">Goal requirements:</w:t>
      </w:r>
    </w:p>
    <w:p>
      <w:pPr>
        <w:pStyle w:val="FirstParagraph"/>
      </w:pPr>
      <w:r>
        <w:t xml:space="preserve">The metadata identifies which tests have, and have not, been successfully completed for each pixel.</w:t>
      </w:r>
    </w:p>
    <w:bookmarkEnd w:id="115"/>
    <w:bookmarkStart w:id="116"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6"/>
    <w:bookmarkEnd w:id="117"/>
    <w:bookmarkStart w:id="121" w:name="sec:pxl-pisatur"/>
    <w:p>
      <w:pPr>
        <w:pStyle w:val="berschrift4"/>
      </w:pPr>
      <w:r>
        <w:rPr>
          <w:rStyle w:val="VerbatimChar"/>
        </w:rPr>
        <w:t xml:space="preserve">2.4.</w:t>
      </w:r>
      <w:r>
        <w:t xml:space="preserve"> </w:t>
      </w:r>
      <w:r>
        <w:t xml:space="preserve">Saturation</w:t>
      </w:r>
    </w:p>
    <w:p>
      <w:pPr>
        <w:pStyle w:val="FirstParagraph"/>
      </w:pPr>
      <w:r>
        <w:t xml:space="preserve">Identifier:</w:t>
      </w:r>
      <w:r>
        <w:t xml:space="preserve"> </w:t>
      </w:r>
      <w:r>
        <w:rPr>
          <w:rStyle w:val="VerbatimChar"/>
        </w:rPr>
        <w:t xml:space="preserve">pxl-pisatur</w:t>
      </w:r>
    </w:p>
    <w:bookmarkStart w:id="118" w:name="threshold-requirements-20"/>
    <w:p>
      <w:pPr>
        <w:pStyle w:val="berschrift5"/>
      </w:pPr>
      <w:r>
        <w:t xml:space="preserve">Threshold requirements:</w:t>
      </w:r>
    </w:p>
    <w:p>
      <w:pPr>
        <w:pStyle w:val="FirstParagraph"/>
      </w:pPr>
      <w:r>
        <w:t xml:space="preserve">Metadata indicates where one or more pixel in the input spectral bands are saturated.</w:t>
      </w:r>
    </w:p>
    <w:bookmarkEnd w:id="118"/>
    <w:bookmarkStart w:id="119" w:name="goal-requirements-20"/>
    <w:p>
      <w:pPr>
        <w:pStyle w:val="berschrift5"/>
      </w:pPr>
      <w:r>
        <w:t xml:space="preserve">Goal requirements:</w:t>
      </w:r>
    </w:p>
    <w:p>
      <w:pPr>
        <w:pStyle w:val="FirstParagraph"/>
      </w:pPr>
      <w:r>
        <w:t xml:space="preserve">Metadata indicates which pixels are saturated for each spectral band.</w:t>
      </w:r>
    </w:p>
    <w:bookmarkEnd w:id="119"/>
    <w:bookmarkStart w:id="120" w:name="assessment-20"/>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0"/>
    <w:bookmarkEnd w:id="121"/>
    <w:bookmarkStart w:id="125" w:name="sec:pxl-picloud"/>
    <w:p>
      <w:pPr>
        <w:pStyle w:val="berschrift4"/>
      </w:pPr>
      <w:r>
        <w:rPr>
          <w:rStyle w:val="VerbatimChar"/>
        </w:rPr>
        <w:t xml:space="preserve">2.5.</w:t>
      </w:r>
      <w:r>
        <w:t xml:space="preserve"> </w:t>
      </w:r>
      <w:r>
        <w:t xml:space="preserve">Cloud</w:t>
      </w:r>
    </w:p>
    <w:p>
      <w:pPr>
        <w:pStyle w:val="FirstParagraph"/>
      </w:pPr>
      <w:r>
        <w:t xml:space="preserve">Identifier:</w:t>
      </w:r>
      <w:r>
        <w:t xml:space="preserve"> </w:t>
      </w:r>
      <w:r>
        <w:rPr>
          <w:rStyle w:val="VerbatimChar"/>
        </w:rPr>
        <w:t xml:space="preserve">pxl-picloud</w:t>
      </w:r>
    </w:p>
    <w:bookmarkStart w:id="122" w:name="threshold-requirements-21"/>
    <w:p>
      <w:pPr>
        <w:pStyle w:val="berschrift5"/>
      </w:pPr>
      <w:r>
        <w:t xml:space="preserve">Threshold requirements:</w:t>
      </w:r>
    </w:p>
    <w:p>
      <w:pPr>
        <w:pStyle w:val="FirstParagraph"/>
      </w:pPr>
      <w:r>
        <w:t xml:space="preserve">Metadata indicates whether a pixel is assessed as being cloud.</w:t>
      </w:r>
    </w:p>
    <w:bookmarkEnd w:id="122"/>
    <w:bookmarkStart w:id="123" w:name="goal-requirements-21"/>
    <w:p>
      <w:pPr>
        <w:pStyle w:val="berschrift5"/>
      </w:pPr>
      <w:r>
        <w:t xml:space="preserve">Goal requirements:</w:t>
      </w:r>
    </w:p>
    <w:p>
      <w:pPr>
        <w:pStyle w:val="FirstParagraph"/>
      </w:pPr>
      <w:r>
        <w:t xml:space="preserve">As threshold, but information on cloud detection should be available in the metadata as a single DOI landing page.</w:t>
      </w:r>
    </w:p>
    <w:bookmarkEnd w:id="123"/>
    <w:bookmarkStart w:id="124" w:name="assessment-21"/>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4"/>
    <w:bookmarkEnd w:id="125"/>
    <w:bookmarkStart w:id="129" w:name="sec:pxl-picloudsh-nlsr"/>
    <w:p>
      <w:pPr>
        <w:pStyle w:val="berschrift4"/>
      </w:pPr>
      <w:r>
        <w:rPr>
          <w:rStyle w:val="VerbatimChar"/>
        </w:rPr>
        <w:t xml:space="preserve">2.6.</w:t>
      </w:r>
      <w:r>
        <w:t xml:space="preserve"> </w:t>
      </w:r>
      <w:r>
        <w:t xml:space="preserve">Cloud Shadow</w:t>
      </w:r>
    </w:p>
    <w:p>
      <w:pPr>
        <w:pStyle w:val="FirstParagraph"/>
      </w:pPr>
      <w:r>
        <w:t xml:space="preserve">Identifier:</w:t>
      </w:r>
      <w:r>
        <w:t xml:space="preserve"> </w:t>
      </w:r>
      <w:r>
        <w:rPr>
          <w:rStyle w:val="VerbatimChar"/>
        </w:rPr>
        <w:t xml:space="preserve">pxl-picloudsh-nlsr</w:t>
      </w:r>
    </w:p>
    <w:bookmarkStart w:id="126" w:name="threshold-requirements-22"/>
    <w:p>
      <w:pPr>
        <w:pStyle w:val="berschrift5"/>
      </w:pPr>
      <w:r>
        <w:t xml:space="preserve">Threshold requirements:</w:t>
      </w:r>
    </w:p>
    <w:p>
      <w:pPr>
        <w:pStyle w:val="FirstParagraph"/>
      </w:pPr>
      <w:r>
        <w:t xml:space="preserve">Not required.</w:t>
      </w:r>
      <w:r>
        <w:t xml:space="preserve"> </w:t>
      </w:r>
    </w:p>
    <w:bookmarkEnd w:id="126"/>
    <w:bookmarkStart w:id="127" w:name="goal-requirements-22"/>
    <w:p>
      <w:pPr>
        <w:pStyle w:val="berschrift5"/>
      </w:pPr>
      <w:r>
        <w:t xml:space="preserve">Goal requirements:</w:t>
      </w:r>
    </w:p>
    <w:p>
      <w:pPr>
        <w:pStyle w:val="FirstParagraph"/>
      </w:pPr>
      <w:r>
        <w:t xml:space="preserve">Metadata indicates whether a pixel is assessed as being cloud shadow.</w:t>
      </w:r>
      <w:r>
        <w:t xml:space="preserve"> </w:t>
      </w:r>
      <w:r>
        <w:t xml:space="preserve">Information on cloud shadow detection should be available in the metadata as a single DOI landing page.</w:t>
      </w:r>
    </w:p>
    <w:bookmarkEnd w:id="127"/>
    <w:bookmarkStart w:id="128" w:name="assessment-22"/>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8"/>
    <w:bookmarkEnd w:id="129"/>
    <w:bookmarkStart w:id="133" w:name="sec:pxl-lawama-nlsr"/>
    <w:p>
      <w:pPr>
        <w:pStyle w:val="berschrift4"/>
      </w:pPr>
      <w:r>
        <w:rPr>
          <w:rStyle w:val="VerbatimChar"/>
        </w:rPr>
        <w:t xml:space="preserve">2.7.</w:t>
      </w:r>
      <w:r>
        <w:t xml:space="preserve"> </w:t>
      </w:r>
      <w:r>
        <w:t xml:space="preserve">Land/Water Mask</w:t>
      </w:r>
    </w:p>
    <w:p>
      <w:pPr>
        <w:pStyle w:val="FirstParagraph"/>
      </w:pPr>
      <w:r>
        <w:t xml:space="preserve">Identifier:</w:t>
      </w:r>
      <w:r>
        <w:t xml:space="preserve"> </w:t>
      </w:r>
      <w:r>
        <w:rPr>
          <w:rStyle w:val="VerbatimChar"/>
        </w:rPr>
        <w:t xml:space="preserve">pxl-lawama-nlsr</w:t>
      </w:r>
    </w:p>
    <w:bookmarkStart w:id="130" w:name="threshold-requirements-23"/>
    <w:p>
      <w:pPr>
        <w:pStyle w:val="berschrift5"/>
      </w:pPr>
      <w:r>
        <w:t xml:space="preserve">Threshold requirements:</w:t>
      </w:r>
    </w:p>
    <w:p>
      <w:pPr>
        <w:pStyle w:val="FirstParagraph"/>
      </w:pPr>
      <w:r>
        <w:t xml:space="preserve">Metadata indicates whether a pixel is land or water.</w:t>
      </w:r>
    </w:p>
    <w:bookmarkEnd w:id="130"/>
    <w:bookmarkStart w:id="131" w:name="goal-requirements-23"/>
    <w:p>
      <w:pPr>
        <w:pStyle w:val="berschrift5"/>
      </w:pPr>
      <w:r>
        <w:t xml:space="preserve">Goal requirements:</w:t>
      </w:r>
    </w:p>
    <w:p>
      <w:pPr>
        <w:pStyle w:val="FirstParagraph"/>
      </w:pPr>
      <w:r>
        <w:t xml:space="preserve">As threshold, information on land/water mask should be available in the metadata as a single DOI landing page.</w:t>
      </w:r>
    </w:p>
    <w:bookmarkEnd w:id="131"/>
    <w:bookmarkStart w:id="132" w:name="assessment-23"/>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2"/>
    <w:bookmarkEnd w:id="133"/>
    <w:bookmarkStart w:id="137" w:name="sec:pxl-snowice-nlsr"/>
    <w:p>
      <w:pPr>
        <w:pStyle w:val="berschrift4"/>
      </w:pPr>
      <w:r>
        <w:rPr>
          <w:rStyle w:val="VerbatimChar"/>
        </w:rPr>
        <w:t xml:space="preserve">2.8.</w:t>
      </w:r>
      <w:r>
        <w:t xml:space="preserve"> </w:t>
      </w:r>
      <w:r>
        <w:t xml:space="preserve">Snow/Ice Mask</w:t>
      </w:r>
    </w:p>
    <w:p>
      <w:pPr>
        <w:pStyle w:val="FirstParagraph"/>
      </w:pPr>
      <w:r>
        <w:t xml:space="preserve">Identifier:</w:t>
      </w:r>
      <w:r>
        <w:t xml:space="preserve"> </w:t>
      </w:r>
      <w:r>
        <w:rPr>
          <w:rStyle w:val="VerbatimChar"/>
        </w:rPr>
        <w:t xml:space="preserve">pxl-snowice-nlsr</w:t>
      </w:r>
    </w:p>
    <w:bookmarkStart w:id="134" w:name="threshold-requirements-24"/>
    <w:p>
      <w:pPr>
        <w:pStyle w:val="berschrift5"/>
      </w:pPr>
      <w:r>
        <w:t xml:space="preserve">Threshold requirements:</w:t>
      </w:r>
    </w:p>
    <w:p>
      <w:pPr>
        <w:pStyle w:val="FirstParagraph"/>
      </w:pPr>
      <w:r>
        <w:t xml:space="preserve">Metadata indicates whether a pixel is snow/ice.</w:t>
      </w:r>
    </w:p>
    <w:bookmarkEnd w:id="134"/>
    <w:bookmarkStart w:id="135" w:name="goal-requirements-24"/>
    <w:p>
      <w:pPr>
        <w:pStyle w:val="berschrift5"/>
      </w:pPr>
      <w:r>
        <w:t xml:space="preserve">Goal requirements:</w:t>
      </w:r>
    </w:p>
    <w:p>
      <w:pPr>
        <w:pStyle w:val="FirstParagraph"/>
      </w:pPr>
      <w:r>
        <w:t xml:space="preserve">As threshold, information on snow/ice mask should be available in the metadata as a single DOI landing page.</w:t>
      </w:r>
    </w:p>
    <w:bookmarkEnd w:id="135"/>
    <w:bookmarkStart w:id="136" w:name="assessment-24"/>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6"/>
    <w:bookmarkEnd w:id="137"/>
    <w:bookmarkStart w:id="141" w:name="sec:pxl-tershad"/>
    <w:p>
      <w:pPr>
        <w:pStyle w:val="berschrift4"/>
      </w:pPr>
      <w:r>
        <w:rPr>
          <w:rStyle w:val="VerbatimChar"/>
        </w:rPr>
        <w:t xml:space="preserve">2.9.</w:t>
      </w:r>
      <w:r>
        <w:t xml:space="preserve"> </w:t>
      </w:r>
      <w:r>
        <w:t xml:space="preserve">Terrain Shadow Mask</w:t>
      </w:r>
    </w:p>
    <w:p>
      <w:pPr>
        <w:pStyle w:val="FirstParagraph"/>
      </w:pPr>
      <w:r>
        <w:t xml:space="preserve">Identifier:</w:t>
      </w:r>
      <w:r>
        <w:t xml:space="preserve"> </w:t>
      </w:r>
      <w:r>
        <w:rPr>
          <w:rStyle w:val="VerbatimChar"/>
        </w:rPr>
        <w:t xml:space="preserve">pxl-tershad</w:t>
      </w:r>
    </w:p>
    <w:bookmarkStart w:id="138" w:name="threshold-requirements-25"/>
    <w:p>
      <w:pPr>
        <w:pStyle w:val="berschrift5"/>
      </w:pPr>
      <w:r>
        <w:t xml:space="preserve">Threshold requirements:</w:t>
      </w:r>
    </w:p>
    <w:p>
      <w:pPr>
        <w:pStyle w:val="FirstParagraph"/>
      </w:pPr>
      <w:r>
        <w:t xml:space="preserve">Not required.</w:t>
      </w:r>
      <w:r>
        <w:t xml:space="preserve"> </w:t>
      </w:r>
    </w:p>
    <w:bookmarkEnd w:id="138"/>
    <w:bookmarkStart w:id="139" w:name="goal-requirements-25"/>
    <w:p>
      <w:pPr>
        <w:pStyle w:val="berschrift5"/>
      </w:pPr>
      <w:r>
        <w:t xml:space="preserve">Goal requirements:</w:t>
      </w:r>
    </w:p>
    <w:p>
      <w:pPr>
        <w:pStyle w:val="FirstParagraph"/>
      </w:pPr>
      <w:r>
        <w:t xml:space="preserve">The metadata indicates pixels that are not directly illuminated due to terrain shadowing.</w:t>
      </w:r>
    </w:p>
    <w:bookmarkEnd w:id="139"/>
    <w:bookmarkStart w:id="140" w:name="assessment-25"/>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40"/>
    <w:bookmarkEnd w:id="141"/>
    <w:bookmarkStart w:id="145" w:name="sec:pxl-terocc"/>
    <w:p>
      <w:pPr>
        <w:pStyle w:val="berschrift4"/>
      </w:pPr>
      <w:r>
        <w:rPr>
          <w:rStyle w:val="VerbatimChar"/>
        </w:rPr>
        <w:t xml:space="preserve">2.10.</w:t>
      </w:r>
      <w:r>
        <w:t xml:space="preserve"> </w:t>
      </w:r>
      <w:r>
        <w:t xml:space="preserve">Terrain Occlusion</w:t>
      </w:r>
    </w:p>
    <w:p>
      <w:pPr>
        <w:pStyle w:val="FirstParagraph"/>
      </w:pPr>
      <w:r>
        <w:t xml:space="preserve">Identifier:</w:t>
      </w:r>
      <w:r>
        <w:t xml:space="preserve"> </w:t>
      </w:r>
      <w:r>
        <w:rPr>
          <w:rStyle w:val="VerbatimChar"/>
        </w:rPr>
        <w:t xml:space="preserve">pxl-terocc</w:t>
      </w:r>
    </w:p>
    <w:bookmarkStart w:id="142" w:name="threshold-requirements-26"/>
    <w:p>
      <w:pPr>
        <w:pStyle w:val="berschrift5"/>
      </w:pPr>
      <w:r>
        <w:t xml:space="preserve">Threshold requirements:</w:t>
      </w:r>
    </w:p>
    <w:p>
      <w:pPr>
        <w:pStyle w:val="FirstParagraph"/>
      </w:pPr>
      <w:r>
        <w:t xml:space="preserve">Not required.</w:t>
      </w:r>
      <w:r>
        <w:t xml:space="preserve"> </w:t>
      </w:r>
    </w:p>
    <w:bookmarkEnd w:id="142"/>
    <w:bookmarkStart w:id="143" w:name="goal-requirements-26"/>
    <w:p>
      <w:pPr>
        <w:pStyle w:val="berschrift5"/>
      </w:pPr>
      <w:r>
        <w:t xml:space="preserve">Goal requirements:</w:t>
      </w:r>
    </w:p>
    <w:p>
      <w:pPr>
        <w:pStyle w:val="FirstParagraph"/>
      </w:pPr>
      <w:r>
        <w:t xml:space="preserve">The metadata indicates pixels that are not visible to the sensor due to terrain occlusion during off-nadir viewing.</w:t>
      </w:r>
    </w:p>
    <w:bookmarkEnd w:id="143"/>
    <w:bookmarkStart w:id="144" w:name="assessment-26"/>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44"/>
    <w:bookmarkEnd w:id="145"/>
    <w:bookmarkStart w:id="149" w:name="sec:pxl-vigelu"/>
    <w:p>
      <w:pPr>
        <w:pStyle w:val="berschrift4"/>
      </w:pPr>
      <w:r>
        <w:rPr>
          <w:rStyle w:val="VerbatimChar"/>
        </w:rPr>
        <w:t xml:space="preserve">2.11.</w:t>
      </w:r>
      <w:r>
        <w:t xml:space="preserve"> </w:t>
      </w:r>
      <w:r>
        <w:t xml:space="preserve">Lunar and Viewing Geometry</w:t>
      </w:r>
    </w:p>
    <w:p>
      <w:pPr>
        <w:pStyle w:val="FirstParagraph"/>
      </w:pPr>
      <w:r>
        <w:t xml:space="preserve">Identifier:</w:t>
      </w:r>
      <w:r>
        <w:t xml:space="preserve"> </w:t>
      </w:r>
      <w:r>
        <w:rPr>
          <w:rStyle w:val="VerbatimChar"/>
        </w:rPr>
        <w:t xml:space="preserve">pxl-vigelu</w:t>
      </w:r>
    </w:p>
    <w:bookmarkStart w:id="146" w:name="threshold-requirements-27"/>
    <w:p>
      <w:pPr>
        <w:pStyle w:val="berschrift5"/>
      </w:pPr>
      <w:r>
        <w:t xml:space="preserve">Threshold requirements:</w:t>
      </w:r>
    </w:p>
    <w:p>
      <w:pPr>
        <w:pStyle w:val="FirstParagraph"/>
      </w:pPr>
      <w:r>
        <w:t xml:space="preserve">Provide average lunar and sensor viewing azimuth and zenith angles.</w:t>
      </w:r>
    </w:p>
    <w:bookmarkEnd w:id="146"/>
    <w:bookmarkStart w:id="147" w:name="goal-requirements-27"/>
    <w:p>
      <w:pPr>
        <w:pStyle w:val="berschrift5"/>
      </w:pPr>
      <w:r>
        <w:t xml:space="preserve">Goal requirements:</w:t>
      </w:r>
    </w:p>
    <w:p>
      <w:pPr>
        <w:pStyle w:val="FirstParagraph"/>
      </w:pPr>
      <w:r>
        <w:t xml:space="preserve">Provide per-pixel lunar and sensor viewing azimuth and zenith angles.</w:t>
      </w:r>
    </w:p>
    <w:bookmarkEnd w:id="147"/>
    <w:bookmarkStart w:id="148" w:name="assessment-27"/>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48"/>
    <w:bookmarkEnd w:id="149"/>
    <w:bookmarkStart w:id="153" w:name="sec:pxl-piteric"/>
    <w:p>
      <w:pPr>
        <w:pStyle w:val="berschrift4"/>
      </w:pPr>
      <w:r>
        <w:rPr>
          <w:rStyle w:val="VerbatimChar"/>
        </w:rPr>
        <w:t xml:space="preserve">2.12.</w:t>
      </w:r>
      <w:r>
        <w:t xml:space="preserve"> </w:t>
      </w:r>
      <w:r>
        <w:t xml:space="preserve">Terrain Illumination Correction</w:t>
      </w:r>
    </w:p>
    <w:p>
      <w:pPr>
        <w:pStyle w:val="FirstParagraph"/>
      </w:pPr>
      <w:r>
        <w:t xml:space="preserve">Identifier:</w:t>
      </w:r>
      <w:r>
        <w:t xml:space="preserve"> </w:t>
      </w:r>
      <w:r>
        <w:rPr>
          <w:rStyle w:val="VerbatimChar"/>
        </w:rPr>
        <w:t xml:space="preserve">pxl-piteric</w:t>
      </w:r>
    </w:p>
    <w:bookmarkStart w:id="150" w:name="threshold-requirements-28"/>
    <w:p>
      <w:pPr>
        <w:pStyle w:val="berschrift5"/>
      </w:pPr>
      <w:r>
        <w:t xml:space="preserve">Threshold requirements:</w:t>
      </w:r>
    </w:p>
    <w:p>
      <w:pPr>
        <w:pStyle w:val="FirstParagraph"/>
      </w:pPr>
      <w:r>
        <w:t xml:space="preserve">Not required.</w:t>
      </w:r>
      <w:r>
        <w:t xml:space="preserve"> </w:t>
      </w:r>
    </w:p>
    <w:bookmarkEnd w:id="150"/>
    <w:bookmarkStart w:id="151" w:name="goal-requirements-28"/>
    <w:p>
      <w:pPr>
        <w:pStyle w:val="berschrift5"/>
      </w:pPr>
      <w:r>
        <w:t xml:space="preserve">Goal requirements:</w:t>
      </w:r>
    </w:p>
    <w:p>
      <w:pPr>
        <w:pStyle w:val="FirstParagraph"/>
      </w:pPr>
      <w:r>
        <w:t xml:space="preserve">Coefficients used for terrain illumination correction are provided for each pixel.</w:t>
      </w:r>
    </w:p>
    <w:bookmarkEnd w:id="151"/>
    <w:bookmarkStart w:id="152" w:name="assessment-28"/>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52"/>
    <w:bookmarkEnd w:id="153"/>
    <w:bookmarkStart w:id="157" w:name="sec:pxl-moonilf"/>
    <w:p>
      <w:pPr>
        <w:pStyle w:val="berschrift4"/>
      </w:pPr>
      <w:r>
        <w:rPr>
          <w:rStyle w:val="VerbatimChar"/>
        </w:rPr>
        <w:t xml:space="preserve">2.13.</w:t>
      </w:r>
      <w:r>
        <w:t xml:space="preserve"> </w:t>
      </w:r>
      <w:r>
        <w:t xml:space="preserve">Moon Illumination Fraction</w:t>
      </w:r>
    </w:p>
    <w:p>
      <w:pPr>
        <w:pStyle w:val="FirstParagraph"/>
      </w:pPr>
      <w:r>
        <w:t xml:space="preserve">Identifier:</w:t>
      </w:r>
      <w:r>
        <w:t xml:space="preserve"> </w:t>
      </w:r>
      <w:r>
        <w:rPr>
          <w:rStyle w:val="VerbatimChar"/>
        </w:rPr>
        <w:t xml:space="preserve">pxl-moonilf</w:t>
      </w:r>
    </w:p>
    <w:bookmarkStart w:id="154" w:name="threshold-requirements-29"/>
    <w:p>
      <w:pPr>
        <w:pStyle w:val="berschrift5"/>
      </w:pPr>
      <w:r>
        <w:t xml:space="preserve">Threshold requirements:</w:t>
      </w:r>
    </w:p>
    <w:p>
      <w:pPr>
        <w:pStyle w:val="FirstParagraph"/>
      </w:pPr>
      <w:r>
        <w:t xml:space="preserve">Provide average moon illumination fraction.</w:t>
      </w:r>
    </w:p>
    <w:bookmarkEnd w:id="154"/>
    <w:bookmarkStart w:id="155" w:name="goal-requirements-29"/>
    <w:p>
      <w:pPr>
        <w:pStyle w:val="berschrift5"/>
      </w:pPr>
      <w:r>
        <w:t xml:space="preserve">Goal requirements:</w:t>
      </w:r>
    </w:p>
    <w:p>
      <w:pPr>
        <w:pStyle w:val="FirstParagraph"/>
      </w:pPr>
      <w:r>
        <w:t xml:space="preserve">Provide per-pixel moon illumination fraction</w:t>
      </w:r>
    </w:p>
    <w:bookmarkEnd w:id="155"/>
    <w:bookmarkStart w:id="156" w:name="assessment-29"/>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6"/>
    <w:bookmarkEnd w:id="157"/>
    <w:bookmarkStart w:id="161" w:name="sec:pxl-britemp"/>
    <w:p>
      <w:pPr>
        <w:pStyle w:val="berschrift4"/>
      </w:pPr>
      <w:r>
        <w:rPr>
          <w:rStyle w:val="VerbatimChar"/>
        </w:rPr>
        <w:t xml:space="preserve">2.14.</w:t>
      </w:r>
      <w:r>
        <w:t xml:space="preserve"> </w:t>
      </w:r>
      <w:r>
        <w:t xml:space="preserve">Brightness Temperature</w:t>
      </w:r>
    </w:p>
    <w:p>
      <w:pPr>
        <w:pStyle w:val="FirstParagraph"/>
      </w:pPr>
      <w:r>
        <w:t xml:space="preserve">Identifier:</w:t>
      </w:r>
      <w:r>
        <w:t xml:space="preserve"> </w:t>
      </w:r>
      <w:r>
        <w:rPr>
          <w:rStyle w:val="VerbatimChar"/>
        </w:rPr>
        <w:t xml:space="preserve">pxl-britemp</w:t>
      </w:r>
    </w:p>
    <w:bookmarkStart w:id="158" w:name="threshold-requirements-30"/>
    <w:p>
      <w:pPr>
        <w:pStyle w:val="berschrift5"/>
      </w:pPr>
      <w:r>
        <w:t xml:space="preserve">Threshold requirements:</w:t>
      </w:r>
    </w:p>
    <w:p>
      <w:pPr>
        <w:pStyle w:val="FirstParagraph"/>
      </w:pPr>
      <w:r>
        <w:t xml:space="preserve">Provide brightness temperature from thermal bands.</w:t>
      </w:r>
    </w:p>
    <w:bookmarkEnd w:id="158"/>
    <w:bookmarkStart w:id="159" w:name="goal-requirements-30"/>
    <w:p>
      <w:pPr>
        <w:pStyle w:val="berschrift5"/>
      </w:pPr>
      <w:r>
        <w:t xml:space="preserve">Goal requirements:</w:t>
      </w:r>
    </w:p>
    <w:p>
      <w:pPr>
        <w:pStyle w:val="FirstParagraph"/>
      </w:pPr>
      <w:r>
        <w:t xml:space="preserve">As threshold.</w:t>
      </w:r>
      <w:r>
        <w:t xml:space="preserve"> </w:t>
      </w:r>
    </w:p>
    <w:bookmarkEnd w:id="159"/>
    <w:bookmarkStart w:id="160" w:name="assessment-30"/>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60"/>
    <w:bookmarkEnd w:id="161"/>
    <w:bookmarkStart w:id="165" w:name="sec:pxl-pisozea"/>
    <w:p>
      <w:pPr>
        <w:pStyle w:val="berschrift4"/>
      </w:pPr>
      <w:r>
        <w:rPr>
          <w:rStyle w:val="VerbatimChar"/>
        </w:rPr>
        <w:t xml:space="preserve">2.15.</w:t>
      </w:r>
      <w:r>
        <w:t xml:space="preserve"> </w:t>
      </w:r>
      <w:r>
        <w:t xml:space="preserve">Solar Zenith Angle</w:t>
      </w:r>
    </w:p>
    <w:p>
      <w:pPr>
        <w:pStyle w:val="FirstParagraph"/>
      </w:pPr>
      <w:r>
        <w:t xml:space="preserve">Identifier:</w:t>
      </w:r>
      <w:r>
        <w:t xml:space="preserve"> </w:t>
      </w:r>
      <w:r>
        <w:rPr>
          <w:rStyle w:val="VerbatimChar"/>
        </w:rPr>
        <w:t xml:space="preserve">pxl-pisozea</w:t>
      </w:r>
    </w:p>
    <w:bookmarkStart w:id="162" w:name="threshold-requirements-31"/>
    <w:p>
      <w:pPr>
        <w:pStyle w:val="berschrift5"/>
      </w:pPr>
      <w:r>
        <w:t xml:space="preserve">Threshold requirements:</w:t>
      </w:r>
    </w:p>
    <w:p>
      <w:pPr>
        <w:pStyle w:val="FirstParagraph"/>
      </w:pPr>
      <w:r>
        <w:t xml:space="preserve">Provide solar zenith angle to support stray-light corrections (see also</w:t>
      </w:r>
      <w:r>
        <w:t xml:space="preserve"> </w:t>
      </w:r>
      <w:hyperlink w:anchor="sec:rac-strali">
        <w:r>
          <w:rPr>
            <w:rStyle w:val="Hyperlink"/>
          </w:rPr>
          <w:t xml:space="preserve">Radiometric and Atmospheric Corrections: Stray Light Corrections</w:t>
        </w:r>
      </w:hyperlink>
      <w:r>
        <w:t xml:space="preserve">).</w:t>
      </w:r>
    </w:p>
    <w:bookmarkEnd w:id="162"/>
    <w:bookmarkStart w:id="163" w:name="goal-requirements-31"/>
    <w:p>
      <w:pPr>
        <w:pStyle w:val="berschrift5"/>
      </w:pPr>
      <w:r>
        <w:t xml:space="preserve">Goal requirements:</w:t>
      </w:r>
    </w:p>
    <w:p>
      <w:pPr>
        <w:pStyle w:val="FirstParagraph"/>
      </w:pPr>
      <w:r>
        <w:t xml:space="preserve">As threshold.</w:t>
      </w:r>
      <w:r>
        <w:t xml:space="preserve"> </w:t>
      </w:r>
    </w:p>
    <w:bookmarkEnd w:id="163"/>
    <w:bookmarkStart w:id="164" w:name="assessment-31"/>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bookmarkEnd w:id="164"/>
    <w:bookmarkEnd w:id="165"/>
    <w:bookmarkEnd w:id="166"/>
    <w:bookmarkStart w:id="191"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70" w:name="sec:rac-measur-nlsr"/>
    <w:p>
      <w:pPr>
        <w:pStyle w:val="berschrift4"/>
      </w:pPr>
      <w:r>
        <w:rPr>
          <w:rStyle w:val="VerbatimChar"/>
        </w:rPr>
        <w:t xml:space="preserve">3.1.</w:t>
      </w:r>
      <w:r>
        <w:t xml:space="preserve"> </w:t>
      </w:r>
      <w:r>
        <w:t xml:space="preserve">Measurement</w:t>
      </w:r>
    </w:p>
    <w:p>
      <w:pPr>
        <w:pStyle w:val="FirstParagraph"/>
      </w:pPr>
      <w:r>
        <w:t xml:space="preserve">Identifier:</w:t>
      </w:r>
      <w:r>
        <w:t xml:space="preserve"> </w:t>
      </w:r>
      <w:r>
        <w:rPr>
          <w:rStyle w:val="VerbatimChar"/>
        </w:rPr>
        <w:t xml:space="preserve">rac-measur-nlsr</w:t>
      </w:r>
    </w:p>
    <w:bookmarkStart w:id="167" w:name="threshold-requirements-32"/>
    <w:p>
      <w:pPr>
        <w:pStyle w:val="berschrift5"/>
      </w:pPr>
      <w:r>
        <w:t xml:space="preserve">Threshold requirements:</w:t>
      </w:r>
    </w:p>
    <w:p>
      <w:pPr>
        <w:pStyle w:val="FirstParagraph"/>
      </w:pPr>
      <w:r>
        <w:t xml:space="preserve">Pixel values that are expressed as a measurement of the nighttime light radiance.</w:t>
      </w:r>
    </w:p>
    <w:p>
      <w:pPr>
        <w:pStyle w:val="Textkrper"/>
      </w:pPr>
      <w:r>
        <w:t xml:space="preserve">Note:</w:t>
      </w:r>
    </w:p>
    <w:p>
      <w:pPr>
        <w:pStyle w:val="Compact"/>
        <w:numPr>
          <w:ilvl w:val="0"/>
          <w:numId w:val="1047"/>
        </w:numPr>
      </w:pPr>
      <w:r>
        <w:t xml:space="preserve">Radiometric corrections must lead to a valid measurement of surface reflectance.</w:t>
      </w:r>
    </w:p>
    <w:bookmarkEnd w:id="167"/>
    <w:bookmarkStart w:id="168" w:name="goal-requirements-32"/>
    <w:p>
      <w:pPr>
        <w:pStyle w:val="berschrift5"/>
      </w:pPr>
      <w:r>
        <w:t xml:space="preserve">Goal requirements:</w:t>
      </w:r>
    </w:p>
    <w:p>
      <w:pPr>
        <w:pStyle w:val="FirstParagraph"/>
      </w:pPr>
      <w:r>
        <w:t xml:space="preserve">Nighttime light radiance measurements are SI traceable (see also</w:t>
      </w:r>
      <w:r>
        <w:t xml:space="preserve"> </w:t>
      </w:r>
      <w:hyperlink w:anchor="sec:meta-trace-sr">
        <w:r>
          <w:rPr>
            <w:rStyle w:val="Hyperlink"/>
          </w:rPr>
          <w:t xml:space="preserve">General Metadata: Traceability</w:t>
        </w:r>
      </w:hyperlink>
      <w:r>
        <w:t xml:space="preserve">).</w:t>
      </w:r>
    </w:p>
    <w:bookmarkEnd w:id="168"/>
    <w:bookmarkStart w:id="169" w:name="assessment-32"/>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9"/>
    <w:bookmarkEnd w:id="170"/>
    <w:bookmarkStart w:id="174" w:name="sec:rac-muncer-sr"/>
    <w:p>
      <w:pPr>
        <w:pStyle w:val="berschrift4"/>
      </w:pPr>
      <w:r>
        <w:rPr>
          <w:rStyle w:val="VerbatimChar"/>
        </w:rPr>
        <w:t xml:space="preserve">3.2.</w:t>
      </w:r>
      <w:r>
        <w:t xml:space="preserve"> </w:t>
      </w:r>
      <w:r>
        <w:t xml:space="preserve">Measurement Uncertainty</w:t>
      </w:r>
    </w:p>
    <w:p>
      <w:pPr>
        <w:pStyle w:val="FirstParagraph"/>
      </w:pPr>
      <w:r>
        <w:t xml:space="preserve">Identifier:</w:t>
      </w:r>
      <w:r>
        <w:t xml:space="preserve"> </w:t>
      </w:r>
      <w:r>
        <w:rPr>
          <w:rStyle w:val="VerbatimChar"/>
        </w:rPr>
        <w:t xml:space="preserve">rac-muncer-sr</w:t>
      </w:r>
    </w:p>
    <w:p>
      <w:pPr>
        <w:pStyle w:val="Textkrper"/>
      </w:pPr>
      <w:r>
        <w:t xml:space="preserve">Note: In current practice, users determine fitness for purpose based on knowledge of the lineage of the data, rather than on a specific estimate of measurement uncertainty.</w:t>
      </w:r>
    </w:p>
    <w:bookmarkStart w:id="171" w:name="threshold-requirements-33"/>
    <w:p>
      <w:pPr>
        <w:pStyle w:val="berschrift5"/>
      </w:pPr>
      <w:r>
        <w:t xml:space="preserve">Threshold requirements:</w:t>
      </w:r>
    </w:p>
    <w:p>
      <w:pPr>
        <w:pStyle w:val="FirstParagraph"/>
      </w:pPr>
      <w:r>
        <w:t xml:space="preserve">Not required.</w:t>
      </w:r>
      <w:r>
        <w:t xml:space="preserve"> </w:t>
      </w:r>
    </w:p>
    <w:bookmarkEnd w:id="171"/>
    <w:bookmarkStart w:id="172" w:name="goal-requirements-33"/>
    <w:p>
      <w:pPr>
        <w:pStyle w:val="berschrift5"/>
      </w:pPr>
      <w:r>
        <w:t xml:space="preserve">Goal requirements:</w:t>
      </w:r>
    </w:p>
    <w:p>
      <w:pPr>
        <w:pStyle w:val="FirstParagraph"/>
      </w:pPr>
      <w:r>
        <w:t xml:space="preserve">An estimate of the certainty of the values is provided in measurement units.</w:t>
      </w:r>
    </w:p>
    <w:p>
      <w:pPr>
        <w:pStyle w:val="Textkrper"/>
      </w:pPr>
      <w:r>
        <w:t xml:space="preserve">Notes:</w:t>
      </w:r>
    </w:p>
    <w:p>
      <w:pPr>
        <w:pStyle w:val="Compact"/>
        <w:numPr>
          <w:ilvl w:val="0"/>
          <w:numId w:val="1049"/>
        </w:numPr>
      </w:pPr>
      <w:r>
        <w:t xml:space="preserve">This is a requirement for SI traceability. See also</w:t>
      </w:r>
      <w:r>
        <w:t xml:space="preserve"> </w:t>
      </w:r>
      <w:hyperlink w:anchor="sec:meta-trace-sr">
        <w:r>
          <w:rPr>
            <w:rStyle w:val="Hyperlink"/>
          </w:rPr>
          <w:t xml:space="preserve">General Metadata: Traceability</w:t>
        </w:r>
      </w:hyperlink>
      <w:r>
        <w:t xml:space="preserve">.</w:t>
      </w:r>
    </w:p>
    <w:p>
      <w:pPr>
        <w:pStyle w:val="Compact"/>
        <w:numPr>
          <w:ilvl w:val="0"/>
          <w:numId w:val="1049"/>
        </w:numPr>
      </w:pPr>
      <w:r>
        <w:t xml:space="preserve">Information on measurement uncertainty should be available in the metadata as a single DOI landing page.</w:t>
      </w:r>
    </w:p>
    <w:bookmarkEnd w:id="172"/>
    <w:bookmarkStart w:id="173" w:name="assessment-33"/>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73"/>
    <w:bookmarkEnd w:id="174"/>
    <w:bookmarkStart w:id="178" w:name="sec:rac-mnormal-nlsr"/>
    <w:p>
      <w:pPr>
        <w:pStyle w:val="berschrift4"/>
      </w:pPr>
      <w:r>
        <w:rPr>
          <w:rStyle w:val="VerbatimChar"/>
        </w:rPr>
        <w:t xml:space="preserve">3.3.</w:t>
      </w:r>
      <w:r>
        <w:t xml:space="preserve"> </w:t>
      </w:r>
      <w:r>
        <w:t xml:space="preserve">Measurement Normalisation</w:t>
      </w:r>
    </w:p>
    <w:p>
      <w:pPr>
        <w:pStyle w:val="FirstParagraph"/>
      </w:pPr>
      <w:r>
        <w:t xml:space="preserve">Identifier:</w:t>
      </w:r>
      <w:r>
        <w:t xml:space="preserve"> </w:t>
      </w:r>
      <w:r>
        <w:rPr>
          <w:rStyle w:val="VerbatimChar"/>
        </w:rPr>
        <w:t xml:space="preserve">rac-mnormal-nlsr</w:t>
      </w:r>
    </w:p>
    <w:bookmarkStart w:id="175" w:name="threshold-requirements-34"/>
    <w:p>
      <w:pPr>
        <w:pStyle w:val="berschrift5"/>
      </w:pPr>
      <w:r>
        <w:t xml:space="preserve">Threshold requirements:</w:t>
      </w:r>
    </w:p>
    <w:p>
      <w:pPr>
        <w:pStyle w:val="FirstParagraph"/>
      </w:pPr>
      <w:r>
        <w:t xml:space="preserve">Not required.</w:t>
      </w:r>
      <w:r>
        <w:t xml:space="preserve"> </w:t>
      </w:r>
    </w:p>
    <w:bookmarkEnd w:id="175"/>
    <w:bookmarkStart w:id="176" w:name="goal-requirements-34"/>
    <w:p>
      <w:pPr>
        <w:pStyle w:val="berschrift5"/>
      </w:pPr>
      <w:r>
        <w:t xml:space="preserve">Goal requirements:</w:t>
      </w:r>
    </w:p>
    <w:p>
      <w:pPr>
        <w:pStyle w:val="FirstParagraph"/>
      </w:pPr>
      <w:r>
        <w:t xml:space="preserve">Measurements are normalised for viewing conditions (i.e., nadir view angle).</w:t>
      </w:r>
      <w:r>
        <w:t xml:space="preserve"> </w:t>
      </w:r>
      <w:r>
        <w:t xml:space="preserve">This may include radiative transfer modelling.</w:t>
      </w:r>
    </w:p>
    <w:p>
      <w:pPr>
        <w:pStyle w:val="Textkrper"/>
      </w:pPr>
      <w:r>
        <w:t xml:space="preserve">Note:</w:t>
      </w:r>
    </w:p>
    <w:p>
      <w:pPr>
        <w:pStyle w:val="Compact"/>
        <w:numPr>
          <w:ilvl w:val="0"/>
          <w:numId w:val="1051"/>
        </w:numPr>
      </w:pPr>
      <w:r>
        <w:t xml:space="preserve">Information on measurement normalisation should be available in the metadata as a single DOI landing page.</w:t>
      </w:r>
    </w:p>
    <w:bookmarkEnd w:id="176"/>
    <w:bookmarkStart w:id="177" w:name="assessment-34"/>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77"/>
    <w:bookmarkEnd w:id="178"/>
    <w:bookmarkStart w:id="182" w:name="sec:rac-catcor"/>
    <w:p>
      <w:pPr>
        <w:pStyle w:val="berschrift4"/>
      </w:pPr>
      <w:r>
        <w:rPr>
          <w:rStyle w:val="VerbatimChar"/>
        </w:rPr>
        <w:t xml:space="preserve">3.4.</w:t>
      </w:r>
      <w:r>
        <w:t xml:space="preserve"> </w:t>
      </w:r>
      <w:r>
        <w:t xml:space="preserve">Atmospheric Corrections</w:t>
      </w:r>
    </w:p>
    <w:p>
      <w:pPr>
        <w:pStyle w:val="FirstParagraph"/>
      </w:pPr>
      <w:r>
        <w:t xml:space="preserve">Identifier:</w:t>
      </w:r>
      <w:r>
        <w:t xml:space="preserve"> </w:t>
      </w:r>
      <w:r>
        <w:rPr>
          <w:rStyle w:val="VerbatimChar"/>
        </w:rPr>
        <w:t xml:space="preserve">rac-catcor</w:t>
      </w:r>
    </w:p>
    <w:bookmarkStart w:id="179" w:name="threshold-requirements-35"/>
    <w:p>
      <w:pPr>
        <w:pStyle w:val="berschrift5"/>
      </w:pPr>
      <w:r>
        <w:t xml:space="preserve">Threshold requirements:</w:t>
      </w:r>
    </w:p>
    <w:p>
      <w:pPr>
        <w:pStyle w:val="FirstParagraph"/>
      </w:pPr>
      <w:r>
        <w:t xml:space="preserve">Corrections are applied for atmospheric scattering.</w:t>
      </w:r>
    </w:p>
    <w:p>
      <w:pPr>
        <w:pStyle w:val="Textkrper"/>
      </w:pPr>
      <w:r>
        <w:t xml:space="preserve">Metadata contains a single DOI landing page with references to:</w:t>
      </w:r>
    </w:p>
    <w:p>
      <w:pPr>
        <w:pStyle w:val="Compact"/>
        <w:numPr>
          <w:ilvl w:val="0"/>
          <w:numId w:val="1053"/>
        </w:numPr>
      </w:pPr>
      <w:r>
        <w:t xml:space="preserve">a citable peer-reviewed algorithm</w:t>
      </w:r>
    </w:p>
    <w:p>
      <w:pPr>
        <w:pStyle w:val="Compact"/>
        <w:numPr>
          <w:ilvl w:val="0"/>
          <w:numId w:val="1053"/>
        </w:numPr>
      </w:pPr>
      <w:r>
        <w:t xml:space="preserve">technical documentation regarding the implementation of that algorithm</w:t>
      </w:r>
    </w:p>
    <w:p>
      <w:pPr>
        <w:pStyle w:val="Compact"/>
        <w:numPr>
          <w:ilvl w:val="0"/>
          <w:numId w:val="1053"/>
        </w:numPr>
      </w:pPr>
      <w:r>
        <w:t xml:space="preserve">the sources of ancillary data used to make corrections</w:t>
      </w:r>
    </w:p>
    <w:p>
      <w:pPr>
        <w:pStyle w:val="FirstParagraph"/>
      </w:pPr>
      <w:r>
        <w:t xml:space="preserve">Note:</w:t>
      </w:r>
    </w:p>
    <w:p>
      <w:pPr>
        <w:pStyle w:val="Compact"/>
        <w:numPr>
          <w:ilvl w:val="0"/>
          <w:numId w:val="1054"/>
        </w:numPr>
      </w:pPr>
      <w:r>
        <w:t xml:space="preserve">Examples of technical documentation include an Algorithm Theoretical Basis Document, product user guide, etc.</w:t>
      </w:r>
    </w:p>
    <w:bookmarkEnd w:id="179"/>
    <w:bookmarkStart w:id="180" w:name="goal-requirements-35"/>
    <w:p>
      <w:pPr>
        <w:pStyle w:val="berschrift5"/>
      </w:pPr>
      <w:r>
        <w:t xml:space="preserve">Goal requirements:</w:t>
      </w:r>
    </w:p>
    <w:p>
      <w:pPr>
        <w:pStyle w:val="FirstParagraph"/>
      </w:pPr>
      <w:r>
        <w:t xml:space="preserve">As threshold.</w:t>
      </w:r>
      <w:r>
        <w:t xml:space="preserve"> </w:t>
      </w:r>
    </w:p>
    <w:bookmarkEnd w:id="180"/>
    <w:bookmarkStart w:id="181" w:name="assessment-35"/>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81"/>
    <w:bookmarkEnd w:id="182"/>
    <w:bookmarkStart w:id="186" w:name="sec:rac-lunrad"/>
    <w:p>
      <w:pPr>
        <w:pStyle w:val="berschrift4"/>
      </w:pPr>
      <w:r>
        <w:rPr>
          <w:rStyle w:val="VerbatimChar"/>
        </w:rPr>
        <w:t xml:space="preserve">3.5.</w:t>
      </w:r>
      <w:r>
        <w:t xml:space="preserve"> </w:t>
      </w:r>
      <w:r>
        <w:t xml:space="preserve">Lunar Radiance Corrections</w:t>
      </w:r>
    </w:p>
    <w:p>
      <w:pPr>
        <w:pStyle w:val="FirstParagraph"/>
      </w:pPr>
      <w:r>
        <w:t xml:space="preserve">Identifier:</w:t>
      </w:r>
      <w:r>
        <w:t xml:space="preserve"> </w:t>
      </w:r>
      <w:r>
        <w:rPr>
          <w:rStyle w:val="VerbatimChar"/>
        </w:rPr>
        <w:t xml:space="preserve">rac-lunrad</w:t>
      </w:r>
    </w:p>
    <w:bookmarkStart w:id="183" w:name="threshold-requirements-36"/>
    <w:p>
      <w:pPr>
        <w:pStyle w:val="berschrift5"/>
      </w:pPr>
      <w:r>
        <w:t xml:space="preserve">Threshold requirements:</w:t>
      </w:r>
    </w:p>
    <w:p>
      <w:pPr>
        <w:pStyle w:val="FirstParagraph"/>
      </w:pPr>
      <w:r>
        <w:t xml:space="preserve">Corrections are applied for lunar radiance.</w:t>
      </w:r>
    </w:p>
    <w:p>
      <w:pPr>
        <w:pStyle w:val="Textkrper"/>
      </w:pPr>
      <w:r>
        <w:t xml:space="preserve">Metadata contains a single DOI landing page with references to:</w:t>
      </w:r>
    </w:p>
    <w:p>
      <w:pPr>
        <w:pStyle w:val="Compact"/>
        <w:numPr>
          <w:ilvl w:val="0"/>
          <w:numId w:val="1056"/>
        </w:numPr>
      </w:pPr>
      <w:r>
        <w:t xml:space="preserve">a citable peer-reviewed algorithm</w:t>
      </w:r>
    </w:p>
    <w:p>
      <w:pPr>
        <w:pStyle w:val="Compact"/>
        <w:numPr>
          <w:ilvl w:val="0"/>
          <w:numId w:val="1056"/>
        </w:numPr>
      </w:pPr>
      <w:r>
        <w:t xml:space="preserve">technical documentation regarding the implementation of that algorithm and the lunar model used.</w:t>
      </w:r>
    </w:p>
    <w:p>
      <w:pPr>
        <w:pStyle w:val="FirstParagraph"/>
      </w:pPr>
      <w:r>
        <w:t xml:space="preserve">Note:</w:t>
      </w:r>
    </w:p>
    <w:p>
      <w:pPr>
        <w:pStyle w:val="Compact"/>
        <w:numPr>
          <w:ilvl w:val="0"/>
          <w:numId w:val="1057"/>
        </w:numPr>
      </w:pPr>
      <w:r>
        <w:t xml:space="preserve">Examples of technical documentation include an Algorithm Theoretical Basis Document, product user guide, etc.</w:t>
      </w:r>
    </w:p>
    <w:bookmarkEnd w:id="183"/>
    <w:bookmarkStart w:id="184" w:name="goal-requirements-36"/>
    <w:p>
      <w:pPr>
        <w:pStyle w:val="berschrift5"/>
      </w:pPr>
      <w:r>
        <w:t xml:space="preserve">Goal requirements:</w:t>
      </w:r>
    </w:p>
    <w:p>
      <w:pPr>
        <w:pStyle w:val="FirstParagraph"/>
      </w:pPr>
      <w:r>
        <w:t xml:space="preserve">As threshold.</w:t>
      </w:r>
      <w:r>
        <w:t xml:space="preserve"> </w:t>
      </w:r>
    </w:p>
    <w:bookmarkEnd w:id="184"/>
    <w:bookmarkStart w:id="185" w:name="assessment-36"/>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85"/>
    <w:bookmarkEnd w:id="186"/>
    <w:bookmarkStart w:id="190" w:name="sec:rac-strali"/>
    <w:p>
      <w:pPr>
        <w:pStyle w:val="berschrift4"/>
      </w:pPr>
      <w:r>
        <w:rPr>
          <w:rStyle w:val="VerbatimChar"/>
        </w:rPr>
        <w:t xml:space="preserve">3.6.</w:t>
      </w:r>
      <w:r>
        <w:t xml:space="preserve"> </w:t>
      </w:r>
      <w:r>
        <w:t xml:space="preserve">Stray Light Corrections</w:t>
      </w:r>
    </w:p>
    <w:p>
      <w:pPr>
        <w:pStyle w:val="FirstParagraph"/>
      </w:pPr>
      <w:r>
        <w:t xml:space="preserve">Identifier:</w:t>
      </w:r>
      <w:r>
        <w:t xml:space="preserve"> </w:t>
      </w:r>
      <w:r>
        <w:rPr>
          <w:rStyle w:val="VerbatimChar"/>
        </w:rPr>
        <w:t xml:space="preserve">rac-strali</w:t>
      </w:r>
    </w:p>
    <w:bookmarkStart w:id="187" w:name="threshold-requirements-37"/>
    <w:p>
      <w:pPr>
        <w:pStyle w:val="berschrift5"/>
      </w:pPr>
      <w:r>
        <w:t xml:space="preserve">Threshold requirements:</w:t>
      </w:r>
    </w:p>
    <w:p>
      <w:pPr>
        <w:pStyle w:val="FirstParagraph"/>
      </w:pPr>
      <w:r>
        <w:t xml:space="preserve">Corrections are applied for stray light.</w:t>
      </w:r>
    </w:p>
    <w:p>
      <w:pPr>
        <w:pStyle w:val="Textkrper"/>
      </w:pPr>
      <w:r>
        <w:t xml:space="preserve">Metadata contains a single DOI landing page with references to:</w:t>
      </w:r>
    </w:p>
    <w:p>
      <w:pPr>
        <w:pStyle w:val="Compact"/>
        <w:numPr>
          <w:ilvl w:val="0"/>
          <w:numId w:val="1059"/>
        </w:numPr>
      </w:pPr>
      <w:r>
        <w:t xml:space="preserve">a citable peer-reviewed algorithm</w:t>
      </w:r>
    </w:p>
    <w:p>
      <w:pPr>
        <w:pStyle w:val="Compact"/>
        <w:numPr>
          <w:ilvl w:val="0"/>
          <w:numId w:val="1059"/>
        </w:numPr>
      </w:pPr>
      <w:r>
        <w:t xml:space="preserve">technical documentation regarding the implementation of that algorithm and any models used.</w:t>
      </w:r>
    </w:p>
    <w:p>
      <w:pPr>
        <w:pStyle w:val="FirstParagraph"/>
      </w:pPr>
      <w:r>
        <w:t xml:space="preserve">Note:</w:t>
      </w:r>
    </w:p>
    <w:p>
      <w:pPr>
        <w:pStyle w:val="Compact"/>
        <w:numPr>
          <w:ilvl w:val="0"/>
          <w:numId w:val="1060"/>
        </w:numPr>
      </w:pPr>
      <w:r>
        <w:t xml:space="preserve">Examples of technical documentation include an Algorithm Theoretical Basis Document, product user guide, etc.</w:t>
      </w:r>
    </w:p>
    <w:bookmarkEnd w:id="187"/>
    <w:bookmarkStart w:id="188" w:name="goal-requirements-37"/>
    <w:p>
      <w:pPr>
        <w:pStyle w:val="berschrift5"/>
      </w:pPr>
      <w:r>
        <w:t xml:space="preserve">Goal requirements:</w:t>
      </w:r>
    </w:p>
    <w:p>
      <w:pPr>
        <w:pStyle w:val="FirstParagraph"/>
      </w:pPr>
      <w:r>
        <w:t xml:space="preserve">As threshold.</w:t>
      </w:r>
      <w:r>
        <w:t xml:space="preserve"> </w:t>
      </w:r>
    </w:p>
    <w:bookmarkEnd w:id="188"/>
    <w:bookmarkStart w:id="189" w:name="assessment-37"/>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bookmarkEnd w:id="189"/>
    <w:bookmarkEnd w:id="190"/>
    <w:bookmarkEnd w:id="191"/>
    <w:bookmarkStart w:id="196"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95" w:name="sec:gcor-geocorr-sr"/>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gcor-geocorr-sr</w:t>
      </w:r>
    </w:p>
    <w:bookmarkStart w:id="192" w:name="threshold-requirements-38"/>
    <w:p>
      <w:pPr>
        <w:pStyle w:val="berschrift5"/>
      </w:pPr>
      <w:r>
        <w:t xml:space="preserve">Threshold requirements:</w:t>
      </w:r>
    </w:p>
    <w:p>
      <w:pPr>
        <w:pStyle w:val="FirstParagraph"/>
      </w:pPr>
      <w:r>
        <w:t xml:space="preserve">Sub-pixel accuracy is achieved in</w:t>
      </w:r>
      <w:r>
        <w:t xml:space="preserve"> </w:t>
      </w:r>
      <w:r>
        <w:rPr>
          <w:b/>
          <w:bCs/>
        </w:rPr>
        <w:t xml:space="preserve">relative</w:t>
      </w:r>
      <w:r>
        <w:t xml:space="preserve"> </w:t>
      </w:r>
      <w:r>
        <w:t xml:space="preserve">geolocation, that is, the pixels from the same instrument and platform are consistently located, and are thus comparable, through time.</w:t>
      </w:r>
    </w:p>
    <w:p>
      <w:pPr>
        <w:pStyle w:val="Textkrper"/>
      </w:pPr>
      <w:r>
        <w:t xml:space="preserve">Sub-pixel accuracy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62"/>
        </w:numPr>
      </w:pPr>
      <w:r>
        <w:t xml:space="preserve">The threshold level will not necessarily enable interoperability between data from</w:t>
      </w:r>
      <w:r>
        <w:t xml:space="preserve"> </w:t>
      </w:r>
      <w:r>
        <w:rPr>
          <w:b/>
          <w:bCs/>
        </w:rPr>
        <w:t xml:space="preserve">different</w:t>
      </w:r>
      <w:r>
        <w:t xml:space="preserve"> </w:t>
      </w:r>
      <w:r>
        <w:t xml:space="preserve">sources as the geometric corrections for each of the sources may differ.</w:t>
      </w:r>
    </w:p>
    <w:bookmarkEnd w:id="192"/>
    <w:bookmarkStart w:id="193" w:name="goal-requirements-38"/>
    <w:p>
      <w:pPr>
        <w:pStyle w:val="berschrift5"/>
      </w:pPr>
      <w:r>
        <w:t xml:space="preserve">Goal requirements:</w:t>
      </w:r>
    </w:p>
    <w:p>
      <w:pPr>
        <w:pStyle w:val="FirstParagraph"/>
      </w:pPr>
      <w:r>
        <w:t xml:space="preserve">Sub-pixel accuracy is achieved relative to an identified absolute independent terrestrial referencing system (such as a national map grid).</w:t>
      </w:r>
    </w:p>
    <w:p>
      <w:pPr>
        <w:pStyle w:val="Textkrper"/>
      </w:pPr>
      <w:r>
        <w:t xml:space="preserve">A consistent gridding/sampling frame is necessary to meet this requirement.</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63"/>
        </w:numPr>
      </w:pPr>
      <w:r>
        <w:t xml:space="preserve">This requirement is intended to enable interoperability between imagery from different platforms that meet this level of correction, and with non-image spatial data such as GIS layers and terrain models.</w:t>
      </w:r>
    </w:p>
    <w:bookmarkEnd w:id="193"/>
    <w:bookmarkStart w:id="194" w:name="assessment-38"/>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br w:type="page"/>
      </w:r>
    </w:p>
    <w:bookmarkEnd w:id="194"/>
    <w:bookmarkEnd w:id="195"/>
    <w:bookmarkEnd w:id="196"/>
    <w:bookmarkEnd w:id="197"/>
    <w:bookmarkStart w:id="202" w:name="summary-self-assessment-table"/>
    <w:p>
      <w:pPr>
        <w:pStyle w:val="berschrift2"/>
      </w:pPr>
      <w:r>
        <w:t xml:space="preserve">Summary Self-Assessment Table</w:t>
      </w:r>
    </w:p>
    <w:bookmarkStart w:id="198"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meta-memare-optical</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meta-time-sr</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meta-crs-optical</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meta-mapproj-nlsr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meta-geocorm-sr</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meta-geoacc-sr</w:t>
            </w:r>
          </w:p>
        </w:tc>
        <w:tc>
          <w:tcPr/>
          <w:p>
            <w:pPr>
              <w:pStyle w:val="Compact"/>
            </w:pPr>
            <w:r>
              <w:t xml:space="preserve">Geometric Accuracy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meta-instru-optical</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meta-sencal-optical</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meta-radacc-sr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meta-malgos-sr</w:t>
            </w:r>
          </w:p>
        </w:tc>
        <w:tc>
          <w:tcPr/>
          <w:p>
            <w:pPr>
              <w:pStyle w:val="Compact"/>
            </w:pPr>
            <w:r>
              <w:t xml:space="preserve">Algorithms</w:t>
            </w:r>
          </w:p>
        </w:tc>
        <w:tc>
          <w:tcPr/>
          <w:p>
            <w:pPr>
              <w:pStyle w:val="Compact"/>
            </w:pPr>
          </w:p>
        </w:tc>
        <w:tc>
          <w:tcPr/>
          <w:p>
            <w:pPr>
              <w:pStyle w:val="Compact"/>
            </w:pPr>
          </w:p>
        </w:tc>
      </w:tr>
      <w:tr>
        <w:tc>
          <w:tcPr/>
          <w:p>
            <w:pPr>
              <w:pStyle w:val="Compact"/>
            </w:pPr>
            <w:r>
              <w:rPr>
                <w:rStyle w:val="VerbatimChar"/>
              </w:rPr>
              <w:t xml:space="preserve">meta-auxdat-optical</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meta-proprov-nlsr</w:t>
            </w:r>
          </w:p>
        </w:tc>
        <w:tc>
          <w:tcPr/>
          <w:p>
            <w:pPr>
              <w:pStyle w:val="Compact"/>
            </w:pPr>
            <w:r>
              <w:t xml:space="preserve">Processing Chain Provenance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meta-daccess</w:t>
            </w:r>
          </w:p>
        </w:tc>
        <w:tc>
          <w:tcPr/>
          <w:p>
            <w:pPr>
              <w:pStyle w:val="Compact"/>
            </w:pPr>
            <w:r>
              <w:t xml:space="preserve">Data Access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meta-odqual</w:t>
            </w:r>
          </w:p>
        </w:tc>
        <w:tc>
          <w:tcPr/>
          <w:p>
            <w:pPr>
              <w:pStyle w:val="Compact"/>
            </w:pPr>
            <w:r>
              <w:t xml:space="preserve">Overall Data Quality</w:t>
            </w:r>
          </w:p>
        </w:tc>
        <w:tc>
          <w:tcPr/>
          <w:p>
            <w:pPr>
              <w:pStyle w:val="Compact"/>
              <w:jc w:val="center"/>
            </w:pPr>
            <w:r>
              <w:rPr>
                <w:i/>
                <w:iCs/>
              </w:rPr>
              <w:t xml:space="preserve">not required</w:t>
            </w:r>
          </w:p>
        </w:tc>
        <w:tc>
          <w:tcPr/>
          <w:p>
            <w:pPr>
              <w:pStyle w:val="Compact"/>
            </w:pPr>
          </w:p>
        </w:tc>
      </w:tr>
    </w:tbl>
    <w:bookmarkEnd w:id="198"/>
    <w:bookmarkStart w:id="199"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pxl-pimemare</w:t>
            </w:r>
          </w:p>
        </w:tc>
        <w:tc>
          <w:tcPr/>
          <w:p>
            <w:pPr>
              <w:pStyle w:val="Compact"/>
            </w:pPr>
            <w:r>
              <w:t xml:space="preserve">Metadata Machine Readability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pxl-pinodat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pxl-picloudsh-nlsr</w:t>
            </w:r>
          </w:p>
        </w:tc>
        <w:tc>
          <w:tcPr/>
          <w:p>
            <w:pPr>
              <w:pStyle w:val="Compact"/>
            </w:pPr>
            <w:r>
              <w:t xml:space="preserve">Cloud Shadow</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pxl-lawama-nlsr</w:t>
            </w:r>
          </w:p>
        </w:tc>
        <w:tc>
          <w:tcPr/>
          <w:p>
            <w:pPr>
              <w:pStyle w:val="Compact"/>
            </w:pPr>
            <w:r>
              <w:t xml:space="preserve">Land/Water Mask</w:t>
            </w:r>
          </w:p>
        </w:tc>
        <w:tc>
          <w:tcPr/>
          <w:p>
            <w:pPr>
              <w:pStyle w:val="Compact"/>
            </w:pPr>
          </w:p>
        </w:tc>
        <w:tc>
          <w:tcPr/>
          <w:p>
            <w:pPr>
              <w:pStyle w:val="Compact"/>
            </w:pPr>
          </w:p>
        </w:tc>
      </w:tr>
      <w:tr>
        <w:tc>
          <w:tcPr/>
          <w:p>
            <w:pPr>
              <w:pStyle w:val="Compact"/>
            </w:pPr>
            <w:r>
              <w:rPr>
                <w:rStyle w:val="VerbatimChar"/>
              </w:rPr>
              <w:t xml:space="preserve">pxl-snowice-nlsr</w:t>
            </w:r>
          </w:p>
        </w:tc>
        <w:tc>
          <w:tcPr/>
          <w:p>
            <w:pPr>
              <w:pStyle w:val="Compact"/>
            </w:pPr>
            <w:r>
              <w:t xml:space="preserve">Snow/Ice Mask</w:t>
            </w:r>
          </w:p>
        </w:tc>
        <w:tc>
          <w:tcPr/>
          <w:p>
            <w:pPr>
              <w:pStyle w:val="Compact"/>
            </w:pPr>
          </w:p>
        </w:tc>
        <w:tc>
          <w:tcPr/>
          <w:p>
            <w:pPr>
              <w:pStyle w:val="Compact"/>
            </w:pPr>
          </w:p>
        </w:tc>
      </w:tr>
      <w:tr>
        <w:tc>
          <w:tcPr/>
          <w:p>
            <w:pPr>
              <w:pStyle w:val="Compact"/>
            </w:pPr>
            <w:r>
              <w:rPr>
                <w:rStyle w:val="VerbatimChar"/>
              </w:rPr>
              <w:t xml:space="preserve">pxl-tershad</w:t>
            </w:r>
          </w:p>
        </w:tc>
        <w:tc>
          <w:tcPr/>
          <w:p>
            <w:pPr>
              <w:pStyle w:val="Compact"/>
            </w:pPr>
            <w:r>
              <w:t xml:space="preserve">Terrain Shadow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pxl-terocc</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pxl-vigelu</w:t>
            </w:r>
          </w:p>
        </w:tc>
        <w:tc>
          <w:tcPr/>
          <w:p>
            <w:pPr>
              <w:pStyle w:val="Compact"/>
            </w:pPr>
            <w:r>
              <w:t xml:space="preserve">Lunar and Viewing Geometry</w:t>
            </w:r>
          </w:p>
        </w:tc>
        <w:tc>
          <w:tcPr/>
          <w:p>
            <w:pPr>
              <w:pStyle w:val="Compact"/>
            </w:pPr>
          </w:p>
        </w:tc>
        <w:tc>
          <w:tcPr/>
          <w:p>
            <w:pPr>
              <w:pStyle w:val="Compact"/>
            </w:pPr>
          </w:p>
        </w:tc>
      </w:tr>
      <w:tr>
        <w:tc>
          <w:tcPr/>
          <w:p>
            <w:pPr>
              <w:pStyle w:val="Compact"/>
            </w:pPr>
            <w:r>
              <w:rPr>
                <w:rStyle w:val="VerbatimChar"/>
              </w:rPr>
              <w:t xml:space="preserve">pxl-piteric</w:t>
            </w:r>
          </w:p>
        </w:tc>
        <w:tc>
          <w:tcPr/>
          <w:p>
            <w:pPr>
              <w:pStyle w:val="Compact"/>
            </w:pPr>
            <w:r>
              <w:t xml:space="preserve">Terrain Illumination Correction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pxl-moonilf</w:t>
            </w:r>
          </w:p>
        </w:tc>
        <w:tc>
          <w:tcPr/>
          <w:p>
            <w:pPr>
              <w:pStyle w:val="Compact"/>
            </w:pPr>
            <w:r>
              <w:t xml:space="preserve">Moon Illumination Fraction</w:t>
            </w:r>
          </w:p>
        </w:tc>
        <w:tc>
          <w:tcPr/>
          <w:p>
            <w:pPr>
              <w:pStyle w:val="Compact"/>
            </w:pPr>
          </w:p>
        </w:tc>
        <w:tc>
          <w:tcPr/>
          <w:p>
            <w:pPr>
              <w:pStyle w:val="Compact"/>
            </w:pPr>
          </w:p>
        </w:tc>
      </w:tr>
      <w:tr>
        <w:tc>
          <w:tcPr/>
          <w:p>
            <w:pPr>
              <w:pStyle w:val="Compact"/>
            </w:pPr>
            <w:r>
              <w:rPr>
                <w:rStyle w:val="VerbatimChar"/>
              </w:rPr>
              <w:t xml:space="preserve">pxl-britemp</w:t>
            </w:r>
          </w:p>
        </w:tc>
        <w:tc>
          <w:tcPr/>
          <w:p>
            <w:pPr>
              <w:pStyle w:val="Compact"/>
            </w:pPr>
            <w:r>
              <w:t xml:space="preserve">Brightness Temperature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pxl-pisozea</w:t>
            </w:r>
          </w:p>
        </w:tc>
        <w:tc>
          <w:tcPr/>
          <w:p>
            <w:pPr>
              <w:pStyle w:val="Compact"/>
            </w:pPr>
            <w:r>
              <w:t xml:space="preserve">Solar Zenith Angle</w:t>
            </w:r>
          </w:p>
        </w:tc>
        <w:tc>
          <w:tcPr/>
          <w:p>
            <w:pPr>
              <w:pStyle w:val="Compact"/>
            </w:pPr>
          </w:p>
        </w:tc>
        <w:tc>
          <w:tcPr/>
          <w:p>
            <w:pPr>
              <w:pStyle w:val="Compact"/>
              <w:jc w:val="center"/>
            </w:pPr>
            <w:r>
              <w:rPr>
                <w:i/>
                <w:iCs/>
              </w:rPr>
              <w:t xml:space="preserve">as threshold</w:t>
            </w:r>
          </w:p>
        </w:tc>
      </w:tr>
    </w:tbl>
    <w:bookmarkEnd w:id="199"/>
    <w:bookmarkStart w:id="200" w:name="radiometric-and-atmospheric-corrections"/>
    <w:p>
      <w:pPr>
        <w:pStyle w:val="berschrift3"/>
      </w:pPr>
      <w:r>
        <w:t xml:space="preserve">Radiometric and Atmospheric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rac-measur-nlsr</w:t>
            </w:r>
          </w:p>
        </w:tc>
        <w:tc>
          <w:tcPr/>
          <w:p>
            <w:pPr>
              <w:pStyle w:val="Compact"/>
            </w:pPr>
            <w:r>
              <w:t xml:space="preserve">Measurement</w:t>
            </w:r>
          </w:p>
        </w:tc>
        <w:tc>
          <w:tcPr/>
          <w:p>
            <w:pPr>
              <w:pStyle w:val="Compact"/>
            </w:pPr>
          </w:p>
        </w:tc>
        <w:tc>
          <w:tcPr/>
          <w:p>
            <w:pPr>
              <w:pStyle w:val="Compact"/>
            </w:pPr>
          </w:p>
        </w:tc>
      </w:tr>
      <w:tr>
        <w:tc>
          <w:tcPr/>
          <w:p>
            <w:pPr>
              <w:pStyle w:val="Compact"/>
            </w:pPr>
            <w:r>
              <w:rPr>
                <w:rStyle w:val="VerbatimChar"/>
              </w:rPr>
              <w:t xml:space="preserve">rac-muncer-sr</w:t>
            </w:r>
          </w:p>
        </w:tc>
        <w:tc>
          <w:tcPr/>
          <w:p>
            <w:pPr>
              <w:pStyle w:val="Compact"/>
            </w:pPr>
            <w:r>
              <w:t xml:space="preserve">Measurement Uncertainty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rac-mnormal-nlsr</w:t>
            </w:r>
          </w:p>
        </w:tc>
        <w:tc>
          <w:tcPr/>
          <w:p>
            <w:pPr>
              <w:pStyle w:val="Compact"/>
            </w:pPr>
            <w:r>
              <w:t xml:space="preserve">Measurement Normalisation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rac-catcor</w:t>
            </w:r>
          </w:p>
        </w:tc>
        <w:tc>
          <w:tcPr/>
          <w:p>
            <w:pPr>
              <w:pStyle w:val="Compact"/>
            </w:pPr>
            <w:r>
              <w:t xml:space="preserve">Atmospheric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rac-lunrad</w:t>
            </w:r>
          </w:p>
        </w:tc>
        <w:tc>
          <w:tcPr/>
          <w:p>
            <w:pPr>
              <w:pStyle w:val="Compact"/>
            </w:pPr>
            <w:r>
              <w:t xml:space="preserve">Lunar Radiance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rac-strali</w:t>
            </w:r>
          </w:p>
        </w:tc>
        <w:tc>
          <w:tcPr/>
          <w:p>
            <w:pPr>
              <w:pStyle w:val="Compact"/>
            </w:pPr>
            <w:r>
              <w:t xml:space="preserve">Stray Light Corrections</w:t>
            </w:r>
          </w:p>
        </w:tc>
        <w:tc>
          <w:tcPr/>
          <w:p>
            <w:pPr>
              <w:pStyle w:val="Compact"/>
            </w:pPr>
          </w:p>
        </w:tc>
        <w:tc>
          <w:tcPr/>
          <w:p>
            <w:pPr>
              <w:pStyle w:val="Compact"/>
              <w:jc w:val="center"/>
            </w:pPr>
            <w:r>
              <w:rPr>
                <w:i/>
                <w:iCs/>
              </w:rPr>
              <w:t xml:space="preserve">as threshold</w:t>
            </w:r>
          </w:p>
        </w:tc>
      </w:tr>
    </w:tbl>
    <w:bookmarkEnd w:id="200"/>
    <w:bookmarkStart w:id="20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gcor-geocorr-sr</w:t>
            </w:r>
          </w:p>
        </w:tc>
        <w:tc>
          <w:tcPr/>
          <w:p>
            <w:pPr>
              <w:pStyle w:val="Compact"/>
            </w:pPr>
            <w:r>
              <w:t xml:space="preserve">Geometric Correction</w:t>
            </w:r>
          </w:p>
        </w:tc>
        <w:tc>
          <w:tcPr/>
          <w:p>
            <w:pPr>
              <w:pStyle w:val="Compact"/>
            </w:pPr>
          </w:p>
        </w:tc>
        <w:tc>
          <w:tcPr/>
          <w:p>
            <w:pPr>
              <w:pStyle w:val="Compact"/>
            </w:pPr>
          </w:p>
        </w:tc>
      </w:tr>
    </w:tbl>
    <w:p>
      <w:r>
        <w:br w:type="page"/>
      </w:r>
    </w:p>
    <w:bookmarkEnd w:id="201"/>
    <w:bookmarkEnd w:id="202"/>
    <w:bookmarkStart w:id="207"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0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03"/>
    <w:bookmarkStart w:id="20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65"/>
        </w:numPr>
      </w:pPr>
      <w:r>
        <w:t xml:space="preserve">that product has been assessed as meeting CEOS-ARD requirements by the agency responsible for production and distribution of the product, and</w:t>
      </w:r>
    </w:p>
    <w:p>
      <w:pPr>
        <w:pStyle w:val="Compact"/>
        <w:numPr>
          <w:ilvl w:val="0"/>
          <w:numId w:val="1065"/>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0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05"/>
    <w:bookmarkStart w:id="20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206"/>
    <w:bookmarkEnd w:id="207"/>
    <w:bookmarkStart w:id="218" w:name="references"/>
    <w:p>
      <w:pPr>
        <w:pStyle w:val="berschrift2"/>
      </w:pPr>
      <w:r>
        <w:t xml:space="preserve">References</w:t>
      </w:r>
    </w:p>
    <w:bookmarkStart w:id="217" w:name="refs"/>
    <w:bookmarkStart w:id="208"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08"/>
    <w:bookmarkStart w:id="210" w:name="ref-mills2014"/>
    <w:p>
      <w:pPr>
        <w:pStyle w:val="Literaturverzeichnis"/>
      </w:pPr>
      <w:r>
        <w:t xml:space="preserve">Mills, Stephen, and Steven Miller. 2014.</w:t>
      </w:r>
      <w:r>
        <w:t xml:space="preserve"> </w:t>
      </w:r>
      <w:r>
        <w:t xml:space="preserve">“VIIRS Day-Night Band (DNB) Calibration Methods for Improved Uniformity.”</w:t>
      </w:r>
      <w:r>
        <w:t xml:space="preserve"> </w:t>
      </w:r>
      <w:r>
        <w:rPr>
          <w:i/>
          <w:iCs/>
        </w:rPr>
        <w:t xml:space="preserve">Proceedings of SPIE - The International Society for Optical Engineering</w:t>
      </w:r>
      <w:r>
        <w:t xml:space="preserve"> </w:t>
      </w:r>
      <w:r>
        <w:t xml:space="preserve">9218 (October): 921809.</w:t>
      </w:r>
      <w:r>
        <w:t xml:space="preserve"> </w:t>
      </w:r>
      <w:hyperlink r:id="rId209">
        <w:r>
          <w:rPr>
            <w:rStyle w:val="Hyperlink"/>
          </w:rPr>
          <w:t xml:space="preserve">https://doi.org/10.1117/12.2060143</w:t>
        </w:r>
      </w:hyperlink>
      <w:r>
        <w:t xml:space="preserve">.</w:t>
      </w:r>
    </w:p>
    <w:bookmarkEnd w:id="210"/>
    <w:bookmarkStart w:id="212" w:name="ref-roman2018"/>
    <w:p>
      <w:pPr>
        <w:pStyle w:val="Literaturverzeichnis"/>
      </w:pPr>
      <w:r>
        <w:t xml:space="preserve">Román, Miguel O., Zhuosen Wang, Qingsong Sun, et al. 2018.</w:t>
      </w:r>
      <w:r>
        <w:t xml:space="preserve"> </w:t>
      </w:r>
      <w:r>
        <w:t xml:space="preserve">“NASA’s Black Marble Nighttime Lights Product Suite.”</w:t>
      </w:r>
      <w:r>
        <w:t xml:space="preserve"> </w:t>
      </w:r>
      <w:r>
        <w:rPr>
          <w:i/>
          <w:iCs/>
        </w:rPr>
        <w:t xml:space="preserve">Remote Sensing of Environment</w:t>
      </w:r>
      <w:r>
        <w:t xml:space="preserve"> </w:t>
      </w:r>
      <w:r>
        <w:t xml:space="preserve">210: 113–43. https://doi.org/</w:t>
      </w:r>
      <w:hyperlink r:id="rId211">
        <w:r>
          <w:rPr>
            <w:rStyle w:val="Hyperlink"/>
          </w:rPr>
          <w:t xml:space="preserve">https://doi.org/10.1016/j.rse.2018.03.017</w:t>
        </w:r>
      </w:hyperlink>
      <w:r>
        <w:t xml:space="preserve">.</w:t>
      </w:r>
    </w:p>
    <w:bookmarkEnd w:id="212"/>
    <w:bookmarkStart w:id="214" w:name="ref-ryan2019"/>
    <w:p>
      <w:pPr>
        <w:pStyle w:val="Literaturverzeichnis"/>
      </w:pPr>
      <w:r>
        <w:t xml:space="preserve">Ryan, Robert E., Mary Pagnutti, Kara Burch, et al. 2019.</w:t>
      </w:r>
      <w:r>
        <w:t xml:space="preserve"> </w:t>
      </w:r>
      <w:r>
        <w:t xml:space="preserve">“The Terra Vega Active Light Source: A First Step in a New Approach to Perform Nighttime Absolute Radiometric Calibrations and Early Results Calibrating the VIIRS DNB.”</w:t>
      </w:r>
      <w:r>
        <w:t xml:space="preserve"> </w:t>
      </w:r>
      <w:r>
        <w:rPr>
          <w:i/>
          <w:iCs/>
        </w:rPr>
        <w:t xml:space="preserve">Remote Sensing</w:t>
      </w:r>
      <w:r>
        <w:t xml:space="preserve"> </w:t>
      </w:r>
      <w:r>
        <w:t xml:space="preserve">11 (6).</w:t>
      </w:r>
      <w:r>
        <w:t xml:space="preserve"> </w:t>
      </w:r>
      <w:hyperlink r:id="rId213">
        <w:r>
          <w:rPr>
            <w:rStyle w:val="Hyperlink"/>
          </w:rPr>
          <w:t xml:space="preserve">https://doi.org/10.3390/rs11060710</w:t>
        </w:r>
      </w:hyperlink>
      <w:r>
        <w:t xml:space="preserve">.</w:t>
      </w:r>
    </w:p>
    <w:bookmarkEnd w:id="214"/>
    <w:bookmarkStart w:id="216" w:name="ref-wang2021"/>
    <w:p>
      <w:pPr>
        <w:pStyle w:val="Literaturverzeichnis"/>
      </w:pPr>
      <w:r>
        <w:t xml:space="preserve">Wang, Zhuosen, Miguel O. Román, Virginia L. Kalb, Steven D. Miller, Jianglong Zhang, and Ranjay M. Shrestha. 2021.</w:t>
      </w:r>
      <w:r>
        <w:t xml:space="preserve"> </w:t>
      </w:r>
      <w:r>
        <w:t xml:space="preserve">“Quantifying Uncertainties in Nighttime Light Retrievals from Suomi-NPP and NOAA-20 VIIRS Day/Night Band Data.”</w:t>
      </w:r>
      <w:r>
        <w:t xml:space="preserve"> </w:t>
      </w:r>
      <w:r>
        <w:rPr>
          <w:i/>
          <w:iCs/>
        </w:rPr>
        <w:t xml:space="preserve">Remote Sensing of Environment</w:t>
      </w:r>
      <w:r>
        <w:t xml:space="preserve"> </w:t>
      </w:r>
      <w:r>
        <w:t xml:space="preserve">263: 112557. https://doi.org/</w:t>
      </w:r>
      <w:hyperlink r:id="rId215">
        <w:r>
          <w:rPr>
            <w:rStyle w:val="Hyperlink"/>
          </w:rPr>
          <w:t xml:space="preserve">https://doi.org/10.1016/j.rse.2021.112557</w:t>
        </w:r>
      </w:hyperlink>
      <w:r>
        <w:t xml:space="preserve">.</w:t>
      </w:r>
    </w:p>
    <w:bookmarkEnd w:id="216"/>
    <w:bookmarkEnd w:id="217"/>
    <w:bookmarkEnd w:id="218"/>
    <w:bookmarkEnd w:id="219"/>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204" Target="https://ceos.org/ard/files/CEOS_ARD_Governance_Framework_18-October-2021.pdf" TargetMode="External" /><Relationship Type="http://schemas.openxmlformats.org/officeDocument/2006/relationships/hyperlink" Id="rId211" Target="https://doi.org/10.1016/j.rse.2018.03.017" TargetMode="External" /><Relationship Type="http://schemas.openxmlformats.org/officeDocument/2006/relationships/hyperlink" Id="rId215" Target="https://doi.org/10.1016/j.rse.2021.112557" TargetMode="External" /><Relationship Type="http://schemas.openxmlformats.org/officeDocument/2006/relationships/hyperlink" Id="rId209" Target="https://doi.org/10.1117/12.2060143" TargetMode="External" /><Relationship Type="http://schemas.openxmlformats.org/officeDocument/2006/relationships/hyperlink" Id="rId213" Target="https://doi.org/10.3390/rs11060710"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04" Target="https://ceos.org/ard/files/CEOS_ARD_Governance_Framework_18-October-2021.pdf" TargetMode="External" /><Relationship Type="http://schemas.openxmlformats.org/officeDocument/2006/relationships/hyperlink" Id="rId211" Target="https://doi.org/10.1016/j.rse.2018.03.017" TargetMode="External" /><Relationship Type="http://schemas.openxmlformats.org/officeDocument/2006/relationships/hyperlink" Id="rId215" Target="https://doi.org/10.1016/j.rse.2021.112557" TargetMode="External" /><Relationship Type="http://schemas.openxmlformats.org/officeDocument/2006/relationships/hyperlink" Id="rId209" Target="https://doi.org/10.1117/12.2060143" TargetMode="External" /><Relationship Type="http://schemas.openxmlformats.org/officeDocument/2006/relationships/hyperlink" Id="rId213" Target="https://doi.org/10.3390/rs11060710"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Nighttime Lights Surface Radiance - Version 1.0.1-draft</dc:title>
  <dc:creator/>
  <dc:language>en</dc:language>
  <cp:keywords/>
  <dcterms:created xsi:type="dcterms:W3CDTF">2026-10-28T13:01:45Z</dcterms:created>
  <dcterms:modified xsi:type="dcterms:W3CDTF">2026-10-28T13:01:45Z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/home/runner/work/ceos-ard-testing/ceos-ard-testing/build/NLSR.bib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