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9238" w14:textId="77777777" w:rsidR="00637FAB" w:rsidRDefault="00D3591E">
      <w:pPr>
        <w:pStyle w:val="Heading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Appendix B: Responsible AI Deployment Guide &amp; Checklist</w:t>
      </w:r>
    </w:p>
    <w:p w14:paraId="3B3A9239" w14:textId="77777777" w:rsidR="00637FAB" w:rsidRDefault="00D359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This appendix provides a structured approach to balancing agent autonomy with human accountability and risk mitigation in construction contexts. It includes a practical application guide followed by a comprehensive deployment checklist.</w:t>
      </w:r>
    </w:p>
    <w:p w14:paraId="3B3A923A" w14:textId="77777777" w:rsidR="00637FAB" w:rsidRDefault="00D3591E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Part 1: Application Guide &amp; Student Instructions</w:t>
      </w:r>
    </w:p>
    <w:p w14:paraId="3B3A923B" w14:textId="77777777" w:rsidR="00637FAB" w:rsidRDefault="00D3591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Case: Autonomous Material Procurement &amp; Logistics Agent</w:t>
      </w:r>
    </w:p>
    <w:p w14:paraId="3B3A923C" w14:textId="77777777" w:rsidR="00637FAB" w:rsidRDefault="00D359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To understand how to apply the deployment checklist, consider the following scenario:</w:t>
      </w:r>
    </w:p>
    <w:p w14:paraId="3B3A923D" w14:textId="77777777" w:rsidR="00637FAB" w:rsidRDefault="00D359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The Scenario:</w:t>
      </w:r>
      <w:r>
        <w:rPr>
          <w:rFonts w:ascii="Google Sans Text" w:eastAsia="Google Sans Text" w:hAnsi="Google Sans Text" w:cs="Google Sans Text"/>
        </w:rPr>
        <w:t xml:space="preserve"> A Tier-1 contractor implements an "Agentic Logistics Coordinator" (ALC). This agent has the autonomy to monitor real-time inventory on-site via IoT sensors, track delivery trucks via GPS, and autonomously initiate purchase orders when material levels hit a "critical" threshold. It can also renegotiate delivery slots with suppliers if it detects a bottleneck in the site's vertical transportation (cranes).</w:t>
      </w:r>
    </w:p>
    <w:p w14:paraId="3B3A923E" w14:textId="77777777" w:rsidR="00637FAB" w:rsidRDefault="00D3591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to Use the Checklist for this Case</w:t>
      </w:r>
    </w:p>
    <w:p w14:paraId="3B3A923F" w14:textId="77777777" w:rsidR="00637FAB" w:rsidRDefault="00D359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Project teams should work through the checklist phases as the ALC moves from design to site implementation:</w:t>
      </w:r>
    </w:p>
    <w:p w14:paraId="3B3A9240" w14:textId="77777777" w:rsidR="00637FAB" w:rsidRDefault="00D359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Pre-Deployment (Governance &amp; Technical Phase):</w:t>
      </w:r>
    </w:p>
    <w:p w14:paraId="3B3A9241" w14:textId="77777777" w:rsidR="00637FAB" w:rsidRDefault="00D3591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Defining Goal Parameters:</w:t>
      </w:r>
      <w:r>
        <w:rPr>
          <w:rFonts w:ascii="Google Sans Text" w:eastAsia="Google Sans Text" w:hAnsi="Google Sans Text" w:cs="Google Sans Text"/>
        </w:rPr>
        <w:t xml:space="preserve"> Before the agent goes live, the team must use the checklist to define the "payoff function." For example, should the agent prioritize the </w:t>
      </w:r>
      <w:r>
        <w:rPr>
          <w:rFonts w:ascii="Google Sans Text" w:eastAsia="Google Sans Text" w:hAnsi="Google Sans Text" w:cs="Google Sans Text"/>
          <w:i/>
          <w:iCs/>
        </w:rPr>
        <w:t>lowest cost</w:t>
      </w:r>
      <w:r>
        <w:rPr>
          <w:rFonts w:ascii="Google Sans Text" w:eastAsia="Google Sans Text" w:hAnsi="Google Sans Text" w:cs="Google Sans Text"/>
        </w:rPr>
        <w:t xml:space="preserve"> of materials or the </w:t>
      </w:r>
      <w:r>
        <w:rPr>
          <w:rFonts w:ascii="Google Sans Text" w:eastAsia="Google Sans Text" w:hAnsi="Google Sans Text" w:cs="Google Sans Text"/>
          <w:i/>
          <w:iCs/>
        </w:rPr>
        <w:t>fastest delivery</w:t>
      </w:r>
      <w:r>
        <w:rPr>
          <w:rFonts w:ascii="Google Sans Text" w:eastAsia="Google Sans Text" w:hAnsi="Google Sans Text" w:cs="Google Sans Text"/>
        </w:rPr>
        <w:t>? Without this, the agent might save money but cause a three-day project delay.</w:t>
      </w:r>
    </w:p>
    <w:p w14:paraId="3B3A9242" w14:textId="77777777" w:rsidR="00637FAB" w:rsidRDefault="00D3591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Least Privilege:</w:t>
      </w:r>
      <w:r>
        <w:rPr>
          <w:rFonts w:ascii="Google Sans Text" w:eastAsia="Google Sans Text" w:hAnsi="Google Sans Text" w:cs="Google Sans Text"/>
        </w:rPr>
        <w:t xml:space="preserve"> In Section II, the team must ensure the agent has the API keys to "read" inventory but lacks the authority to "delete" supplier records or access the company’s full payroll database.</w:t>
      </w:r>
    </w:p>
    <w:p w14:paraId="3B3A9243" w14:textId="77777777" w:rsidR="00637FAB" w:rsidRDefault="00D359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Simulation &amp; Testing (Validation Phase):</w:t>
      </w:r>
    </w:p>
    <w:p w14:paraId="3B3A9244" w14:textId="77777777" w:rsidR="00637FAB" w:rsidRDefault="00D359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Adversarial Testing:</w:t>
      </w:r>
      <w:r>
        <w:rPr>
          <w:rFonts w:ascii="Google Sans Text" w:eastAsia="Google Sans Text" w:hAnsi="Google Sans Text" w:cs="Google Sans Text"/>
        </w:rPr>
        <w:t xml:space="preserve"> Use Section III to "Stress Test" the agent. What happens if a supplier's API sends corrupted data or if a sensor is blocked by dust? The team performs "Red Teaming" to see if the agent makes a logical error (e.g., ordering 1,000 tons of steel instead of 10).</w:t>
      </w:r>
    </w:p>
    <w:p w14:paraId="3B3A9245" w14:textId="77777777" w:rsidR="00637FAB" w:rsidRDefault="00D359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Explainability:</w:t>
      </w:r>
      <w:r>
        <w:rPr>
          <w:rFonts w:ascii="Google Sans Text" w:eastAsia="Google Sans Text" w:hAnsi="Google Sans Text" w:cs="Google Sans Text"/>
        </w:rPr>
        <w:t xml:space="preserve"> If the agent cancels a concrete delivery, it must be able to provide a "Traceability" log showing exactly why (e.g., "Sensor 4 on Level 12 showed a pour delay of 4 hours").</w:t>
      </w:r>
    </w:p>
    <w:p w14:paraId="3B3A9246" w14:textId="77777777" w:rsidR="00637FAB" w:rsidRDefault="00D359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Live Operations (Workforce Phase):</w:t>
      </w:r>
    </w:p>
    <w:p w14:paraId="3B3A9247" w14:textId="77777777" w:rsidR="00637FAB" w:rsidRDefault="00D359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Kill Switch:</w:t>
      </w:r>
      <w:r>
        <w:rPr>
          <w:rFonts w:ascii="Google Sans Text" w:eastAsia="Google Sans Text" w:hAnsi="Google Sans Text" w:cs="Google Sans Text"/>
        </w:rPr>
        <w:t xml:space="preserve"> Every Site Manager must be trained on Section IV. If the ALC </w:t>
      </w:r>
      <w:r>
        <w:rPr>
          <w:rFonts w:ascii="Google Sans Text" w:eastAsia="Google Sans Text" w:hAnsi="Google Sans Text" w:cs="Google Sans Text"/>
        </w:rPr>
        <w:lastRenderedPageBreak/>
        <w:t>begins spamming suppliers with incorrect orders due to a software glitch, the Manager must know where the "Kill Switch" is to take the agent offline instantly.</w:t>
      </w:r>
    </w:p>
    <w:p w14:paraId="3B3A9248" w14:textId="77777777" w:rsidR="00637FAB" w:rsidRDefault="00D359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Human-in-the-Loop:</w:t>
      </w:r>
      <w:r>
        <w:rPr>
          <w:rFonts w:ascii="Google Sans Text" w:eastAsia="Google Sans Text" w:hAnsi="Google Sans Text" w:cs="Google Sans Text"/>
        </w:rPr>
        <w:t xml:space="preserve"> For orders exceeding $50,000, the checklist requires a "HITL" protocol where the agent prepares the order but waits for a human signature before the transaction clears.</w:t>
      </w:r>
    </w:p>
    <w:p w14:paraId="3B3A9249" w14:textId="77777777" w:rsidR="00637FAB" w:rsidRDefault="00D3591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Instructions for Students</w:t>
      </w:r>
    </w:p>
    <w:p w14:paraId="3B3A924A" w14:textId="77777777" w:rsidR="00637FAB" w:rsidRDefault="00D359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When applying this checklist to a construction project, follow these three steps:</w:t>
      </w:r>
    </w:p>
    <w:p w14:paraId="3B3A924B" w14:textId="77777777" w:rsidR="00637FAB" w:rsidRDefault="00D359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Contextualize the "Action Items":</w:t>
      </w:r>
      <w:r>
        <w:rPr>
          <w:rFonts w:ascii="Google Sans Text" w:eastAsia="Google Sans Text" w:hAnsi="Google Sans Text" w:cs="Google Sans Text"/>
        </w:rPr>
        <w:t xml:space="preserve"> Do not treat the items as generic. For every "Action Item," write a specific sentence describing how it applies to your specific agent (e.g., "The identity management for our Safety Drone agent will use SPIFFE-based certificates linked to the site Wi-Fi").</w:t>
      </w:r>
    </w:p>
    <w:p w14:paraId="3B3A924C" w14:textId="77777777" w:rsidR="00637FAB" w:rsidRDefault="00D359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Assign Ownership:</w:t>
      </w:r>
      <w:r>
        <w:rPr>
          <w:rFonts w:ascii="Google Sans Text" w:eastAsia="Google Sans Text" w:hAnsi="Google Sans Text" w:cs="Google Sans Text"/>
        </w:rPr>
        <w:t xml:space="preserve"> In the "Status" column, do not just check the box. Note </w:t>
      </w:r>
      <w:r>
        <w:rPr>
          <w:rFonts w:ascii="Google Sans Text" w:eastAsia="Google Sans Text" w:hAnsi="Google Sans Text" w:cs="Google Sans Text"/>
          <w:i/>
          <w:iCs/>
        </w:rPr>
        <w:t>who</w:t>
      </w:r>
      <w:r>
        <w:rPr>
          <w:rFonts w:ascii="Google Sans Text" w:eastAsia="Google Sans Text" w:hAnsi="Google Sans Text" w:cs="Google Sans Text"/>
        </w:rPr>
        <w:t xml:space="preserve"> is responsible for that check (e.g., "Legal Team," "BIM Manager," or "Cybersecurity Officer").</w:t>
      </w:r>
    </w:p>
    <w:p w14:paraId="3B3A924D" w14:textId="77777777" w:rsidR="00637FAB" w:rsidRDefault="00D359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Iterate on Feedback:</w:t>
      </w:r>
      <w:r>
        <w:rPr>
          <w:rFonts w:ascii="Google Sans Text" w:eastAsia="Google Sans Text" w:hAnsi="Google Sans Text" w:cs="Google Sans Text"/>
        </w:rPr>
        <w:t xml:space="preserve"> Use the "Feedback Loops" item in Section IV to update your checklist. If a risk was missed during the first week of deployment, add a new "Requirement" to your customized version of the table.</w:t>
      </w:r>
    </w:p>
    <w:p w14:paraId="3B3A924E" w14:textId="77777777" w:rsidR="00637FAB" w:rsidRDefault="00D3591E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Part 2: Deployment Checklist</w:t>
      </w:r>
    </w:p>
    <w:p w14:paraId="3B3A924F" w14:textId="77777777" w:rsidR="00637FAB" w:rsidRDefault="00D3591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I. Governance and Accountability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37FAB" w14:paraId="3B3A925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0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Status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1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Requirement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2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Action Item</w:t>
            </w:r>
          </w:p>
        </w:tc>
      </w:tr>
      <w:tr w:rsidR="00637FAB" w14:paraId="3B3A925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4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5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Risk Assessment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6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Conduct a pre-deployment assessment to classify agents by impact and autonomy level.</w:t>
            </w:r>
          </w:p>
        </w:tc>
      </w:tr>
      <w:tr w:rsidR="00637FAB" w14:paraId="3B3A925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8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9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Risk Taxonomies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A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Update enterprise risk profiles to include "chained vulnerabilities" and "cross-agent escalation."</w:t>
            </w:r>
          </w:p>
        </w:tc>
      </w:tr>
      <w:tr w:rsidR="00637FAB" w14:paraId="3B3A925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C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D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Goal Alignment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5E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Define "payoff functions" and goal parameters to prevent agents from violating ethical constraints.</w:t>
            </w:r>
          </w:p>
        </w:tc>
      </w:tr>
      <w:tr w:rsidR="00637FAB" w14:paraId="3B3A926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0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1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Human Oversight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2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Establish HITL (Human-in-the-Loop) or HOTL (Human-on-the-Loop) protocols for high-stakes tasks.</w:t>
            </w:r>
          </w:p>
        </w:tc>
      </w:tr>
      <w:tr w:rsidR="00637FAB" w14:paraId="3B3A926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4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5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Accountability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6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Designate clear ownership to ensure liability is not diffused </w:t>
            </w:r>
            <w:r>
              <w:rPr>
                <w:rFonts w:ascii="Google Sans Text" w:eastAsia="Google Sans Text" w:hAnsi="Google Sans Text" w:cs="Google Sans Text"/>
              </w:rPr>
              <w:lastRenderedPageBreak/>
              <w:t>across the AI supply chain.</w:t>
            </w:r>
          </w:p>
        </w:tc>
      </w:tr>
      <w:tr w:rsidR="00637FAB" w14:paraId="3B3A926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8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lastRenderedPageBreak/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9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Graduated Autonomy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A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Require agents to "earn" independence through reliability in low-risk background tasks.</w:t>
            </w:r>
          </w:p>
        </w:tc>
      </w:tr>
      <w:tr w:rsidR="00637FAB" w14:paraId="3B3A926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C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D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Ethical Alignment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6E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Enforce alignment with organizational values to prevent bias or disinformation.</w:t>
            </w:r>
          </w:p>
        </w:tc>
      </w:tr>
      <w:tr w:rsidR="00637FAB" w14:paraId="3B3A927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0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1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Compliance Audit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2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Schedule regular ethical audits against regulations (e.g., EU AI Act, GDPR).</w:t>
            </w:r>
          </w:p>
        </w:tc>
      </w:tr>
    </w:tbl>
    <w:p w14:paraId="3B3A9274" w14:textId="77777777" w:rsidR="00637FAB" w:rsidRDefault="00D3591E">
      <w:pPr>
        <w:pStyle w:val="Heading3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II. Technical Safeguards and Security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37FAB" w14:paraId="3B3A927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5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Status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6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Requirement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7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Action Item</w:t>
            </w:r>
          </w:p>
        </w:tc>
      </w:tr>
      <w:tr w:rsidR="00637FAB" w14:paraId="3B3A92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9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A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Identity Management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B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Assign unique, cryptographically verifiable identities (e.g., SPIFFE) to every agent.</w:t>
            </w:r>
          </w:p>
        </w:tc>
      </w:tr>
      <w:tr w:rsidR="00637FAB" w14:paraId="3B3A928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D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E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Least Privilege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7F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Restrict agent permissions to the absolute minimum required for the specific task.</w:t>
            </w:r>
          </w:p>
        </w:tc>
      </w:tr>
      <w:tr w:rsidR="00637FAB" w14:paraId="3B3A928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1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2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Safety Guardrails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3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Deploy deterministic filters (regex, blocklists) to prevent prompt injection and PII leakage.</w:t>
            </w:r>
          </w:p>
        </w:tc>
      </w:tr>
      <w:tr w:rsidR="00637FAB" w14:paraId="3B3A928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5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6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Output Review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7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Utilize "critic agents" to review and correct model outputs before execution.</w:t>
            </w:r>
          </w:p>
        </w:tc>
      </w:tr>
      <w:tr w:rsidR="00637FAB" w14:paraId="3B3A928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9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A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Workflow Design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B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Construct precise workflows instead of "open agent mode" to reduce hallucinations.</w:t>
            </w:r>
          </w:p>
        </w:tc>
      </w:tr>
      <w:tr w:rsidR="00637FAB" w14:paraId="3B3A929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D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E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Sandboxing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8F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Isolate agents in Docker containers to contain potential breaches.</w:t>
            </w:r>
          </w:p>
        </w:tc>
      </w:tr>
      <w:tr w:rsidR="00637FAB" w14:paraId="3B3A929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91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[ 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92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API Security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9293" w14:textId="77777777" w:rsidR="00637FAB" w:rsidRDefault="00D35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Require API keys and log all data exchanges between agents and external tools.</w:t>
            </w:r>
          </w:p>
        </w:tc>
      </w:tr>
    </w:tbl>
    <w:p w14:paraId="3B3A9295" w14:textId="77777777" w:rsidR="00637FAB" w:rsidRDefault="00D3591E">
      <w:pPr>
        <w:pStyle w:val="Heading3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III. Validation and Quality Assurance</w:t>
      </w:r>
    </w:p>
    <w:p w14:paraId="3B3A9296" w14:textId="77777777" w:rsidR="00637FAB" w:rsidRDefault="00D359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Adversarial Testing:</w:t>
      </w:r>
      <w:r>
        <w:rPr>
          <w:rFonts w:ascii="Google Sans Text" w:eastAsia="Google Sans Text" w:hAnsi="Google Sans Text" w:cs="Google Sans Text"/>
        </w:rPr>
        <w:t xml:space="preserve"> Conduct "red teaming" to find vulnerabilities in agent reasoning.</w:t>
      </w:r>
    </w:p>
    <w:p w14:paraId="3B3A9297" w14:textId="77777777" w:rsidR="00637FAB" w:rsidRDefault="00D359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Logic Verification:</w:t>
      </w:r>
      <w:r>
        <w:rPr>
          <w:rFonts w:ascii="Google Sans Text" w:eastAsia="Google Sans Text" w:hAnsi="Google Sans Text" w:cs="Google Sans Text"/>
        </w:rPr>
        <w:t xml:space="preserve"> Use frameworks like </w:t>
      </w:r>
      <w:r>
        <w:rPr>
          <w:rFonts w:ascii="Google Sans Text" w:eastAsia="Google Sans Text" w:hAnsi="Google Sans Text" w:cs="Google Sans Text"/>
          <w:i/>
          <w:iCs/>
        </w:rPr>
        <w:t>Tree of Thoughts</w:t>
      </w:r>
      <w:r>
        <w:rPr>
          <w:rFonts w:ascii="Google Sans Text" w:eastAsia="Google Sans Text" w:hAnsi="Google Sans Text" w:cs="Google Sans Text"/>
        </w:rPr>
        <w:t xml:space="preserve"> to verify reasoning paths before deployment.</w:t>
      </w:r>
    </w:p>
    <w:p w14:paraId="3B3A9298" w14:textId="77777777" w:rsidR="00637FAB" w:rsidRDefault="00D359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Bias Mitigation:</w:t>
      </w:r>
      <w:r>
        <w:rPr>
          <w:rFonts w:ascii="Google Sans Text" w:eastAsia="Google Sans Text" w:hAnsi="Google Sans Text" w:cs="Google Sans Text"/>
        </w:rPr>
        <w:t xml:space="preserve"> Perform rigorous testing on training data and outputs to ensure equitable treatment.</w:t>
      </w:r>
    </w:p>
    <w:p w14:paraId="3B3A9299" w14:textId="77777777" w:rsidR="00637FAB" w:rsidRDefault="00D359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Traceability:</w:t>
      </w:r>
      <w:r>
        <w:rPr>
          <w:rFonts w:ascii="Google Sans Text" w:eastAsia="Google Sans Text" w:hAnsi="Google Sans Text" w:cs="Google Sans Text"/>
        </w:rPr>
        <w:t xml:space="preserve"> Maintain audit trails of all prompts, state changes, and tool usage.</w:t>
      </w:r>
    </w:p>
    <w:p w14:paraId="3B3A929A" w14:textId="77777777" w:rsidR="00637FAB" w:rsidRDefault="00D359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Explainability (XAI):</w:t>
      </w:r>
      <w:r>
        <w:rPr>
          <w:rFonts w:ascii="Google Sans Text" w:eastAsia="Google Sans Text" w:hAnsi="Google Sans Text" w:cs="Google Sans Text"/>
        </w:rPr>
        <w:t xml:space="preserve"> Ensure agents can provide a clear rationale for their decisions to build user trust.</w:t>
      </w:r>
    </w:p>
    <w:p w14:paraId="3B3A929B" w14:textId="77777777" w:rsidR="00637FAB" w:rsidRDefault="00D3591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IV. Operational and Workforce Readiness</w:t>
      </w:r>
    </w:p>
    <w:p w14:paraId="3B3A929C" w14:textId="77777777" w:rsidR="00637FAB" w:rsidRDefault="00D359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Performance Monitoring:</w:t>
      </w:r>
      <w:r>
        <w:rPr>
          <w:rFonts w:ascii="Google Sans Text" w:eastAsia="Google Sans Text" w:hAnsi="Google Sans Text" w:cs="Google Sans Text"/>
        </w:rPr>
        <w:t xml:space="preserve"> Implement "Agent Ops" to track latency, cost, and performance anomalies.</w:t>
      </w:r>
    </w:p>
    <w:p w14:paraId="3B3A929D" w14:textId="77777777" w:rsidR="00637FAB" w:rsidRDefault="00D359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Emergency Protocols:</w:t>
      </w:r>
      <w:r>
        <w:rPr>
          <w:rFonts w:ascii="Google Sans Text" w:eastAsia="Google Sans Text" w:hAnsi="Google Sans Text" w:cs="Google Sans Text"/>
        </w:rPr>
        <w:t xml:space="preserve"> Document and test "kill switches" to take agents offline instantly if they malfunction.</w:t>
      </w:r>
    </w:p>
    <w:p w14:paraId="3B3A929E" w14:textId="77777777" w:rsidR="00637FAB" w:rsidRDefault="00D359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Agent Literacy:</w:t>
      </w:r>
      <w:r>
        <w:rPr>
          <w:rFonts w:ascii="Google Sans Text" w:eastAsia="Google Sans Text" w:hAnsi="Google Sans Text" w:cs="Google Sans Text"/>
        </w:rPr>
        <w:t xml:space="preserve"> Train students/employees on how to effectively direct and evaluate agentic </w:t>
      </w:r>
      <w:proofErr w:type="spellStart"/>
      <w:r>
        <w:rPr>
          <w:rFonts w:ascii="Google Sans Text" w:eastAsia="Google Sans Text" w:hAnsi="Google Sans Text" w:cs="Google Sans Text"/>
        </w:rPr>
        <w:t>behavior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14:paraId="3B3A929F" w14:textId="77777777" w:rsidR="00637FAB" w:rsidRDefault="00D359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Feedback Loops:</w:t>
      </w:r>
      <w:r>
        <w:rPr>
          <w:rFonts w:ascii="Google Sans Text" w:eastAsia="Google Sans Text" w:hAnsi="Google Sans Text" w:cs="Google Sans Text"/>
        </w:rPr>
        <w:t xml:space="preserve"> Create a mechanism for human operators to flag errors for future test-case conversion.</w:t>
      </w:r>
    </w:p>
    <w:p w14:paraId="3B3A92A0" w14:textId="77777777" w:rsidR="00637FAB" w:rsidRDefault="00D359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Data Referencing:</w:t>
      </w:r>
      <w:r>
        <w:rPr>
          <w:rFonts w:ascii="Google Sans Text" w:eastAsia="Google Sans Text" w:hAnsi="Google Sans Text" w:cs="Google Sans Text"/>
        </w:rPr>
        <w:t xml:space="preserve"> Verify workflows use explicit validation (e.g., green highlighting) for cross-node data referencing.</w:t>
      </w:r>
    </w:p>
    <w:p w14:paraId="3B3A92A1" w14:textId="77777777" w:rsidR="00637FAB" w:rsidRDefault="00D3591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</w:rPr>
        <w:t>[ ]</w:t>
      </w:r>
      <w:proofErr w:type="gram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Cross-Functional Sign-Off:</w:t>
      </w:r>
      <w:r>
        <w:rPr>
          <w:rFonts w:ascii="Google Sans Text" w:eastAsia="Google Sans Text" w:hAnsi="Google Sans Text" w:cs="Google Sans Text"/>
        </w:rPr>
        <w:t xml:space="preserve"> Ensure IT, Security, Legal, and Business teams have all approved the release.</w:t>
      </w:r>
    </w:p>
    <w:p w14:paraId="3B3A92A2" w14:textId="77777777" w:rsidR="00637FAB" w:rsidRDefault="00D3591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Sources and References</w:t>
      </w:r>
    </w:p>
    <w:p w14:paraId="3B3A92A3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[AF-Anthropic_2024-Building_Effective_AI_Agents-R.pdf]</w:t>
      </w:r>
    </w:p>
    <w:p w14:paraId="3B3A92A4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[AF-Blount_2025-Introduction_to_AI_Agents-R.pdf]</w:t>
      </w:r>
    </w:p>
    <w:p w14:paraId="3B3A92A5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[AF-He_2024-LLM_Agentic_Systems_Tutorial-J.pdf]</w:t>
      </w:r>
    </w:p>
    <w:p w14:paraId="3B3A92A6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[AF-Huang_2025-Genesis_Evolution_AI_Agents-B.pdf]</w:t>
      </w:r>
    </w:p>
    <w:p w14:paraId="3B3A92A7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[AF-HubSpot_2025-AI_Agents_Unleashed_Playbook-R.pdf]</w:t>
      </w:r>
    </w:p>
    <w:p w14:paraId="3B3A92A8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[AF-Jakjoud_2025-Evolution_Reactive_Agentic_AI-B.pdf]</w:t>
      </w:r>
    </w:p>
    <w:p w14:paraId="3B3A92A9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[AF-McKinsey_2025-AI_Agent_Fundamentals_Guide-R.pdf]</w:t>
      </w:r>
    </w:p>
    <w:p w14:paraId="3B3A92AA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[AF-Poornima_2025-Reimagining_Agentic_AI_Autonomy-B.pdf]</w:t>
      </w:r>
    </w:p>
    <w:p w14:paraId="3B3A92AB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[AF-PwC_2024-Agentic_AI_Executive_Playbook-R.pdf]</w:t>
      </w:r>
    </w:p>
    <w:p w14:paraId="3B3A92AC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[AF-Sharma_2025-Agentic_AI_Architecture-W.pdf]</w:t>
      </w:r>
    </w:p>
    <w:p w14:paraId="3B3A92AD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[AF-UiPath_Unknown-Agentic_AI_Overview-D.pdf]</w:t>
      </w:r>
    </w:p>
    <w:p w14:paraId="3B3A92AE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[AF-Unknown_Unknown-AI_Agents_Introduction_Guide-D.pdf]</w:t>
      </w:r>
    </w:p>
    <w:p w14:paraId="3B3A92AF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[AF-Unknown_Unknown-Agent_Actions_Functions_Implementation-B.pdf]</w:t>
      </w:r>
    </w:p>
    <w:p w14:paraId="3B3A92B0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[AF-Unknown_Unknown-Agent_Reasoning_Evaluation_Techniques-B.pdf]</w:t>
      </w:r>
    </w:p>
    <w:p w14:paraId="3B3A92B1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[AF-Unknown_Unknown-Agentic_AI_Frameworks_Overview-D.pdf]</w:t>
      </w:r>
    </w:p>
    <w:p w14:paraId="3B3A92B2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lastRenderedPageBreak/>
        <w:t>[AF-Wiesinger_2024-AI_Agents_Foundations_Whitepaper-R.pdf]</w:t>
      </w:r>
    </w:p>
    <w:p w14:paraId="3B3A92B3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[AO-Huang_2025-AI_Agent_Tools_Frameworks-B.pdf]</w:t>
      </w:r>
    </w:p>
    <w:p w14:paraId="3B3A92B4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[AO-Unknown_2025-AI_Agent_Frameworks_Guide-W.pdf]</w:t>
      </w:r>
    </w:p>
    <w:p w14:paraId="3B3A92B5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[AO-Unknown_Unknown-Agent_Platform_Development_Guide-B.pdf]</w:t>
      </w:r>
    </w:p>
    <w:p w14:paraId="3B3A92B6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[AO-Unknown_Unknown-Practical_Guide_Building_Agents-D.pdf]</w:t>
      </w:r>
    </w:p>
    <w:p w14:paraId="3B3A92B7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[AP-Dzeng_2004-AI_Agents_Procurement_Negotiation-J.pdf]</w:t>
      </w:r>
    </w:p>
    <w:p w14:paraId="3B3A92B8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[Building_AI_Agent_from_Scratch.pdf]</w:t>
      </w:r>
    </w:p>
    <w:p w14:paraId="3B3A92B9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[ER-McKinsey_2025-Agentic_AI_Security_Playbook-R.pdf]</w:t>
      </w:r>
    </w:p>
    <w:p w14:paraId="3B3A92BA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[FT-Bowman_2025-Agentic_AI_Industry_Change-R.pdf]</w:t>
      </w:r>
    </w:p>
    <w:p w14:paraId="3B3A92BB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[FT-Gartner_2025-Agentic_AI_Strategic_Trends-R.pdf]</w:t>
      </w:r>
    </w:p>
    <w:p w14:paraId="3B3A92BC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[FT-Ghose_2024-Agentic_AI_Opportunities_Risks-R.pdf]</w:t>
      </w:r>
    </w:p>
    <w:p w14:paraId="3B3A92BD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[GP-Unknown_2026-Model_AI_Governance_Framework-R.pdf]</w:t>
      </w:r>
    </w:p>
    <w:p w14:paraId="3B3A92BE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[IO-Unknown_2025-AI_Agents_Implementation_Guide-R.pdf]</w:t>
      </w:r>
    </w:p>
    <w:p w14:paraId="3B3A92BF" w14:textId="77777777" w:rsidR="00637FAB" w:rsidRDefault="00D3591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[What_to_Know_Before_Starting.pdf]</w:t>
      </w:r>
    </w:p>
    <w:sectPr w:rsidR="00637F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0165DF0-1F20-FC4D-88C0-DFCC6B4AC226}"/>
    <w:embedBold r:id="rId2" w:fontKey="{A8CC782F-0642-204F-BFEC-37D0F4D5C1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97D2F7E-080D-E249-8349-E8B5A74BD6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716B115-4555-BD4B-9961-2F3B0D5012C9}"/>
  </w:font>
  <w:font w:name="Google Sans">
    <w:panose1 w:val="020B0604020202020204"/>
    <w:charset w:val="00"/>
    <w:family w:val="auto"/>
    <w:pitch w:val="default"/>
    <w:embedBold r:id="rId5" w:fontKey="{3FFD7672-5659-C248-B125-868155C228AB}"/>
  </w:font>
  <w:font w:name="Google Sans Text">
    <w:altName w:val="Calibri"/>
    <w:panose1 w:val="020B0604020202020204"/>
    <w:charset w:val="00"/>
    <w:family w:val="auto"/>
    <w:pitch w:val="default"/>
    <w:embedRegular r:id="rId6" w:fontKey="{B8C2A112-6C6D-8942-8405-A2B7DA9E7B48}"/>
    <w:embedBold r:id="rId7" w:fontKey="{378F23DF-0FB2-0141-8B12-C586C4FF2D41}"/>
    <w:embedItalic r:id="rId8" w:fontKey="{416A1ABC-FDBE-6540-A0D0-8C360FB4CAC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68C9B0D-5FFA-9941-A0E4-0B6002DBEC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79F33C34-8601-1049-BF3E-5C333F0659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1264"/>
    <w:multiLevelType w:val="multilevel"/>
    <w:tmpl w:val="5A4C8E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277347"/>
    <w:multiLevelType w:val="multilevel"/>
    <w:tmpl w:val="72C0C0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A65ECA"/>
    <w:multiLevelType w:val="multilevel"/>
    <w:tmpl w:val="8F0058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844C04"/>
    <w:multiLevelType w:val="multilevel"/>
    <w:tmpl w:val="05C4A60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BA5912"/>
    <w:multiLevelType w:val="multilevel"/>
    <w:tmpl w:val="A02A05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107441E"/>
    <w:multiLevelType w:val="multilevel"/>
    <w:tmpl w:val="0C8463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67170DC"/>
    <w:multiLevelType w:val="multilevel"/>
    <w:tmpl w:val="0582CB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4B2313C"/>
    <w:multiLevelType w:val="multilevel"/>
    <w:tmpl w:val="0D060D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94272824">
    <w:abstractNumId w:val="5"/>
  </w:num>
  <w:num w:numId="2" w16cid:durableId="523204821">
    <w:abstractNumId w:val="0"/>
  </w:num>
  <w:num w:numId="3" w16cid:durableId="679821585">
    <w:abstractNumId w:val="3"/>
  </w:num>
  <w:num w:numId="4" w16cid:durableId="1283463850">
    <w:abstractNumId w:val="4"/>
  </w:num>
  <w:num w:numId="5" w16cid:durableId="1420373857">
    <w:abstractNumId w:val="2"/>
  </w:num>
  <w:num w:numId="6" w16cid:durableId="1149636701">
    <w:abstractNumId w:val="1"/>
  </w:num>
  <w:num w:numId="7" w16cid:durableId="804658026">
    <w:abstractNumId w:val="6"/>
  </w:num>
  <w:num w:numId="8" w16cid:durableId="2116634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AB"/>
    <w:rsid w:val="001B63E1"/>
    <w:rsid w:val="00637FAB"/>
    <w:rsid w:val="00D3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A9238"/>
  <w15:docId w15:val="{151CB7BA-4B0A-F446-9E24-3E45C69B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1035</Words>
  <Characters>7013</Characters>
  <Application>Microsoft Office Word</Application>
  <DocSecurity>0</DocSecurity>
  <Lines>193</Lines>
  <Paragraphs>119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M. Reza Hosseini</cp:lastModifiedBy>
  <cp:revision>2</cp:revision>
  <dcterms:created xsi:type="dcterms:W3CDTF">2026-02-03T22:51:00Z</dcterms:created>
  <dcterms:modified xsi:type="dcterms:W3CDTF">2026-02-03T22:52:00Z</dcterms:modified>
</cp:coreProperties>
</file>