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282">
      <w:pPr>
        <w:pStyle w:val="Heading2"/>
        <w:rPr/>
      </w:pPr>
      <w:bookmarkStart w:colFirst="0" w:colLast="0" w:name="_jib8rhijcpbj" w:id="46"/>
      <w:bookmarkEnd w:id="46"/>
      <w:r w:rsidDel="00000000" w:rsidR="00000000" w:rsidRPr="00000000">
        <w:rPr>
          <w:rtl w:val="0"/>
        </w:rPr>
        <w:t xml:space="preserve">Appendix D. Practice Notebook for Construction Data Preprocessing</w:t>
      </w:r>
    </w:p>
    <w:p w:rsidR="00000000" w:rsidDel="00000000" w:rsidP="00000000" w:rsidRDefault="00000000" w:rsidRPr="00000000" w14:paraId="00000283">
      <w:pPr>
        <w:rPr/>
      </w:pPr>
      <w:r w:rsidDel="00000000" w:rsidR="00000000" w:rsidRPr="00000000">
        <w:rPr>
          <w:rtl w:val="0"/>
        </w:rPr>
        <w:t xml:space="preserve">This chapter is accompanied by a notebook that demonstrates basic preprocessing tasks commonly encountered in construction data workflows, including handling missing values, identifying duplicates, inspecting outliers, and preparing tabular data for downstream analytics and AI. The companion resource, </w:t>
      </w:r>
      <w:r w:rsidDel="00000000" w:rsidR="00000000" w:rsidRPr="00000000">
        <w:rPr>
          <w:i w:val="1"/>
          <w:iCs w:val="1"/>
          <w:rtl w:val="0"/>
        </w:rPr>
        <w:t xml:space="preserve">Lab_data_preprocess.ipynb</w:t>
      </w:r>
      <w:r w:rsidDel="00000000" w:rsidR="00000000" w:rsidRPr="00000000">
        <w:rPr>
          <w:rtl w:val="0"/>
        </w:rPr>
        <w:t xml:space="preserve">, is available as an online supplementary notebook adapted from course materials.</w:t>
      </w:r>
    </w:p>
    <w:p w14:paraId="D0EXP001" w14:textId="D0EXP002" w:rsidR="00C77C17" w:rsidRDefault="00C77C17">
      <w:r>
        <w:t xml:space="preserve">The notebook guides learners through a structured five-stage preprocessing pipeline that reflects common data quality challenges in construction projects:</w:t>
      </w:r>
    </w:p>
    <w:p w14:paraId="D0EXP003" w14:textId="D0EXP004" w:rsidR="00C77C17" w:rsidRDefault="00C77C17">
      <w:pPr>
        <w:pStyle w:val="ListParagraph"/>
        <w:numPr>
          <w:ilvl w:val="0"/>
          <w:numId w:val="1"/>
        </w:numPr>
      </w:pPr>
      <w:r>
        <w:rPr>
          <w:b/>
          <w:bCs/>
        </w:rPr>
        <w:t xml:space="preserve">Stage 1 </w:t>
      </w:r>
      <w:r>
        <w:rPr>
          <w:b/>
          <w:bCs/>
        </w:rPr>
        <w:t>—</w:t>
      </w:r>
      <w:r>
        <w:rPr>
          <w:b/>
          <w:bCs/>
        </w:rPr>
        <w:t xml:space="preserve"> Data Loading and Inspection:</w:t>
      </w:r>
      <w:r>
        <w:t xml:space="preserve"> Import tabular construction datasets (CSV, mixed-format spreadsheets) and perform initial profiling to identify data types, column distributions, and structural anomalies.</w:t>
      </w:r>
    </w:p>
    <w:p w14:paraId="D0EXP005" w14:textId="D0EXP006" w:rsidR="00C77C17" w:rsidRDefault="00C77C17">
      <w:pPr>
        <w:pStyle w:val="ListParagraph"/>
        <w:numPr>
          <w:ilvl w:val="0"/>
          <w:numId w:val="1"/>
        </w:numPr>
      </w:pPr>
      <w:r>
        <w:rPr>
          <w:b/>
          <w:bCs/>
        </w:rPr>
        <w:t xml:space="preserve">Stage 2 </w:t>
      </w:r>
      <w:r>
        <w:rPr>
          <w:b/>
          <w:bCs/>
        </w:rPr>
        <w:t>—</w:t>
      </w:r>
      <w:r>
        <w:rPr>
          <w:b/>
          <w:bCs/>
        </w:rPr>
        <w:t xml:space="preserve"> Handling Missing Values:</w:t>
      </w:r>
      <w:r>
        <w:t xml:space="preserve"> Apply context-appropriate strategies for incomplete construction records, including deletion for sparse columns, imputation for numeric measurements, and domain-informed default values for categorical fields (e.g., defect severity, trade codes).</w:t>
      </w:r>
    </w:p>
    <w:p w14:paraId="D0EXP007" w14:textId="D0EXP008" w:rsidR="00C77C17" w:rsidRDefault="00C77C17">
      <w:pPr>
        <w:pStyle w:val="ListParagraph"/>
        <w:numPr>
          <w:ilvl w:val="0"/>
          <w:numId w:val="1"/>
        </w:numPr>
      </w:pPr>
      <w:r>
        <w:rPr>
          <w:b/>
          <w:bCs/>
        </w:rPr>
        <w:t xml:space="preserve">Stage 3 </w:t>
      </w:r>
      <w:r>
        <w:rPr>
          <w:b/>
          <w:bCs/>
        </w:rPr>
        <w:t>—</w:t>
      </w:r>
      <w:r>
        <w:rPr>
          <w:b/>
          <w:bCs/>
        </w:rPr>
        <w:t xml:space="preserve"> Duplicate Identification and Resolution:</w:t>
      </w:r>
      <w:r>
        <w:t xml:space="preserve"> Detect and handle duplicate entries that arise from multi-system data exports, overlapping reporting periods, or inconsistent record identifiers across project management platforms.</w:t>
      </w:r>
    </w:p>
    <w:p w14:paraId="D0EXP009" w14:textId="D0EXP010" w:rsidR="00C77C17" w:rsidRDefault="00C77C17">
      <w:pPr>
        <w:pStyle w:val="ListParagraph"/>
        <w:numPr>
          <w:ilvl w:val="0"/>
          <w:numId w:val="1"/>
        </w:numPr>
      </w:pPr>
      <w:r>
        <w:rPr>
          <w:b/>
          <w:bCs/>
        </w:rPr>
        <w:t xml:space="preserve">Stage 4 </w:t>
      </w:r>
      <w:r>
        <w:rPr>
          <w:b/>
          <w:bCs/>
        </w:rPr>
        <w:t>—</w:t>
      </w:r>
      <w:r>
        <w:rPr>
          <w:b/>
          <w:bCs/>
        </w:rPr>
        <w:t xml:space="preserve"> Outlier Detection in Measurement Data:</w:t>
      </w:r>
      <w:r>
        <w:t xml:space="preserve"> Inspect numeric fields (e.g., cost estimates, sensor readings, schedule durations) for statistical outliers using distribution analysis and domain-appropriate thresholds, distinguishing genuine anomalies from data entry errors.</w:t>
      </w:r>
    </w:p>
    <w:p w14:paraId="D0EXP011" w14:textId="D0EXP012" w:rsidR="00C77C17" w:rsidRDefault="00C77C17">
      <w:pPr>
        <w:pStyle w:val="ListParagraph"/>
        <w:numPr>
          <w:ilvl w:val="0"/>
          <w:numId w:val="1"/>
        </w:numPr>
      </w:pPr>
      <w:r>
        <w:rPr>
          <w:b/>
          <w:bCs/>
        </w:rPr>
        <w:t xml:space="preserve">Stage 5 </w:t>
      </w:r>
      <w:r>
        <w:rPr>
          <w:b/>
          <w:bCs/>
        </w:rPr>
        <w:t>—</w:t>
      </w:r>
      <w:r>
        <w:rPr>
          <w:b/>
          <w:bCs/>
        </w:rPr>
        <w:t xml:space="preserve"> Preparing Cleaned Data for AI Pipelines:</w:t>
      </w:r>
      <w:r>
        <w:t xml:space="preserve"> Transform the cleaned dataset into a format suitable for downstream machine learning workflows, including feature encoding, data type standardisation, and train-validation-test splitting aligned with the data roles described in Section 5 of the main chapter.</w:t>
      </w:r>
    </w:p>
    <w:p w14:paraId="D0EXP013" w14:textId="D0EXP014" w:rsidR="00C77C17" w:rsidRDefault="00C77C17">
      <w:r>
        <w:t xml:space="preserve">Each stage connects directly to the data quality dimensions discussed in Section 5.1 of the main chapter: missing value handling addresses Completeness (under Maintainability), duplicate resolution addresses Consistency (under Reliability), outlier inspection addresses Accuracy (under Reliability), and the final preparation stage addresses Fitness for Purpose (under Fidelity). Students are encouraged to extend the notebook with additional preprocessing steps relevant to their own project datasets.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