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2CB8" w14:textId="77777777" w:rsidR="00004399" w:rsidRDefault="00000000">
      <w:pPr>
        <w:spacing w:before="400" w:after="80"/>
        <w:jc w:val="center"/>
      </w:pPr>
      <w:r>
        <w:rPr>
          <w:b/>
          <w:bCs/>
          <w:color w:val="1F4E79"/>
          <w:sz w:val="32"/>
          <w:szCs w:val="32"/>
        </w:rPr>
        <w:t>REVISED METHODS SECTION</w:t>
      </w:r>
    </w:p>
    <w:p w14:paraId="3E334A43" w14:textId="77777777" w:rsidR="00004399" w:rsidRDefault="00000000">
      <w:pPr>
        <w:spacing w:after="40"/>
        <w:jc w:val="center"/>
      </w:pPr>
      <w:proofErr w:type="spellStart"/>
      <w:r>
        <w:rPr>
          <w:i/>
          <w:iCs/>
          <w:color w:val="333333"/>
          <w:sz w:val="24"/>
          <w:szCs w:val="24"/>
        </w:rPr>
        <w:t>GraphRAG</w:t>
      </w:r>
      <w:proofErr w:type="spellEnd"/>
      <w:r>
        <w:rPr>
          <w:i/>
          <w:iCs/>
          <w:color w:val="333333"/>
          <w:sz w:val="24"/>
          <w:szCs w:val="24"/>
        </w:rPr>
        <w:t xml:space="preserve"> Governance Intelligence Pipeline for Australian Deconstruction Policy</w:t>
      </w:r>
    </w:p>
    <w:p w14:paraId="50B4C7C1" w14:textId="77777777" w:rsidR="00004399" w:rsidRDefault="00000000">
      <w:pPr>
        <w:spacing w:after="400"/>
        <w:jc w:val="center"/>
      </w:pPr>
      <w:r>
        <w:rPr>
          <w:color w:val="888888"/>
          <w:sz w:val="20"/>
          <w:szCs w:val="20"/>
        </w:rPr>
        <w:t>All parameters verified against source notebooks (NB1–NB6)</w:t>
      </w:r>
    </w:p>
    <w:p w14:paraId="42600D22" w14:textId="77777777" w:rsidR="00004399" w:rsidRDefault="00000000">
      <w:pPr>
        <w:pStyle w:val="Heading1"/>
      </w:pPr>
      <w:r>
        <w:rPr>
          <w:color w:val="000000"/>
        </w:rPr>
        <w:t>3. Research Methods and Design</w:t>
      </w:r>
    </w:p>
    <w:p w14:paraId="79E498E8" w14:textId="77777777" w:rsidR="00004399" w:rsidRDefault="00000000">
      <w:pPr>
        <w:spacing w:after="160" w:line="276" w:lineRule="auto"/>
        <w:jc w:val="both"/>
      </w:pPr>
      <w:r>
        <w:t>This study developed and validated a computational governance intelligence pipeline to map and interrogate Australian deconstruction and material-salvage governance across federal, state, and local tiers. The end-to-end workflow (Figure 1) integrates five sequential stages: (</w:t>
      </w:r>
      <w:proofErr w:type="spellStart"/>
      <w:r>
        <w:t>i</w:t>
      </w:r>
      <w:proofErr w:type="spellEnd"/>
      <w:r>
        <w:t xml:space="preserve">) automated document acquisition and eligibility screening; (ii) multi-engine text extraction and semantic segmentation; (iii) semantic retrieval and LLM-based precision filtering; (iv) three-pass schema-guided knowledge-graph (KG) extraction with entity consolidation; and (v) graph cleaning, </w:t>
      </w:r>
      <w:proofErr w:type="spellStart"/>
      <w:r>
        <w:t>canonicalisation</w:t>
      </w:r>
      <w:proofErr w:type="spellEnd"/>
      <w:r>
        <w:t>, and backend assembly supporting graph traversal, vector-based evidence retrieval, and query-driven synthesis. Each stage is fully reproducible: all hyperparameters are fixed, all LLM calls operate at temperature 0, and provenance fields (source file, chunk identifier, and page number where recoverable) are propagated through every extracted entity and relation.</w:t>
      </w:r>
    </w:p>
    <w:p w14:paraId="51CAE807" w14:textId="77777777" w:rsidR="00004399" w:rsidRDefault="00000000">
      <w:pPr>
        <w:spacing w:after="160" w:line="276" w:lineRule="auto"/>
        <w:jc w:val="both"/>
      </w:pPr>
      <w:r>
        <w:t xml:space="preserve">In this paper, </w:t>
      </w:r>
      <w:proofErr w:type="spellStart"/>
      <w:r>
        <w:rPr>
          <w:i/>
          <w:iCs/>
        </w:rPr>
        <w:t>GraphRAG</w:t>
      </w:r>
      <w:proofErr w:type="spellEnd"/>
      <w:r>
        <w:t xml:space="preserve"> refers to a retrieval–generation architecture in which (</w:t>
      </w:r>
      <w:proofErr w:type="spellStart"/>
      <w:r>
        <w:t>i</w:t>
      </w:r>
      <w:proofErr w:type="spellEnd"/>
      <w:r>
        <w:t>) graph neighbourhoods and structured triples are retrieved via graph queries, (ii) supporting evidence chunks are retrieved via vector similarity search, and (iii) a deterministic language model synthesises answers exclusively from the retrieved graph structures and cited evidence excerpts, returning an explicit “insufficient evidence” response when supporting material is absent. This architecture ensures that all outputs are traceable to specific source documents and verbatim evidence passages, distinguishing the platform from standard RAG pipelines that operate on unstructured text alone.</w:t>
      </w:r>
    </w:p>
    <w:p w14:paraId="70343606" w14:textId="77777777" w:rsidR="00004399" w:rsidRDefault="00000000">
      <w:pPr>
        <w:spacing w:before="80" w:after="80"/>
      </w:pPr>
      <w:r>
        <w:rPr>
          <w:i/>
          <w:iCs/>
          <w:color w:val="555555"/>
          <w:sz w:val="18"/>
          <w:szCs w:val="18"/>
        </w:rPr>
        <w:t>[Figure 1 — Evidence-grounded pipeline from PDFs to a provenance-linked knowledge graph]</w:t>
      </w:r>
    </w:p>
    <w:p w14:paraId="1E096A16" w14:textId="77777777" w:rsidR="00004399" w:rsidRDefault="00004399">
      <w:pPr>
        <w:spacing w:after="120"/>
      </w:pPr>
    </w:p>
    <w:p w14:paraId="6A3782AA" w14:textId="77777777" w:rsidR="00004399" w:rsidRDefault="00000000">
      <w:pPr>
        <w:pStyle w:val="Heading2"/>
      </w:pPr>
      <w:r>
        <w:rPr>
          <w:color w:val="000000"/>
        </w:rPr>
        <w:t>3.1 Corpus Assembly and Eligibility Screening</w:t>
      </w:r>
    </w:p>
    <w:p w14:paraId="6E9CA832" w14:textId="77777777" w:rsidR="00004399" w:rsidRDefault="00000000">
      <w:pPr>
        <w:spacing w:after="160" w:line="276" w:lineRule="auto"/>
        <w:jc w:val="both"/>
      </w:pPr>
      <w:r>
        <w:t>To balance coverage breadth with analytical specificity, the corpus was assembled through three complementary streams: (</w:t>
      </w:r>
      <w:proofErr w:type="spellStart"/>
      <w:r>
        <w:t>i</w:t>
      </w:r>
      <w:proofErr w:type="spellEnd"/>
      <w:r>
        <w:t>) academic literature, (ii) industry guidance documents, and (iii) government regulatory instruments.</w:t>
      </w:r>
    </w:p>
    <w:p w14:paraId="0AED6A59" w14:textId="77777777" w:rsidR="00004399" w:rsidRDefault="00000000">
      <w:pPr>
        <w:spacing w:after="160" w:line="276" w:lineRule="auto"/>
        <w:jc w:val="both"/>
      </w:pPr>
      <w:r>
        <w:rPr>
          <w:b/>
          <w:bCs/>
        </w:rPr>
        <w:t xml:space="preserve">Academic literature (contextual stream). </w:t>
      </w:r>
      <w:r>
        <w:t>Peer-reviewed studies were retrieved via Scopus API using an LLM-assisted query-expansion step that generated high-recall keyword bundles combining subject, context, and jurisdictional (Australia) terms. Results were deduplicated and screened using an explicit inclusion rubric to retain only studies materially focused on Australian deconstruction and/or material reuse. Academic outputs were retained as bibliographic metadata (DOI, title, authors) to contextualise and triangulate discussion but were not processed into the knowledge graph, as their heterogeneous citation formats and abstract-only availability would degrade extraction precision.</w:t>
      </w:r>
    </w:p>
    <w:p w14:paraId="51158643" w14:textId="77777777" w:rsidR="00004399" w:rsidRDefault="00000000">
      <w:pPr>
        <w:spacing w:after="160" w:line="276" w:lineRule="auto"/>
        <w:jc w:val="both"/>
      </w:pPr>
      <w:r>
        <w:rPr>
          <w:b/>
          <w:bCs/>
        </w:rPr>
        <w:t xml:space="preserve">Non-academic documents (computational stream). </w:t>
      </w:r>
      <w:r>
        <w:t xml:space="preserve">Industry guidance and regulatory instruments were retrieved through structured Google Custom Search workflows. The industry pipeline combined (a) LLM-assisted source discovery to reduce researcher selection bias, (b) organisation- and domain-targeted searches, and (c) a credibility screen integrating source </w:t>
      </w:r>
      <w:r>
        <w:lastRenderedPageBreak/>
        <w:t>reputation, recency, and topical relevance. The regulatory pipeline was stratified by Australian jurisdiction (Commonwealth, states and territories) and targeted authoritative portals and regulatory bodies, including state legislation databases, Environmental Protection Authorities (EPAs), planning and building regulators, and work health and safety bodies. Each retrieved document was scored against a regulatory-specific credibility rubric encompassing authority tier, government tier, publication recency, and topical precision; only documents exceeding the threshold were retained and downloaded.</w:t>
      </w:r>
    </w:p>
    <w:p w14:paraId="41CC9F71" w14:textId="77777777" w:rsidR="00004399" w:rsidRDefault="00000000">
      <w:pPr>
        <w:spacing w:after="160" w:line="276" w:lineRule="auto"/>
        <w:jc w:val="both"/>
      </w:pPr>
      <w:r>
        <w:rPr>
          <w:b/>
          <w:bCs/>
        </w:rPr>
        <w:t xml:space="preserve">Corpus definition. </w:t>
      </w:r>
      <w:r>
        <w:t>The combined non-academic search yielded a retrieved corpus of 95 PDF documents (industry and regulatory combined). All 95 documents were subjected to full-text extraction and computational screening. After semantic retrieval and LLM-based precision filtering (Section 3.3), the analysis corpus comprised 36 documents that contributed at least one retained chunk labelled Keep or Maybe, yielding 364 retained chunks used for knowledge-graph construction. The remaining 59 documents were excluded because they addressed generic waste management or demolition narratives without substantive deconstruction-specific content. One document in the 36-document analysis corpus contributes only contextual (“Maybe”) passages and contains no explicit deconstruction terminology; it is included in the analysis corpus but may not appear in lexical-only counts, which explains an apparent “35 vs 36” discrepancy in document counts.</w:t>
      </w:r>
    </w:p>
    <w:p w14:paraId="620D897E" w14:textId="77777777" w:rsidR="00004399" w:rsidRDefault="00004399">
      <w:pPr>
        <w:spacing w:after="120"/>
      </w:pPr>
    </w:p>
    <w:p w14:paraId="3C607FA4" w14:textId="77777777" w:rsidR="00004399" w:rsidRDefault="00000000">
      <w:pPr>
        <w:pStyle w:val="Heading2"/>
      </w:pPr>
      <w:r>
        <w:rPr>
          <w:color w:val="000000"/>
        </w:rPr>
        <w:t>3.2 Text Extraction, Segmentation, and Candidate Passage Selection</w:t>
      </w:r>
    </w:p>
    <w:p w14:paraId="5D0D7A63" w14:textId="77777777" w:rsidR="00004399" w:rsidRDefault="00000000">
      <w:pPr>
        <w:spacing w:after="160" w:line="276" w:lineRule="auto"/>
        <w:jc w:val="both"/>
      </w:pPr>
      <w:r>
        <w:t>Because the retrieved corpus included both digitally native and scanned PDFs, text extraction employed a cascading three-engine strategy to maximise recall while preserving legal and tabular structure. On each page, extraction was attempted in the following priority order:</w:t>
      </w:r>
    </w:p>
    <w:p w14:paraId="691D1090" w14:textId="77777777" w:rsidR="00004399" w:rsidRDefault="00000000">
      <w:pPr>
        <w:pStyle w:val="ListParagraph"/>
        <w:numPr>
          <w:ilvl w:val="0"/>
          <w:numId w:val="2"/>
        </w:numPr>
        <w:spacing w:after="80" w:line="264" w:lineRule="auto"/>
        <w:jc w:val="both"/>
      </w:pPr>
      <w:proofErr w:type="spellStart"/>
      <w:r>
        <w:rPr>
          <w:b/>
          <w:bCs/>
        </w:rPr>
        <w:t>pdfplumber</w:t>
      </w:r>
      <w:proofErr w:type="spellEnd"/>
      <w:r>
        <w:rPr>
          <w:b/>
          <w:bCs/>
        </w:rPr>
        <w:t xml:space="preserve"> (primary). </w:t>
      </w:r>
      <w:r>
        <w:t>A layout-aware parser that preserves structured elements including levy schedules, targets, and multi-column tables. Explicit table extraction was invoked alongside standard text extraction to prevent column linearisation errors.</w:t>
      </w:r>
    </w:p>
    <w:p w14:paraId="1B115408" w14:textId="77777777" w:rsidR="00004399" w:rsidRDefault="00000000">
      <w:pPr>
        <w:pStyle w:val="ListParagraph"/>
        <w:numPr>
          <w:ilvl w:val="0"/>
          <w:numId w:val="2"/>
        </w:numPr>
        <w:spacing w:after="80" w:line="264" w:lineRule="auto"/>
        <w:jc w:val="both"/>
      </w:pPr>
      <w:proofErr w:type="spellStart"/>
      <w:r>
        <w:rPr>
          <w:b/>
          <w:bCs/>
        </w:rPr>
        <w:t>PyMuPDF</w:t>
      </w:r>
      <w:proofErr w:type="spellEnd"/>
      <w:r>
        <w:rPr>
          <w:b/>
          <w:bCs/>
        </w:rPr>
        <w:t xml:space="preserve"> (secondary fallback). </w:t>
      </w:r>
      <w:r>
        <w:t xml:space="preserve">Applied when a page yielded fewer than 50 characters from </w:t>
      </w:r>
      <w:proofErr w:type="spellStart"/>
      <w:r>
        <w:t>pdfplumber</w:t>
      </w:r>
      <w:proofErr w:type="spellEnd"/>
      <w:r>
        <w:t xml:space="preserve"> — a threshold calibrated through pilot diagnostics to distinguish genuinely sparse pages from extraction failures caused by embedded fonts or encoding issues.</w:t>
      </w:r>
    </w:p>
    <w:p w14:paraId="02D18A15" w14:textId="77777777" w:rsidR="00004399" w:rsidRDefault="00000000">
      <w:pPr>
        <w:pStyle w:val="ListParagraph"/>
        <w:numPr>
          <w:ilvl w:val="0"/>
          <w:numId w:val="2"/>
        </w:numPr>
        <w:spacing w:after="80" w:line="264" w:lineRule="auto"/>
        <w:jc w:val="both"/>
      </w:pPr>
      <w:r>
        <w:rPr>
          <w:b/>
          <w:bCs/>
        </w:rPr>
        <w:t xml:space="preserve">Tesseract OCR (tertiary fallback). </w:t>
      </w:r>
      <w:r>
        <w:t xml:space="preserve">Invoked for pages flagged as likely scanned or image-only (i.e., those still below 50 characters after </w:t>
      </w:r>
      <w:proofErr w:type="spellStart"/>
      <w:r>
        <w:t>PyMuPDF</w:t>
      </w:r>
      <w:proofErr w:type="spellEnd"/>
      <w:r>
        <w:t>). OCR was configured for English (‘</w:t>
      </w:r>
      <w:proofErr w:type="spellStart"/>
      <w:r>
        <w:t>eng</w:t>
      </w:r>
      <w:proofErr w:type="spellEnd"/>
      <w:r>
        <w:t>’) using Poppler-based PDF-to-image rendering at the resolution required by Tesseract.</w:t>
      </w:r>
    </w:p>
    <w:p w14:paraId="3BAAEC92" w14:textId="77777777" w:rsidR="00004399" w:rsidRDefault="00004399">
      <w:pPr>
        <w:spacing w:after="120"/>
      </w:pPr>
    </w:p>
    <w:p w14:paraId="27426593" w14:textId="77777777" w:rsidR="00004399" w:rsidRDefault="00000000">
      <w:pPr>
        <w:spacing w:after="160" w:line="276" w:lineRule="auto"/>
        <w:jc w:val="both"/>
      </w:pPr>
      <w:r>
        <w:t xml:space="preserve">Extracted text was segmented into overlapping semantic chunks using a recursive character splitter with a window of </w:t>
      </w:r>
      <w:r>
        <w:rPr>
          <w:b/>
          <w:bCs/>
        </w:rPr>
        <w:t>1,400 characters</w:t>
      </w:r>
      <w:r>
        <w:t xml:space="preserve"> and an overlap of </w:t>
      </w:r>
      <w:r>
        <w:rPr>
          <w:b/>
          <w:bCs/>
        </w:rPr>
        <w:t>200 characters</w:t>
      </w:r>
      <w:r>
        <w:t>. The 1,400-character window was selected to accommodate typical legal provision lengths, including definitions and qualifying clauses, without splitting a single provision across two chunks; the 200-character overlap ensures that provisions straddling chunk boundaries are fully captured in at least one chunk.</w:t>
      </w:r>
    </w:p>
    <w:p w14:paraId="393F7C4A" w14:textId="77777777" w:rsidR="00004399" w:rsidRDefault="00000000">
      <w:pPr>
        <w:spacing w:after="160" w:line="276" w:lineRule="auto"/>
        <w:jc w:val="both"/>
      </w:pPr>
      <w:r>
        <w:t>To reduce false positives and downstream embedding costs, a keyword gate was applied before semantic retrieval: only chunks matching at least one of ten high-recall regular-expression patterns were forwarded for embedding. The patterns are listed below:</w:t>
      </w:r>
    </w:p>
    <w:p w14:paraId="538FEC16"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004399" w14:paraId="11BB2634" w14:textId="77777777">
        <w:tblPrEx>
          <w:tblCellMar>
            <w:top w:w="0" w:type="dxa"/>
            <w:bottom w:w="0" w:type="dxa"/>
          </w:tblCellMar>
        </w:tblPrEx>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360F397" w14:textId="77777777" w:rsidR="00004399" w:rsidRDefault="00000000">
            <w:r>
              <w:rPr>
                <w:b/>
                <w:bCs/>
                <w:color w:val="FFFFFF"/>
                <w:sz w:val="20"/>
                <w:szCs w:val="20"/>
              </w:rPr>
              <w:t>Pattern (regex, case-insensitive)</w:t>
            </w:r>
          </w:p>
        </w:tc>
        <w:tc>
          <w:tcPr>
            <w:tcW w:w="38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96DBB66" w14:textId="77777777" w:rsidR="00004399" w:rsidRDefault="00000000">
            <w:r>
              <w:rPr>
                <w:b/>
                <w:bCs/>
                <w:color w:val="FFFFFF"/>
                <w:sz w:val="20"/>
                <w:szCs w:val="20"/>
              </w:rPr>
              <w:t>Target concept</w:t>
            </w:r>
          </w:p>
        </w:tc>
      </w:tr>
      <w:tr w:rsidR="00004399" w14:paraId="4E576406"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3B54CD1"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D50C30B" w14:textId="77777777" w:rsidR="00004399" w:rsidRDefault="00000000">
            <w:r>
              <w:rPr>
                <w:sz w:val="20"/>
                <w:szCs w:val="20"/>
              </w:rPr>
              <w:t>Deconstruction in any grammatical form</w:t>
            </w:r>
          </w:p>
        </w:tc>
      </w:tr>
      <w:tr w:rsidR="00004399" w14:paraId="66D8AB5B"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A50ABB"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996587" w14:textId="77777777" w:rsidR="00004399" w:rsidRDefault="00000000">
            <w:r>
              <w:rPr>
                <w:sz w:val="20"/>
                <w:szCs w:val="20"/>
              </w:rPr>
              <w:t>Selective demolition practice</w:t>
            </w:r>
          </w:p>
        </w:tc>
      </w:tr>
      <w:tr w:rsidR="00004399" w14:paraId="54C0C13C"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132AE8F"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05F5807" w14:textId="77777777" w:rsidR="00004399" w:rsidRDefault="00000000">
            <w:r>
              <w:rPr>
                <w:sz w:val="20"/>
                <w:szCs w:val="20"/>
              </w:rPr>
              <w:t xml:space="preserve">Soft strip / selective </w:t>
            </w:r>
            <w:proofErr w:type="spellStart"/>
            <w:r>
              <w:rPr>
                <w:sz w:val="20"/>
                <w:szCs w:val="20"/>
              </w:rPr>
              <w:t>fitout</w:t>
            </w:r>
            <w:proofErr w:type="spellEnd"/>
            <w:r>
              <w:rPr>
                <w:sz w:val="20"/>
                <w:szCs w:val="20"/>
              </w:rPr>
              <w:t xml:space="preserve"> removal</w:t>
            </w:r>
          </w:p>
        </w:tc>
      </w:tr>
      <w:tr w:rsidR="00004399" w14:paraId="0B7E44A5"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1F996"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909A5B" w14:textId="77777777" w:rsidR="00004399" w:rsidRDefault="00000000">
            <w:r>
              <w:rPr>
                <w:sz w:val="20"/>
                <w:szCs w:val="20"/>
              </w:rPr>
              <w:t>Disassembly</w:t>
            </w:r>
          </w:p>
        </w:tc>
      </w:tr>
      <w:tr w:rsidR="00004399" w14:paraId="726292ED"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61C1F2A"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FE43F6F" w14:textId="77777777" w:rsidR="00004399" w:rsidRDefault="00000000">
            <w:r>
              <w:rPr>
                <w:sz w:val="20"/>
                <w:szCs w:val="20"/>
              </w:rPr>
              <w:t>Design for Deconstruction (</w:t>
            </w:r>
            <w:proofErr w:type="spellStart"/>
            <w:r>
              <w:rPr>
                <w:sz w:val="20"/>
                <w:szCs w:val="20"/>
              </w:rPr>
              <w:t>DfD</w:t>
            </w:r>
            <w:proofErr w:type="spellEnd"/>
            <w:r>
              <w:rPr>
                <w:sz w:val="20"/>
                <w:szCs w:val="20"/>
              </w:rPr>
              <w:t>)</w:t>
            </w:r>
          </w:p>
        </w:tc>
      </w:tr>
      <w:tr w:rsidR="00004399" w14:paraId="414B51AB"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B8A8E"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EF3830" w14:textId="77777777" w:rsidR="00004399" w:rsidRDefault="00000000">
            <w:r>
              <w:rPr>
                <w:sz w:val="20"/>
                <w:szCs w:val="20"/>
              </w:rPr>
              <w:t>Material or component reuse</w:t>
            </w:r>
          </w:p>
        </w:tc>
      </w:tr>
      <w:tr w:rsidR="00004399" w14:paraId="22AD0457"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188EADC"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CA6B650" w14:textId="77777777" w:rsidR="00004399" w:rsidRDefault="00000000">
            <w:r>
              <w:rPr>
                <w:sz w:val="20"/>
                <w:szCs w:val="20"/>
              </w:rPr>
              <w:t>Salvage operations</w:t>
            </w:r>
          </w:p>
        </w:tc>
      </w:tr>
      <w:tr w:rsidR="00004399" w14:paraId="60C54F27"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8C4469"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962EF" w14:textId="77777777" w:rsidR="00004399" w:rsidRDefault="00000000">
            <w:r>
              <w:rPr>
                <w:sz w:val="20"/>
                <w:szCs w:val="20"/>
              </w:rPr>
              <w:t>Recovery of materials</w:t>
            </w:r>
          </w:p>
        </w:tc>
      </w:tr>
      <w:tr w:rsidR="00004399" w14:paraId="35863F4F"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C7A6D54"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FC0E10B" w14:textId="77777777" w:rsidR="00004399" w:rsidRDefault="00000000">
            <w:r>
              <w:rPr>
                <w:sz w:val="20"/>
                <w:szCs w:val="20"/>
              </w:rPr>
              <w:t>Secondary / recovered materials</w:t>
            </w:r>
          </w:p>
        </w:tc>
      </w:tr>
      <w:tr w:rsidR="00004399" w14:paraId="5A8BF278" w14:textId="77777777">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378B25" w14:textId="77777777" w:rsidR="00004399" w:rsidRDefault="00000000">
            <w:r>
              <w:rPr>
                <w:sz w:val="20"/>
                <w:szCs w:val="20"/>
              </w:rPr>
              <w:t>[object Object]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E1F54A" w14:textId="77777777" w:rsidR="00004399" w:rsidRDefault="00000000">
            <w:r>
              <w:rPr>
                <w:sz w:val="20"/>
                <w:szCs w:val="20"/>
              </w:rPr>
              <w:t>Circular economy framing</w:t>
            </w:r>
          </w:p>
        </w:tc>
      </w:tr>
    </w:tbl>
    <w:p w14:paraId="45E1D696" w14:textId="77777777" w:rsidR="00004399" w:rsidRDefault="00000000">
      <w:pPr>
        <w:spacing w:before="80" w:after="80"/>
      </w:pPr>
      <w:r>
        <w:rPr>
          <w:i/>
          <w:iCs/>
          <w:color w:val="555555"/>
          <w:sz w:val="18"/>
          <w:szCs w:val="18"/>
        </w:rPr>
        <w:t>Table: Keyword gate patterns applied before semantic retrieval (NB2, cell 3C). All patterns compiled into a single regex and matched case-insensitively.</w:t>
      </w:r>
    </w:p>
    <w:p w14:paraId="03F20F0A" w14:textId="77777777" w:rsidR="00004399" w:rsidRDefault="00004399">
      <w:pPr>
        <w:spacing w:after="120"/>
      </w:pPr>
    </w:p>
    <w:p w14:paraId="78379E3D" w14:textId="77777777" w:rsidR="00004399" w:rsidRDefault="00000000">
      <w:pPr>
        <w:pStyle w:val="Heading2"/>
      </w:pPr>
      <w:r>
        <w:rPr>
          <w:color w:val="000000"/>
        </w:rPr>
        <w:t>3.3 Semantic Retrieval and LLM-Based Precision Filtering</w:t>
      </w:r>
    </w:p>
    <w:p w14:paraId="08BE7F6D" w14:textId="77777777" w:rsidR="00004399" w:rsidRDefault="00000000">
      <w:pPr>
        <w:spacing w:after="160" w:line="276" w:lineRule="auto"/>
        <w:jc w:val="both"/>
      </w:pPr>
      <w:r>
        <w:t xml:space="preserve">Candidate chunks passing the keyword gate were embedded using </w:t>
      </w:r>
      <w:r>
        <w:rPr>
          <w:b/>
          <w:bCs/>
        </w:rPr>
        <w:t>OpenAI text-embedding-3-large</w:t>
      </w:r>
      <w:r>
        <w:t>, a 3,072-dimensional dense embedding model. Embeddings were indexed in a FAISS flat L2 index, enabling exact nearest-neighbour retrieval without approximation. Semantic retrieval was executed using six topic-focused query vectors, each corresponding to a distinct governance dimension of deconstruction:</w:t>
      </w:r>
    </w:p>
    <w:p w14:paraId="0F2B366B"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526"/>
      </w:tblGrid>
      <w:tr w:rsidR="00004399" w14:paraId="5B402BF4" w14:textId="77777777">
        <w:tblPrEx>
          <w:tblCellMar>
            <w:top w:w="0" w:type="dxa"/>
            <w:bottom w:w="0" w:type="dxa"/>
          </w:tblCellMar>
        </w:tblPrEx>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7D354BB" w14:textId="77777777" w:rsidR="00004399" w:rsidRDefault="00000000">
            <w:r>
              <w:rPr>
                <w:b/>
                <w:bCs/>
                <w:color w:val="FFFFFF"/>
                <w:sz w:val="20"/>
                <w:szCs w:val="20"/>
              </w:rPr>
              <w:t>#</w:t>
            </w:r>
          </w:p>
        </w:tc>
        <w:tc>
          <w:tcPr>
            <w:tcW w:w="85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16643B4" w14:textId="77777777" w:rsidR="00004399" w:rsidRDefault="00000000">
            <w:r>
              <w:rPr>
                <w:b/>
                <w:bCs/>
                <w:color w:val="FFFFFF"/>
                <w:sz w:val="20"/>
                <w:szCs w:val="20"/>
              </w:rPr>
              <w:t>Filter query</w:t>
            </w:r>
          </w:p>
        </w:tc>
      </w:tr>
      <w:tr w:rsidR="00004399" w14:paraId="1DE85B6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7E30821" w14:textId="77777777" w:rsidR="00004399" w:rsidRDefault="00000000">
            <w:r>
              <w:rPr>
                <w:sz w:val="20"/>
                <w:szCs w:val="20"/>
              </w:rPr>
              <w:t>1</w:t>
            </w:r>
          </w:p>
        </w:tc>
        <w:tc>
          <w:tcPr>
            <w:tcW w:w="8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BBBC7AE" w14:textId="77777777" w:rsidR="00004399" w:rsidRDefault="00000000">
            <w:r>
              <w:rPr>
                <w:sz w:val="20"/>
                <w:szCs w:val="20"/>
              </w:rPr>
              <w:t>Building deconstruction and disassembly methods</w:t>
            </w:r>
          </w:p>
        </w:tc>
      </w:tr>
      <w:tr w:rsidR="00004399" w14:paraId="2931C574"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07DF6D" w14:textId="77777777" w:rsidR="00004399" w:rsidRDefault="00000000">
            <w:r>
              <w:rPr>
                <w:sz w:val="20"/>
                <w:szCs w:val="20"/>
              </w:rPr>
              <w:t>2</w:t>
            </w:r>
          </w:p>
        </w:tc>
        <w:tc>
          <w:tcPr>
            <w:tcW w:w="8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134459" w14:textId="77777777" w:rsidR="00004399" w:rsidRDefault="00000000">
            <w:r>
              <w:rPr>
                <w:sz w:val="20"/>
                <w:szCs w:val="20"/>
              </w:rPr>
              <w:t>Selective deconstruction versus demolition for material recovery</w:t>
            </w:r>
          </w:p>
        </w:tc>
      </w:tr>
      <w:tr w:rsidR="00004399" w14:paraId="76749D66"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570B2AD" w14:textId="77777777" w:rsidR="00004399" w:rsidRDefault="00000000">
            <w:r>
              <w:rPr>
                <w:sz w:val="20"/>
                <w:szCs w:val="20"/>
              </w:rPr>
              <w:t>3</w:t>
            </w:r>
          </w:p>
        </w:tc>
        <w:tc>
          <w:tcPr>
            <w:tcW w:w="8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F83983F" w14:textId="77777777" w:rsidR="00004399" w:rsidRDefault="00000000">
            <w:r>
              <w:rPr>
                <w:sz w:val="20"/>
                <w:szCs w:val="20"/>
              </w:rPr>
              <w:t>Design for deconstruction (</w:t>
            </w:r>
            <w:proofErr w:type="spellStart"/>
            <w:r>
              <w:rPr>
                <w:sz w:val="20"/>
                <w:szCs w:val="20"/>
              </w:rPr>
              <w:t>DfD</w:t>
            </w:r>
            <w:proofErr w:type="spellEnd"/>
            <w:r>
              <w:rPr>
                <w:sz w:val="20"/>
                <w:szCs w:val="20"/>
              </w:rPr>
              <w:t>) requirements and guidance</w:t>
            </w:r>
          </w:p>
        </w:tc>
      </w:tr>
      <w:tr w:rsidR="00004399" w14:paraId="284BEB4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C73D46" w14:textId="77777777" w:rsidR="00004399" w:rsidRDefault="00000000">
            <w:r>
              <w:rPr>
                <w:sz w:val="20"/>
                <w:szCs w:val="20"/>
              </w:rPr>
              <w:t>4</w:t>
            </w:r>
          </w:p>
        </w:tc>
        <w:tc>
          <w:tcPr>
            <w:tcW w:w="8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86A3EF" w14:textId="77777777" w:rsidR="00004399" w:rsidRDefault="00000000">
            <w:r>
              <w:rPr>
                <w:sz w:val="20"/>
                <w:szCs w:val="20"/>
              </w:rPr>
              <w:t>Reuse of secondary construction materials from deconstruction</w:t>
            </w:r>
          </w:p>
        </w:tc>
      </w:tr>
      <w:tr w:rsidR="00004399" w14:paraId="053B8DE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38CF7E1" w14:textId="77777777" w:rsidR="00004399" w:rsidRDefault="00000000">
            <w:r>
              <w:rPr>
                <w:sz w:val="20"/>
                <w:szCs w:val="20"/>
              </w:rPr>
              <w:t>5</w:t>
            </w:r>
          </w:p>
        </w:tc>
        <w:tc>
          <w:tcPr>
            <w:tcW w:w="8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20E2F5B" w14:textId="77777777" w:rsidR="00004399" w:rsidRDefault="00000000">
            <w:r>
              <w:rPr>
                <w:sz w:val="20"/>
                <w:szCs w:val="20"/>
              </w:rPr>
              <w:t>Salvage, recovery, and reuse pathways in building deconstruction</w:t>
            </w:r>
          </w:p>
        </w:tc>
      </w:tr>
      <w:tr w:rsidR="00004399" w14:paraId="0248459F"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E9FB8" w14:textId="77777777" w:rsidR="00004399" w:rsidRDefault="00000000">
            <w:r>
              <w:rPr>
                <w:sz w:val="20"/>
                <w:szCs w:val="20"/>
              </w:rPr>
              <w:t>6</w:t>
            </w:r>
          </w:p>
        </w:tc>
        <w:tc>
          <w:tcPr>
            <w:tcW w:w="8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022B6A" w14:textId="77777777" w:rsidR="00004399" w:rsidRDefault="00000000">
            <w:r>
              <w:rPr>
                <w:sz w:val="20"/>
                <w:szCs w:val="20"/>
              </w:rPr>
              <w:t>Circular economy policy instruments related to deconstruction and reuse</w:t>
            </w:r>
          </w:p>
        </w:tc>
      </w:tr>
    </w:tbl>
    <w:p w14:paraId="29A39C83" w14:textId="77777777" w:rsidR="00004399" w:rsidRDefault="00000000">
      <w:pPr>
        <w:spacing w:before="80" w:after="80"/>
      </w:pPr>
      <w:r>
        <w:rPr>
          <w:i/>
          <w:iCs/>
          <w:color w:val="555555"/>
          <w:sz w:val="18"/>
          <w:szCs w:val="18"/>
        </w:rPr>
        <w:t xml:space="preserve">Table: Six filter queries used for semantic retrieval (NB2, cell 3C). Each query was embedded and used independently to retrieve </w:t>
      </w:r>
      <w:proofErr w:type="gramStart"/>
      <w:r>
        <w:rPr>
          <w:i/>
          <w:iCs/>
          <w:color w:val="555555"/>
          <w:sz w:val="18"/>
          <w:szCs w:val="18"/>
        </w:rPr>
        <w:t>top-K</w:t>
      </w:r>
      <w:proofErr w:type="gramEnd"/>
      <w:r>
        <w:rPr>
          <w:i/>
          <w:iCs/>
          <w:color w:val="555555"/>
          <w:sz w:val="18"/>
          <w:szCs w:val="18"/>
        </w:rPr>
        <w:t>=25 chunks; results were union-merged and deduplicated.</w:t>
      </w:r>
    </w:p>
    <w:p w14:paraId="04B80677" w14:textId="77777777" w:rsidR="00004399" w:rsidRDefault="00004399">
      <w:pPr>
        <w:spacing w:after="120"/>
      </w:pPr>
    </w:p>
    <w:p w14:paraId="22DCC88B" w14:textId="77777777" w:rsidR="00004399" w:rsidRDefault="00000000">
      <w:pPr>
        <w:spacing w:after="160" w:line="276" w:lineRule="auto"/>
        <w:jc w:val="both"/>
      </w:pPr>
      <w:r>
        <w:t xml:space="preserve">For each query, the top </w:t>
      </w:r>
      <w:r>
        <w:rPr>
          <w:b/>
          <w:bCs/>
        </w:rPr>
        <w:t>25</w:t>
      </w:r>
      <w:r>
        <w:t xml:space="preserve"> most similar chunks (</w:t>
      </w:r>
      <w:proofErr w:type="gramStart"/>
      <w:r>
        <w:t>top-K</w:t>
      </w:r>
      <w:proofErr w:type="gramEnd"/>
      <w:r>
        <w:t xml:space="preserve"> = 25) were retrieved. Chunks from all six queries were union-merged and deduplicated using SHA-1 content hashing. A strict L2 similarity threshold of </w:t>
      </w:r>
      <w:r>
        <w:rPr>
          <w:b/>
          <w:bCs/>
        </w:rPr>
        <w:t>0.55</w:t>
      </w:r>
      <w:r>
        <w:t xml:space="preserve"> was then applied to suppress high-volume “waste diversion” noise while retaining deconstruction-specific provisions and practice-relevant clauses; this threshold was calibrated empirically through pilot diagnostics across a representative sample of the corpus.</w:t>
      </w:r>
    </w:p>
    <w:p w14:paraId="0B0630A6" w14:textId="77777777" w:rsidR="00004399" w:rsidRDefault="00000000">
      <w:pPr>
        <w:spacing w:after="160" w:line="276" w:lineRule="auto"/>
        <w:jc w:val="both"/>
      </w:pPr>
      <w:r>
        <w:t xml:space="preserve">To eliminate residual ambiguity — for instance, distinguishing generic recycling logistics from structural disassembly requirements — a deterministic LLM judge was applied as a final precision layer. Each high-scoring chunk was independently classified by </w:t>
      </w:r>
      <w:r>
        <w:rPr>
          <w:b/>
          <w:bCs/>
        </w:rPr>
        <w:t>GPT-4.1 (gpt-4.1-</w:t>
      </w:r>
      <w:r>
        <w:rPr>
          <w:b/>
          <w:bCs/>
        </w:rPr>
        <w:lastRenderedPageBreak/>
        <w:t>2025-04-14)</w:t>
      </w:r>
      <w:r>
        <w:t xml:space="preserve"> at </w:t>
      </w:r>
      <w:r>
        <w:rPr>
          <w:b/>
          <w:bCs/>
        </w:rPr>
        <w:t>temperature 0</w:t>
      </w:r>
      <w:r>
        <w:t xml:space="preserve"> into one of three categories, using a structured JSON prompt that returned a label, a confidence score (0–1), and a brief reason (≤25 words):</w:t>
      </w:r>
    </w:p>
    <w:p w14:paraId="078513F8"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426"/>
      </w:tblGrid>
      <w:tr w:rsidR="00004399" w14:paraId="7D2794AE"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75BC566" w14:textId="77777777" w:rsidR="00004399" w:rsidRDefault="00000000">
            <w:r>
              <w:rPr>
                <w:b/>
                <w:bCs/>
                <w:color w:val="FFFFFF"/>
                <w:sz w:val="20"/>
                <w:szCs w:val="20"/>
              </w:rPr>
              <w:t>Label</w:t>
            </w:r>
          </w:p>
        </w:tc>
        <w:tc>
          <w:tcPr>
            <w:tcW w:w="6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6B0854A" w14:textId="77777777" w:rsidR="00004399" w:rsidRDefault="00000000">
            <w:r>
              <w:rPr>
                <w:b/>
                <w:bCs/>
                <w:color w:val="FFFFFF"/>
                <w:sz w:val="20"/>
                <w:szCs w:val="20"/>
              </w:rPr>
              <w:t>Definition</w:t>
            </w:r>
          </w:p>
        </w:tc>
        <w:tc>
          <w:tcPr>
            <w:tcW w:w="14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CF63A4E" w14:textId="77777777" w:rsidR="00004399" w:rsidRDefault="00000000">
            <w:r>
              <w:rPr>
                <w:b/>
                <w:bCs/>
                <w:color w:val="FFFFFF"/>
                <w:sz w:val="20"/>
                <w:szCs w:val="20"/>
              </w:rPr>
              <w:t>Confidence weight</w:t>
            </w:r>
          </w:p>
        </w:tc>
      </w:tr>
      <w:tr w:rsidR="00004399" w14:paraId="7ACFA96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27FC8F3" w14:textId="77777777" w:rsidR="00004399" w:rsidRDefault="00000000">
            <w:r>
              <w:rPr>
                <w:sz w:val="20"/>
                <w:szCs w:val="20"/>
              </w:rPr>
              <w:t>Keep</w:t>
            </w:r>
          </w:p>
        </w:tc>
        <w:tc>
          <w:tcPr>
            <w:tcW w:w="6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B4D0824" w14:textId="77777777" w:rsidR="00004399" w:rsidRDefault="00000000">
            <w:r>
              <w:rPr>
                <w:sz w:val="20"/>
                <w:szCs w:val="20"/>
              </w:rPr>
              <w:t>Directly addresses building deconstruction, disassembly, soft strip, or selective demolition for material recovery/reuse; includes formal definitions, legislative requirements, responsible agencies, certified pathways for reused materials, or documented barriers (regulatory, economic, institutional) to deconstruction.</w:t>
            </w:r>
          </w:p>
        </w:tc>
        <w:tc>
          <w:tcPr>
            <w:tcW w:w="14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53E1C47" w14:textId="77777777" w:rsidR="00004399" w:rsidRDefault="00000000">
            <w:r>
              <w:rPr>
                <w:sz w:val="20"/>
                <w:szCs w:val="20"/>
              </w:rPr>
              <w:t>1.0</w:t>
            </w:r>
          </w:p>
        </w:tc>
      </w:tr>
      <w:tr w:rsidR="00004399" w14:paraId="00C1DDB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A2DDEA" w14:textId="77777777" w:rsidR="00004399" w:rsidRDefault="00000000">
            <w:r>
              <w:rPr>
                <w:sz w:val="20"/>
                <w:szCs w:val="20"/>
              </w:rPr>
              <w:t>Maybe</w:t>
            </w:r>
          </w:p>
        </w:tc>
        <w:tc>
          <w:tcPr>
            <w:tcW w:w="6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28197A" w14:textId="77777777" w:rsidR="00004399" w:rsidRDefault="00000000">
            <w:r>
              <w:rPr>
                <w:sz w:val="20"/>
                <w:szCs w:val="20"/>
              </w:rPr>
              <w:t>Partial or contextual relevance — e.g., general C&amp;D waste management that may touch on reuse; institutional framing or enabling conditions where deconstruction is implied but not explicit.</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660B07" w14:textId="77777777" w:rsidR="00004399" w:rsidRDefault="00000000">
            <w:r>
              <w:rPr>
                <w:sz w:val="20"/>
                <w:szCs w:val="20"/>
              </w:rPr>
              <w:t>0.6</w:t>
            </w:r>
          </w:p>
        </w:tc>
      </w:tr>
      <w:tr w:rsidR="00004399" w14:paraId="21529C8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8649678" w14:textId="77777777" w:rsidR="00004399" w:rsidRDefault="00000000">
            <w:r>
              <w:rPr>
                <w:sz w:val="20"/>
                <w:szCs w:val="20"/>
              </w:rPr>
              <w:t>Drop</w:t>
            </w:r>
          </w:p>
        </w:tc>
        <w:tc>
          <w:tcPr>
            <w:tcW w:w="6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5ED4845" w14:textId="77777777" w:rsidR="00004399" w:rsidRDefault="00000000">
            <w:r>
              <w:rPr>
                <w:sz w:val="20"/>
                <w:szCs w:val="20"/>
              </w:rPr>
              <w:t>No substantive connection to deconstruction, disassembly, or material reuse (e.g., kerbside recycling, generic diversion reporting, landfill operations).</w:t>
            </w:r>
          </w:p>
        </w:tc>
        <w:tc>
          <w:tcPr>
            <w:tcW w:w="14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AFA59C4" w14:textId="77777777" w:rsidR="00004399" w:rsidRDefault="00000000">
            <w:r>
              <w:rPr>
                <w:sz w:val="20"/>
                <w:szCs w:val="20"/>
              </w:rPr>
              <w:t>0.0 (excluded)</w:t>
            </w:r>
          </w:p>
        </w:tc>
      </w:tr>
    </w:tbl>
    <w:p w14:paraId="794AD4B4" w14:textId="77777777" w:rsidR="00004399" w:rsidRDefault="00000000">
      <w:pPr>
        <w:spacing w:before="80" w:after="80"/>
      </w:pPr>
      <w:r>
        <w:rPr>
          <w:i/>
          <w:iCs/>
          <w:color w:val="555555"/>
          <w:sz w:val="18"/>
          <w:szCs w:val="18"/>
        </w:rPr>
        <w:t>Table: LLM judge classification scheme (NB2, cell 6). Temperature=0 enforces deterministic, reproducible classification. Confidence weights propagate to the knowledge graph as statement confidence fields.</w:t>
      </w:r>
    </w:p>
    <w:p w14:paraId="46CF0769" w14:textId="77777777" w:rsidR="00004399" w:rsidRDefault="00004399">
      <w:pPr>
        <w:spacing w:after="120"/>
      </w:pPr>
    </w:p>
    <w:p w14:paraId="0F5C10F4" w14:textId="77777777" w:rsidR="00004399" w:rsidRDefault="00000000">
      <w:pPr>
        <w:spacing w:after="160" w:line="276" w:lineRule="auto"/>
        <w:jc w:val="both"/>
      </w:pPr>
      <w:r>
        <w:t>Chunks labelled Keep and Maybe were retained; Drop chunks were discarded. The judge label was propagated to each retained chunk as a statement confidence weight (Keep = 1.0; Maybe = 0.6), enabling sensitivity comparisons between a “core” evidence graph (Keep only) and an expanded interpretive graph (Keep + Maybe). This two-stage approach — keyword gate followed by embedding retrieval followed by LLM judgement — explicitly addresses the challenge of distinguishing deconstruction-specific governance content from the pervasive but less specific waste diversion and circular economy language that dominates the broader corpus.</w:t>
      </w:r>
    </w:p>
    <w:p w14:paraId="5A0310E5" w14:textId="77777777" w:rsidR="00004399" w:rsidRDefault="00004399">
      <w:pPr>
        <w:spacing w:after="120"/>
      </w:pPr>
    </w:p>
    <w:p w14:paraId="42ABFA22" w14:textId="77777777" w:rsidR="00004399" w:rsidRDefault="00000000">
      <w:pPr>
        <w:pStyle w:val="Heading2"/>
      </w:pPr>
      <w:r>
        <w:rPr>
          <w:color w:val="000000"/>
        </w:rPr>
        <w:t>3.4 Knowledge-Graph Schema and Three-Pass Evidence-Linked Extraction</w:t>
      </w:r>
    </w:p>
    <w:p w14:paraId="5AA7B521" w14:textId="77777777" w:rsidR="00004399" w:rsidRDefault="00000000">
      <w:pPr>
        <w:spacing w:after="160" w:line="276" w:lineRule="auto"/>
        <w:jc w:val="both"/>
      </w:pPr>
      <w:r>
        <w:t>Knowledge-graph construction was guided by a compact, objective-aligned schema comprising ten entity types and eleven directed relation types, summarised in Figure 2. The schema was designed to represent governance mechanisms and practice pathways rather than a broad ontology, and was held constant across all three extraction passes, all graph cleaning operations, and the backend query engine to ensure structural consistency.</w:t>
      </w:r>
    </w:p>
    <w:p w14:paraId="6EDC9777" w14:textId="77777777" w:rsidR="00004399" w:rsidRDefault="00000000">
      <w:pPr>
        <w:spacing w:before="80" w:after="80"/>
      </w:pPr>
      <w:r>
        <w:rPr>
          <w:i/>
          <w:iCs/>
          <w:color w:val="555555"/>
          <w:sz w:val="18"/>
          <w:szCs w:val="18"/>
        </w:rPr>
        <w:t>[Figure 2 — Knowledge Graph Schema: 10 entity types and 11 primary relation types]</w:t>
      </w:r>
    </w:p>
    <w:p w14:paraId="1FABA053"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04399" w14:paraId="70C40A2C"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6325FCE" w14:textId="77777777" w:rsidR="00004399" w:rsidRDefault="00000000">
            <w:r>
              <w:rPr>
                <w:b/>
                <w:bCs/>
                <w:color w:val="FFFFFF"/>
                <w:sz w:val="20"/>
                <w:szCs w:val="20"/>
              </w:rPr>
              <w:t>Entity type</w:t>
            </w:r>
          </w:p>
        </w:tc>
        <w:tc>
          <w:tcPr>
            <w:tcW w:w="68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5921889" w14:textId="77777777" w:rsidR="00004399" w:rsidRDefault="00000000">
            <w:r>
              <w:rPr>
                <w:b/>
                <w:bCs/>
                <w:color w:val="FFFFFF"/>
                <w:sz w:val="20"/>
                <w:szCs w:val="20"/>
              </w:rPr>
              <w:t>Governance role</w:t>
            </w:r>
          </w:p>
        </w:tc>
      </w:tr>
      <w:tr w:rsidR="00004399" w14:paraId="022F11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BC721FD" w14:textId="77777777" w:rsidR="00004399" w:rsidRDefault="00000000">
            <w:r>
              <w:rPr>
                <w:sz w:val="20"/>
                <w:szCs w:val="20"/>
              </w:rPr>
              <w:t>Instrument</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16F9EE2" w14:textId="77777777" w:rsidR="00004399" w:rsidRDefault="00000000">
            <w:r>
              <w:rPr>
                <w:sz w:val="20"/>
                <w:szCs w:val="20"/>
              </w:rPr>
              <w:t>A specific named policy, legislation, standard, code, guideline, or framework</w:t>
            </w:r>
          </w:p>
        </w:tc>
      </w:tr>
      <w:tr w:rsidR="00004399" w14:paraId="1721BFA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DAD0B" w14:textId="77777777" w:rsidR="00004399" w:rsidRDefault="00000000">
            <w:r>
              <w:rPr>
                <w:sz w:val="20"/>
                <w:szCs w:val="20"/>
              </w:rPr>
              <w:t>Authority</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7463B5" w14:textId="77777777" w:rsidR="00004399" w:rsidRDefault="00000000">
            <w:r>
              <w:rPr>
                <w:sz w:val="20"/>
                <w:szCs w:val="20"/>
              </w:rPr>
              <w:t>A named organisation that issues, administers, or enforces instruments</w:t>
            </w:r>
          </w:p>
        </w:tc>
      </w:tr>
      <w:tr w:rsidR="00004399" w14:paraId="516D1A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4C2BD58" w14:textId="77777777" w:rsidR="00004399" w:rsidRDefault="00000000">
            <w:r>
              <w:rPr>
                <w:sz w:val="20"/>
                <w:szCs w:val="20"/>
              </w:rPr>
              <w:t>Jurisdiction</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DE6919D" w14:textId="77777777" w:rsidR="00004399" w:rsidRDefault="00000000">
            <w:r>
              <w:rPr>
                <w:sz w:val="20"/>
                <w:szCs w:val="20"/>
              </w:rPr>
              <w:t>A geographic or political area where an instrument applies</w:t>
            </w:r>
          </w:p>
        </w:tc>
      </w:tr>
      <w:tr w:rsidR="00004399" w14:paraId="2CA8E23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9186D6" w14:textId="77777777" w:rsidR="00004399" w:rsidRDefault="00000000">
            <w:r>
              <w:rPr>
                <w:sz w:val="20"/>
                <w:szCs w:val="20"/>
              </w:rPr>
              <w:t>Requirement</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EA7D2" w14:textId="77777777" w:rsidR="00004399" w:rsidRDefault="00000000">
            <w:r>
              <w:rPr>
                <w:sz w:val="20"/>
                <w:szCs w:val="20"/>
              </w:rPr>
              <w:t>A specific obligation, mandate, or prohibition within an instrument</w:t>
            </w:r>
          </w:p>
        </w:tc>
      </w:tr>
      <w:tr w:rsidR="00004399" w14:paraId="496A7C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5FBBB16" w14:textId="77777777" w:rsidR="00004399" w:rsidRDefault="00000000">
            <w:r>
              <w:rPr>
                <w:sz w:val="20"/>
                <w:szCs w:val="20"/>
              </w:rPr>
              <w:t>Practice</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5452A0A" w14:textId="77777777" w:rsidR="00004399" w:rsidRDefault="00000000">
            <w:r>
              <w:rPr>
                <w:sz w:val="20"/>
                <w:szCs w:val="20"/>
              </w:rPr>
              <w:t>A specific construction/deconstruction action, method, or operational approach</w:t>
            </w:r>
          </w:p>
        </w:tc>
      </w:tr>
      <w:tr w:rsidR="00004399" w14:paraId="0A0A19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35382C" w14:textId="77777777" w:rsidR="00004399" w:rsidRDefault="00000000">
            <w:proofErr w:type="spellStart"/>
            <w:r>
              <w:rPr>
                <w:sz w:val="20"/>
                <w:szCs w:val="20"/>
              </w:rPr>
              <w:lastRenderedPageBreak/>
              <w:t>MaterialAsset</w:t>
            </w:r>
            <w:proofErr w:type="spellEnd"/>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B8B525" w14:textId="77777777" w:rsidR="00004399" w:rsidRDefault="00000000">
            <w:r>
              <w:rPr>
                <w:sz w:val="20"/>
                <w:szCs w:val="20"/>
              </w:rPr>
              <w:t>A specific material, component, or physical resource subject to governance</w:t>
            </w:r>
          </w:p>
        </w:tc>
      </w:tr>
      <w:tr w:rsidR="00004399" w14:paraId="1BDCC7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06EA0B8" w14:textId="77777777" w:rsidR="00004399" w:rsidRDefault="00000000">
            <w:r>
              <w:rPr>
                <w:sz w:val="20"/>
                <w:szCs w:val="20"/>
              </w:rPr>
              <w:t>Stakeholder</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F188CC1" w14:textId="77777777" w:rsidR="00004399" w:rsidRDefault="00000000">
            <w:r>
              <w:rPr>
                <w:sz w:val="20"/>
                <w:szCs w:val="20"/>
              </w:rPr>
              <w:t>A category of actor (person or organisational role) in the domain</w:t>
            </w:r>
          </w:p>
        </w:tc>
      </w:tr>
      <w:tr w:rsidR="00004399" w14:paraId="7E40D3D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CF9F3D" w14:textId="77777777" w:rsidR="00004399" w:rsidRDefault="00000000">
            <w:r>
              <w:rPr>
                <w:sz w:val="20"/>
                <w:szCs w:val="20"/>
              </w:rPr>
              <w:t>Barrier</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1CE317" w14:textId="77777777" w:rsidR="00004399" w:rsidRDefault="00000000">
            <w:r>
              <w:rPr>
                <w:sz w:val="20"/>
                <w:szCs w:val="20"/>
              </w:rPr>
              <w:t>A documented impediment to deconstruction or material reuse</w:t>
            </w:r>
          </w:p>
        </w:tc>
      </w:tr>
      <w:tr w:rsidR="00004399" w14:paraId="7C53A8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80B4A21" w14:textId="77777777" w:rsidR="00004399" w:rsidRDefault="00000000">
            <w:r>
              <w:rPr>
                <w:sz w:val="20"/>
                <w:szCs w:val="20"/>
              </w:rPr>
              <w:t>Enabler</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4278CDD" w14:textId="77777777" w:rsidR="00004399" w:rsidRDefault="00000000">
            <w:r>
              <w:rPr>
                <w:sz w:val="20"/>
                <w:szCs w:val="20"/>
              </w:rPr>
              <w:t>A documented mechanism or condition that facilitates deconstruction or reuse</w:t>
            </w:r>
          </w:p>
        </w:tc>
      </w:tr>
      <w:tr w:rsidR="00004399" w14:paraId="1BBA3A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78C70" w14:textId="77777777" w:rsidR="00004399" w:rsidRDefault="00000000">
            <w:proofErr w:type="spellStart"/>
            <w:r>
              <w:rPr>
                <w:sz w:val="20"/>
                <w:szCs w:val="20"/>
              </w:rPr>
              <w:t>OutcomeMetric</w:t>
            </w:r>
            <w:proofErr w:type="spellEnd"/>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536798" w14:textId="77777777" w:rsidR="00004399" w:rsidRDefault="00000000">
            <w:r>
              <w:rPr>
                <w:sz w:val="20"/>
                <w:szCs w:val="20"/>
              </w:rPr>
              <w:t>A measurable target, rate, or performance indicator linked to governance</w:t>
            </w:r>
          </w:p>
        </w:tc>
      </w:tr>
    </w:tbl>
    <w:p w14:paraId="525AFD54"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04399" w14:paraId="0919429E"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7B54E32" w14:textId="77777777" w:rsidR="00004399" w:rsidRDefault="00000000">
            <w:r>
              <w:rPr>
                <w:b/>
                <w:bCs/>
                <w:color w:val="FFFFFF"/>
                <w:sz w:val="20"/>
                <w:szCs w:val="20"/>
              </w:rPr>
              <w:t>Relation type</w:t>
            </w:r>
          </w:p>
        </w:tc>
        <w:tc>
          <w:tcPr>
            <w:tcW w:w="68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1857D00" w14:textId="77777777" w:rsidR="00004399" w:rsidRDefault="00000000">
            <w:r>
              <w:rPr>
                <w:b/>
                <w:bCs/>
                <w:color w:val="FFFFFF"/>
                <w:sz w:val="20"/>
                <w:szCs w:val="20"/>
              </w:rPr>
              <w:t>Semantics</w:t>
            </w:r>
          </w:p>
        </w:tc>
      </w:tr>
      <w:tr w:rsidR="00004399" w14:paraId="613391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91D642B" w14:textId="77777777" w:rsidR="00004399" w:rsidRDefault="00000000">
            <w:r>
              <w:rPr>
                <w:sz w:val="20"/>
                <w:szCs w:val="20"/>
              </w:rPr>
              <w:t>ISSUED_BY</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7988502" w14:textId="77777777" w:rsidR="00004399" w:rsidRDefault="00000000">
            <w:r>
              <w:rPr>
                <w:sz w:val="20"/>
                <w:szCs w:val="20"/>
              </w:rPr>
              <w:t>An instrument is issued by an authority</w:t>
            </w:r>
          </w:p>
        </w:tc>
      </w:tr>
      <w:tr w:rsidR="00004399" w14:paraId="320DFE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55DB1F" w14:textId="77777777" w:rsidR="00004399" w:rsidRDefault="00000000">
            <w:r>
              <w:rPr>
                <w:sz w:val="20"/>
                <w:szCs w:val="20"/>
              </w:rPr>
              <w:t>APPLIES_IN</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C3F155" w14:textId="77777777" w:rsidR="00004399" w:rsidRDefault="00000000">
            <w:r>
              <w:rPr>
                <w:sz w:val="20"/>
                <w:szCs w:val="20"/>
              </w:rPr>
              <w:t>An instrument or requirement applies in a jurisdiction</w:t>
            </w:r>
          </w:p>
        </w:tc>
      </w:tr>
      <w:tr w:rsidR="00004399" w14:paraId="167FB28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DF3FB46" w14:textId="77777777" w:rsidR="00004399" w:rsidRDefault="00000000">
            <w:r>
              <w:rPr>
                <w:sz w:val="20"/>
                <w:szCs w:val="20"/>
              </w:rPr>
              <w:t>APPLIES_TO</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3FB9B3F" w14:textId="77777777" w:rsidR="00004399" w:rsidRDefault="00000000">
            <w:r>
              <w:rPr>
                <w:sz w:val="20"/>
                <w:szCs w:val="20"/>
              </w:rPr>
              <w:t>A requirement or instrument applies to a stakeholder or practice</w:t>
            </w:r>
          </w:p>
        </w:tc>
      </w:tr>
      <w:tr w:rsidR="00004399" w14:paraId="26BE3F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F0BB70" w14:textId="77777777" w:rsidR="00004399" w:rsidRDefault="00000000">
            <w:r>
              <w:rPr>
                <w:sz w:val="20"/>
                <w:szCs w:val="20"/>
              </w:rPr>
              <w:t>REQUIRES</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537BBA" w14:textId="77777777" w:rsidR="00004399" w:rsidRDefault="00000000">
            <w:r>
              <w:rPr>
                <w:sz w:val="20"/>
                <w:szCs w:val="20"/>
              </w:rPr>
              <w:t>An instrument or authority requires a practice or outcome</w:t>
            </w:r>
          </w:p>
        </w:tc>
      </w:tr>
      <w:tr w:rsidR="00004399" w14:paraId="44A69E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B911CAF" w14:textId="77777777" w:rsidR="00004399" w:rsidRDefault="00000000">
            <w:r>
              <w:rPr>
                <w:sz w:val="20"/>
                <w:szCs w:val="20"/>
              </w:rPr>
              <w:t>PROHIBITS</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906603C" w14:textId="77777777" w:rsidR="00004399" w:rsidRDefault="00000000">
            <w:r>
              <w:rPr>
                <w:sz w:val="20"/>
                <w:szCs w:val="20"/>
              </w:rPr>
              <w:t>An instrument or authority prohibits a practice</w:t>
            </w:r>
          </w:p>
        </w:tc>
      </w:tr>
      <w:tr w:rsidR="00004399" w14:paraId="1EAE86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1FA515" w14:textId="77777777" w:rsidR="00004399" w:rsidRDefault="00000000">
            <w:r>
              <w:rPr>
                <w:sz w:val="20"/>
                <w:szCs w:val="20"/>
              </w:rPr>
              <w:t>REFERENCES</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0CEB60" w14:textId="77777777" w:rsidR="00004399" w:rsidRDefault="00000000">
            <w:r>
              <w:rPr>
                <w:sz w:val="20"/>
                <w:szCs w:val="20"/>
              </w:rPr>
              <w:t>An instrument references another instrument</w:t>
            </w:r>
          </w:p>
        </w:tc>
      </w:tr>
      <w:tr w:rsidR="00004399" w14:paraId="0BEBB39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859D287" w14:textId="77777777" w:rsidR="00004399" w:rsidRDefault="00000000">
            <w:r>
              <w:rPr>
                <w:sz w:val="20"/>
                <w:szCs w:val="20"/>
              </w:rPr>
              <w:t>INVOLVES</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8EE6029" w14:textId="77777777" w:rsidR="00004399" w:rsidRDefault="00000000">
            <w:r>
              <w:rPr>
                <w:sz w:val="20"/>
                <w:szCs w:val="20"/>
              </w:rPr>
              <w:t>A practice or requirement involves a material asset or stakeholder</w:t>
            </w:r>
          </w:p>
        </w:tc>
      </w:tr>
      <w:tr w:rsidR="00004399" w14:paraId="510B00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54EE75" w14:textId="77777777" w:rsidR="00004399" w:rsidRDefault="00000000">
            <w:r>
              <w:rPr>
                <w:sz w:val="20"/>
                <w:szCs w:val="20"/>
              </w:rPr>
              <w:t>ENABLES</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4CF977" w14:textId="77777777" w:rsidR="00004399" w:rsidRDefault="00000000">
            <w:r>
              <w:rPr>
                <w:sz w:val="20"/>
                <w:szCs w:val="20"/>
              </w:rPr>
              <w:t>An enabler or instrument enables a practice</w:t>
            </w:r>
          </w:p>
        </w:tc>
      </w:tr>
      <w:tr w:rsidR="00004399" w14:paraId="171C7FD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E211583" w14:textId="77777777" w:rsidR="00004399" w:rsidRDefault="00000000">
            <w:r>
              <w:rPr>
                <w:sz w:val="20"/>
                <w:szCs w:val="20"/>
              </w:rPr>
              <w:t>BARRIERS</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64318D5" w14:textId="77777777" w:rsidR="00004399" w:rsidRDefault="00000000">
            <w:r>
              <w:rPr>
                <w:sz w:val="20"/>
                <w:szCs w:val="20"/>
              </w:rPr>
              <w:t>A barrier impedes a practice or outcome</w:t>
            </w:r>
          </w:p>
        </w:tc>
      </w:tr>
      <w:tr w:rsidR="00004399" w14:paraId="542664C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613A7D" w14:textId="77777777" w:rsidR="00004399" w:rsidRDefault="00000000">
            <w:r>
              <w:rPr>
                <w:sz w:val="20"/>
                <w:szCs w:val="20"/>
              </w:rPr>
              <w:t>AFFECTS</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0DB005" w14:textId="77777777" w:rsidR="00004399" w:rsidRDefault="00000000">
            <w:r>
              <w:rPr>
                <w:sz w:val="20"/>
                <w:szCs w:val="20"/>
              </w:rPr>
              <w:t>An instrument, requirement, or practice affects a material asset or outcome</w:t>
            </w:r>
          </w:p>
        </w:tc>
      </w:tr>
      <w:tr w:rsidR="00004399" w14:paraId="154708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FF58354" w14:textId="77777777" w:rsidR="00004399" w:rsidRDefault="00000000">
            <w:r>
              <w:rPr>
                <w:sz w:val="20"/>
                <w:szCs w:val="20"/>
              </w:rPr>
              <w:t>PRODUCES</w:t>
            </w:r>
          </w:p>
        </w:tc>
        <w:tc>
          <w:tcPr>
            <w:tcW w:w="68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8BC2792" w14:textId="77777777" w:rsidR="00004399" w:rsidRDefault="00000000">
            <w:r>
              <w:rPr>
                <w:sz w:val="20"/>
                <w:szCs w:val="20"/>
              </w:rPr>
              <w:t>A practice or instrument produces an outcome metric</w:t>
            </w:r>
          </w:p>
        </w:tc>
      </w:tr>
    </w:tbl>
    <w:p w14:paraId="610F5F4E" w14:textId="77777777" w:rsidR="00004399" w:rsidRDefault="00000000">
      <w:pPr>
        <w:spacing w:before="80" w:after="80"/>
      </w:pPr>
      <w:r>
        <w:rPr>
          <w:i/>
          <w:iCs/>
          <w:color w:val="555555"/>
          <w:sz w:val="18"/>
          <w:szCs w:val="18"/>
        </w:rPr>
        <w:t>Tables: Entity and relation type definitions (NB3, configuration cell). All entities and relations must conform to these types; extractions outside the schema are discarded.</w:t>
      </w:r>
    </w:p>
    <w:p w14:paraId="25C82F92" w14:textId="77777777" w:rsidR="00004399" w:rsidRDefault="00004399">
      <w:pPr>
        <w:spacing w:after="120"/>
      </w:pPr>
    </w:p>
    <w:p w14:paraId="0BD5ADAA" w14:textId="77777777" w:rsidR="00004399" w:rsidRDefault="00000000">
      <w:pPr>
        <w:spacing w:after="160" w:line="276" w:lineRule="auto"/>
        <w:jc w:val="both"/>
      </w:pPr>
      <w:r>
        <w:t>Extraction was implemented as a three-pass pipeline designed to maximise both recall (Pass 1) and precision (Pass 3) while avoiding the entity fragmentation typical of single-pass approaches applied to heterogeneous regulatory corpora.</w:t>
      </w:r>
    </w:p>
    <w:p w14:paraId="1F73FA06" w14:textId="77777777" w:rsidR="00004399" w:rsidRDefault="00000000">
      <w:pPr>
        <w:spacing w:after="160" w:line="276" w:lineRule="auto"/>
        <w:jc w:val="both"/>
      </w:pPr>
      <w:r>
        <w:rPr>
          <w:b/>
          <w:bCs/>
        </w:rPr>
        <w:t xml:space="preserve">Pass 1 — Broad Discovery (claude-haiku-4-5, temperature 0). </w:t>
      </w:r>
      <w:r>
        <w:t>All 364 retained chunks were processed by a fast, cost-efficient model with a high-recall prompt. The prompt instructed the model to extract all distinct entities and relations it could identify (aiming for completeness), while constraining entity and relation types to the predefined schema. Every extracted entity was required to carry a verbatim evidence excerpt of 10–35 words from the originating chunk, and relations were accepted only when both endpoints appeared in the chunk’s own entity list. The output of Pass 1 was a large, noisy pool of candidate entities and relations, which was expected to contain synonyms, surface-form variants, and abbreviations for the same underlying concepts.</w:t>
      </w:r>
    </w:p>
    <w:p w14:paraId="3F4B728D" w14:textId="77777777" w:rsidR="00004399" w:rsidRDefault="00000000">
      <w:pPr>
        <w:spacing w:after="160" w:line="276" w:lineRule="auto"/>
        <w:jc w:val="both"/>
      </w:pPr>
      <w:r>
        <w:rPr>
          <w:b/>
          <w:bCs/>
        </w:rPr>
        <w:t xml:space="preserve">Pass 2 — Entity Consolidation (all-MiniLM-L6-v2 + claude-sonnet-4-5, temperature 0). </w:t>
      </w:r>
      <w:r>
        <w:t xml:space="preserve">The raw Pass 1 entity pool was deduplicated and consolidated into a canonical entity registry through a three-step procedure. First, all unique entity name strings were embedded using the </w:t>
      </w:r>
      <w:r>
        <w:rPr>
          <w:b/>
          <w:bCs/>
        </w:rPr>
        <w:t>all-MiniLM-L6-v2</w:t>
      </w:r>
      <w:r>
        <w:t xml:space="preserve"> sentence transformer model (a lightweight 22M-parameter model suitable for CPU inference). Second, candidate merge clusters were identified within each entity type using agglomerative hierarchical clustering with average linkage and a cosine similarity </w:t>
      </w:r>
      <w:r>
        <w:lastRenderedPageBreak/>
        <w:t xml:space="preserve">threshold of </w:t>
      </w:r>
      <w:r>
        <w:rPr>
          <w:b/>
          <w:bCs/>
        </w:rPr>
        <w:t>0.72</w:t>
      </w:r>
      <w:r>
        <w:t>: pairs at or above this threshold were treated as potential synonyms. Third, each candidate cluster was submitted to Claude Sonnet for adjudication. The adjudication prompt provided the cluster members (with their surface forms and chunk-occurrence counts) and asked the model to (a) identify which entities were genuinely the same concept, (b) assign a single canonical label (title case, with common abbreviations in parentheses), and (c) preserve important distinctions between jurisdictions, instruments, and practices that might superficially resemble one another. Entities that formed no cluster (singletons with no neighbour above the threshold) were retained as-is. The result of Pass 2 was a master entity registry of canonical labels and types, used to constrain Pass 3.</w:t>
      </w:r>
    </w:p>
    <w:p w14:paraId="4C7651CE" w14:textId="77777777" w:rsidR="00004399" w:rsidRDefault="00000000">
      <w:pPr>
        <w:spacing w:after="160" w:line="276" w:lineRule="auto"/>
        <w:jc w:val="both"/>
      </w:pPr>
      <w:r>
        <w:rPr>
          <w:b/>
          <w:bCs/>
        </w:rPr>
        <w:t xml:space="preserve">Pass 3 — Grounded Re-Extraction (claude-sonnet-4-5, temperature 0). </w:t>
      </w:r>
      <w:r>
        <w:t xml:space="preserve">Each chunk was re-processed with the entity registry injected into the extraction prompt. For each chunk, a relevance-scored subset of registry entries was selected: candidate registry entries were scored by token overlap between the registry label and the chunk text, with bonus weight added for exact substring matches; the top 60 most relevant entries per chunk were injected. The Pass 3 prompt instructed the model to map all recognised mentions to their canonical registry labels and types, and to create genuinely new entities only when a concept was clearly not covered by any registry entry. Per-chunk extraction was capped at </w:t>
      </w:r>
      <w:r>
        <w:rPr>
          <w:b/>
          <w:bCs/>
        </w:rPr>
        <w:t>15 entities and 25 relations</w:t>
      </w:r>
      <w:r>
        <w:t xml:space="preserve"> to prevent over-generation. Every extracted entity and relation was required to carry a verbatim evidence excerpt and a provenance record (source file, chunk identifier; page number where recoverable). Relations were accepted only when both endpoint entities appeared in the same chunk’s entity list, preventing speculative cross-chunk linkage.</w:t>
      </w:r>
    </w:p>
    <w:p w14:paraId="722D29B8" w14:textId="77777777" w:rsidR="00004399" w:rsidRDefault="00000000">
      <w:pPr>
        <w:spacing w:after="160" w:line="276" w:lineRule="auto"/>
        <w:jc w:val="both"/>
      </w:pPr>
      <w:r>
        <w:t xml:space="preserve">A targeted second extraction pass was applied to a subset of chunks identified through initial yield diagnostics as under-extracted, improving coverage without reprocessing the full corpus. The three-pass strategy yields a raw graph of </w:t>
      </w:r>
      <w:r>
        <w:rPr>
          <w:b/>
          <w:bCs/>
        </w:rPr>
        <w:t>1,748 nodes and 3,929 triples</w:t>
      </w:r>
      <w:r>
        <w:t xml:space="preserve"> prior to cleaning.</w:t>
      </w:r>
    </w:p>
    <w:p w14:paraId="49A66889" w14:textId="77777777" w:rsidR="00004399" w:rsidRDefault="00004399">
      <w:pPr>
        <w:spacing w:after="120"/>
      </w:pPr>
    </w:p>
    <w:p w14:paraId="100530CE" w14:textId="77777777" w:rsidR="00004399" w:rsidRDefault="00000000">
      <w:pPr>
        <w:pStyle w:val="Heading2"/>
      </w:pPr>
      <w:r>
        <w:rPr>
          <w:color w:val="000000"/>
        </w:rPr>
        <w:t xml:space="preserve">3.5 </w:t>
      </w:r>
      <w:proofErr w:type="spellStart"/>
      <w:r>
        <w:rPr>
          <w:color w:val="000000"/>
        </w:rPr>
        <w:t>Canonicalisation</w:t>
      </w:r>
      <w:proofErr w:type="spellEnd"/>
      <w:r>
        <w:rPr>
          <w:color w:val="000000"/>
        </w:rPr>
        <w:t>, Graph Cleaning, and Governance Intelligence Backend</w:t>
      </w:r>
    </w:p>
    <w:p w14:paraId="322E0AEE" w14:textId="77777777" w:rsidR="00004399" w:rsidRDefault="00000000">
      <w:pPr>
        <w:spacing w:after="160" w:line="276" w:lineRule="auto"/>
        <w:jc w:val="both"/>
      </w:pPr>
      <w:r>
        <w:t>The raw graph was cleaned through four operations implemented in sequence, each with an auditable log of changes:</w:t>
      </w:r>
    </w:p>
    <w:p w14:paraId="2B6619DD" w14:textId="77777777" w:rsidR="00004399" w:rsidRDefault="00000000">
      <w:pPr>
        <w:spacing w:after="160" w:line="276" w:lineRule="auto"/>
        <w:jc w:val="both"/>
      </w:pPr>
      <w:r>
        <w:rPr>
          <w:b/>
          <w:bCs/>
        </w:rPr>
        <w:t>(</w:t>
      </w:r>
      <w:proofErr w:type="spellStart"/>
      <w:r>
        <w:rPr>
          <w:b/>
          <w:bCs/>
        </w:rPr>
        <w:t>i</w:t>
      </w:r>
      <w:proofErr w:type="spellEnd"/>
      <w:r>
        <w:rPr>
          <w:b/>
          <w:bCs/>
        </w:rPr>
        <w:t xml:space="preserve">) Generic-term pruning. </w:t>
      </w:r>
      <w:r>
        <w:t xml:space="preserve">Entities whose normalised names matched a curated exclusion list of approximately 35 category-level abstractions were removed. The exclusion criterion was that the term names a </w:t>
      </w:r>
      <w:r>
        <w:rPr>
          <w:i/>
          <w:iCs/>
        </w:rPr>
        <w:t>category</w:t>
      </w:r>
      <w:r>
        <w:t xml:space="preserve"> of things rather than a specific, nameable thing. Excluded terms included abstract categories (‘materials’, ‘waste’, ‘stakeholder’, ‘government’, ‘regulation’, ‘policy’, ‘infrastructure’), verb-fragment practice labels (‘reuse’, ‘recycling’, ‘recovery’, ‘reducing’), and over-broad composite terms (‘circular economy’, ‘waste management’, ‘built environment sector’). These hub nodes absorb edges that should connect to specific concepts, artificially inflating node degree without adding governance information. A degree-based outlier check supplemented the curated list to flag additional high-degree generics for review.</w:t>
      </w:r>
    </w:p>
    <w:p w14:paraId="06FAFF1E" w14:textId="77777777" w:rsidR="00004399" w:rsidRDefault="00000000">
      <w:pPr>
        <w:spacing w:after="160" w:line="276" w:lineRule="auto"/>
        <w:jc w:val="both"/>
      </w:pPr>
      <w:r>
        <w:rPr>
          <w:b/>
          <w:bCs/>
        </w:rPr>
        <w:t xml:space="preserve">(ii) Cross-type duplicate resolution. </w:t>
      </w:r>
      <w:r>
        <w:t xml:space="preserve">Pass 2 consolidated duplicates within each entity type, but the same concept may have been extracted under different types from different chunks — for example, ‘Design for Deconstruction’ appearing as both an Instrument and an Enabler. A cross-type resolution pass used </w:t>
      </w:r>
      <w:r>
        <w:rPr>
          <w:b/>
          <w:bCs/>
        </w:rPr>
        <w:t>all-MiniLM-L6-v2</w:t>
      </w:r>
      <w:r>
        <w:t xml:space="preserve"> embeddings (name-only, without type prefix) and identified candidate cross-type pairs at cosine similarity ≥ </w:t>
      </w:r>
      <w:r>
        <w:rPr>
          <w:b/>
          <w:bCs/>
        </w:rPr>
        <w:t>0.80</w:t>
      </w:r>
      <w:r>
        <w:t xml:space="preserve"> with a secondary token Jaccard filter ≥ 0.30 (to require at least some lexical overlap, excluding semantically </w:t>
      </w:r>
      <w:r>
        <w:lastRenderedPageBreak/>
        <w:t xml:space="preserve">similar but lexically distinct concepts). Within-type residual near-duplicates missed </w:t>
      </w:r>
      <w:proofErr w:type="gramStart"/>
      <w:r>
        <w:t>by Pass</w:t>
      </w:r>
      <w:proofErr w:type="gramEnd"/>
      <w:r>
        <w:t xml:space="preserve"> 2 were also flagged using a stricter cosine threshold of </w:t>
      </w:r>
      <w:r>
        <w:rPr>
          <w:b/>
          <w:bCs/>
        </w:rPr>
        <w:t>0.85</w:t>
      </w:r>
      <w:r>
        <w:t xml:space="preserve"> and token Jaccard ≥ 0.40. Candidate clusters were grouped using union-find and submitted to Claude Sonnet for adjudication, which determined the correct canonical label and entity type for each merged group, or confirmed that entities were distinct. The adjudication prompt emphasised that each entity type has a primary governance function (e.g., Instrument = named policy or code; Practice = operational action) and instructed conservative merging.</w:t>
      </w:r>
    </w:p>
    <w:p w14:paraId="6619CE7B" w14:textId="77777777" w:rsidR="00004399" w:rsidRDefault="00000000">
      <w:pPr>
        <w:spacing w:after="160" w:line="276" w:lineRule="auto"/>
        <w:jc w:val="both"/>
      </w:pPr>
      <w:r>
        <w:rPr>
          <w:b/>
          <w:bCs/>
        </w:rPr>
        <w:t xml:space="preserve">(iii) Final exact-match deduplication. </w:t>
      </w:r>
      <w:r>
        <w:t>After type corrections from Step (ii), some entities ended up with identical (name‑norm, entity‑type) pairs. A final exact-match pass merged these into single canonical nodes, remapping all edge endpoints to the surviving identifier.</w:t>
      </w:r>
    </w:p>
    <w:p w14:paraId="07132173" w14:textId="77777777" w:rsidR="00004399" w:rsidRDefault="00000000">
      <w:pPr>
        <w:spacing w:after="160" w:line="276" w:lineRule="auto"/>
        <w:jc w:val="both"/>
      </w:pPr>
      <w:r>
        <w:rPr>
          <w:b/>
          <w:bCs/>
        </w:rPr>
        <w:t xml:space="preserve">(iv) Country tagging. </w:t>
      </w:r>
      <w:r>
        <w:t>All cleaned nodes and edges were tagged with a country metadata field (‘AU’; ‘Australia’ full name). The schema explicitly supports multi-country extension: the graph structure, entity types, and relation types are identical across corpora, and future integration of UK or Canadian instruments requires only a new country-tagged ingestion run without schema changes.</w:t>
      </w:r>
    </w:p>
    <w:p w14:paraId="03F6E750" w14:textId="77777777" w:rsidR="00004399" w:rsidRDefault="00000000">
      <w:pPr>
        <w:spacing w:after="160" w:line="276" w:lineRule="auto"/>
        <w:jc w:val="both"/>
      </w:pPr>
      <w:r>
        <w:t>The complete merge audit trail (which entities were merged, their pre-merge types, and the LLM’s rationale) and the pruning log (which entities were removed and why) are saved as structured artefacts supporting transparency claim C4.</w:t>
      </w:r>
    </w:p>
    <w:p w14:paraId="321493D2" w14:textId="77777777" w:rsidR="00004399" w:rsidRDefault="00004399">
      <w:pPr>
        <w:spacing w:after="120"/>
      </w:pPr>
    </w:p>
    <w:p w14:paraId="5A77BC20" w14:textId="77777777" w:rsidR="00004399" w:rsidRDefault="00000000">
      <w:pPr>
        <w:pStyle w:val="Heading2"/>
      </w:pPr>
      <w:r>
        <w:rPr>
          <w:color w:val="000000"/>
        </w:rPr>
        <w:t>3.6 Governance Intelligence Backend</w:t>
      </w:r>
    </w:p>
    <w:p w14:paraId="3E78F37D" w14:textId="77777777" w:rsidR="00004399" w:rsidRDefault="00000000">
      <w:pPr>
        <w:spacing w:after="160" w:line="276" w:lineRule="auto"/>
        <w:jc w:val="both"/>
      </w:pPr>
      <w:r>
        <w:t>The cleaned graph was operationalised as a three-component governance intelligence backend:</w:t>
      </w:r>
    </w:p>
    <w:p w14:paraId="4121D069" w14:textId="77777777" w:rsidR="00004399" w:rsidRDefault="00000000">
      <w:pPr>
        <w:spacing w:after="160" w:line="276" w:lineRule="auto"/>
        <w:jc w:val="both"/>
      </w:pPr>
      <w:r>
        <w:rPr>
          <w:b/>
          <w:bCs/>
        </w:rPr>
        <w:t xml:space="preserve">Graph store. </w:t>
      </w:r>
      <w:r>
        <w:t>A directed multigraph (</w:t>
      </w:r>
      <w:proofErr w:type="spellStart"/>
      <w:r>
        <w:t>NetworkX</w:t>
      </w:r>
      <w:proofErr w:type="spellEnd"/>
      <w:r>
        <w:t xml:space="preserve"> </w:t>
      </w:r>
      <w:proofErr w:type="spellStart"/>
      <w:r>
        <w:t>MultiDiGraph</w:t>
      </w:r>
      <w:proofErr w:type="spellEnd"/>
      <w:r>
        <w:t>) with lookup indices (name-normalised string → node identifiers; entity type → node identifier list) and traversal utilities: fuzzy entity lookup (</w:t>
      </w:r>
      <w:proofErr w:type="spellStart"/>
      <w:r>
        <w:t>RapidFuzz</w:t>
      </w:r>
      <w:proofErr w:type="spellEnd"/>
      <w:r>
        <w:t xml:space="preserve"> partial-ratio matching against all canonical names), neighbour retrieval with predicate and type filters, ego-subgraph extraction with configurable depth, and jurisdiction-scoped queries that filter all traversal results to a nominated jurisdiction node.</w:t>
      </w:r>
    </w:p>
    <w:p w14:paraId="4945295B" w14:textId="77777777" w:rsidR="00004399" w:rsidRDefault="00000000">
      <w:pPr>
        <w:spacing w:after="160" w:line="276" w:lineRule="auto"/>
        <w:jc w:val="both"/>
      </w:pPr>
      <w:r>
        <w:rPr>
          <w:b/>
          <w:bCs/>
        </w:rPr>
        <w:t xml:space="preserve">Vector store. </w:t>
      </w:r>
      <w:r>
        <w:t xml:space="preserve">The 364 retained evidence chunks were embedded using </w:t>
      </w:r>
      <w:r>
        <w:rPr>
          <w:b/>
          <w:bCs/>
        </w:rPr>
        <w:t>all-MiniLM-L6-v2</w:t>
      </w:r>
      <w:r>
        <w:t xml:space="preserve"> and indexed in a </w:t>
      </w:r>
      <w:proofErr w:type="spellStart"/>
      <w:r>
        <w:t>ChromaDB</w:t>
      </w:r>
      <w:proofErr w:type="spellEnd"/>
      <w:r>
        <w:t xml:space="preserve"> collection. Each chunk document was enriched with metadata linking it to the entities and relations extracted from that chunk, enabling hybrid retrieval: graph traversal identifies relevant entities and pathways; vector search then retrieves the supporting evidence passages for those entities.</w:t>
      </w:r>
    </w:p>
    <w:p w14:paraId="7D506065" w14:textId="77777777" w:rsidR="00004399" w:rsidRDefault="00000000">
      <w:pPr>
        <w:spacing w:after="160" w:line="276" w:lineRule="auto"/>
        <w:jc w:val="both"/>
      </w:pPr>
      <w:r>
        <w:rPr>
          <w:b/>
          <w:bCs/>
        </w:rPr>
        <w:t xml:space="preserve">Query engine. </w:t>
      </w:r>
      <w:r>
        <w:t xml:space="preserve">A structured query engine composes graph traversals and vector evidence retrieval into domain-meaningful governance queries. Answers are synthesised by </w:t>
      </w:r>
      <w:r>
        <w:rPr>
          <w:b/>
          <w:bCs/>
        </w:rPr>
        <w:t>Claude Sonnet (claude-sonnet-4-5) at temperature 0</w:t>
      </w:r>
      <w:r>
        <w:t>, configured to (</w:t>
      </w:r>
      <w:proofErr w:type="spellStart"/>
      <w:r>
        <w:t>i</w:t>
      </w:r>
      <w:proofErr w:type="spellEnd"/>
      <w:r>
        <w:t>) rely exclusively on retrieved graph structures and evidence excerpts, (ii) cite instruments and source documents explicitly, (iii) return an explicit ‘insufficient evidence’ response when retrieved evidence does not support a claim, and (iv) maintain consistent distinctions among instruments, requirements, practices, and outcomes. This configuration ensures that every claim in a synthesised answer is traceable to a specific source document and evidence chunk.</w:t>
      </w:r>
    </w:p>
    <w:p w14:paraId="0F8F08D1" w14:textId="77777777" w:rsidR="00004399" w:rsidRDefault="00004399">
      <w:pPr>
        <w:spacing w:after="120"/>
      </w:pPr>
    </w:p>
    <w:p w14:paraId="7D51F2A5" w14:textId="77777777" w:rsidR="00004399" w:rsidRDefault="00000000">
      <w:pPr>
        <w:pStyle w:val="Heading2"/>
      </w:pPr>
      <w:r>
        <w:rPr>
          <w:color w:val="000000"/>
        </w:rPr>
        <w:lastRenderedPageBreak/>
        <w:t>3.7 Query Templates and Governance Intelligence Layer</w:t>
      </w:r>
    </w:p>
    <w:p w14:paraId="4BD69109" w14:textId="77777777" w:rsidR="00004399" w:rsidRDefault="00000000">
      <w:pPr>
        <w:spacing w:after="160" w:line="276" w:lineRule="auto"/>
        <w:jc w:val="both"/>
      </w:pPr>
      <w:r>
        <w:t>The query engine operates through four structured template types, each designed to answer a specific class of governance question:</w:t>
      </w:r>
    </w:p>
    <w:p w14:paraId="0186F218" w14:textId="77777777" w:rsidR="00004399" w:rsidRDefault="00000000">
      <w:pPr>
        <w:pStyle w:val="ListParagraph"/>
        <w:numPr>
          <w:ilvl w:val="0"/>
          <w:numId w:val="2"/>
        </w:numPr>
        <w:spacing w:after="80" w:line="264" w:lineRule="auto"/>
        <w:jc w:val="both"/>
      </w:pPr>
      <w:r>
        <w:rPr>
          <w:b/>
          <w:bCs/>
        </w:rPr>
        <w:t xml:space="preserve">Governance pathway trace. </w:t>
      </w:r>
      <w:r>
        <w:t xml:space="preserve">Traverses the graph from a focal Practice node (e.g., Design for Disassembly) to identify all linked Authorities, Instruments, Requirements, Barriers, Enablers, and </w:t>
      </w:r>
      <w:proofErr w:type="spellStart"/>
      <w:r>
        <w:t>OutcomeMetrics</w:t>
      </w:r>
      <w:proofErr w:type="spellEnd"/>
      <w:r>
        <w:t>. Assesses chain completeness by checking whether a contiguous path exists from Authority → Instrument → Requirement → Practice → Outcome.</w:t>
      </w:r>
    </w:p>
    <w:p w14:paraId="310244CF" w14:textId="77777777" w:rsidR="00004399" w:rsidRDefault="00000000">
      <w:pPr>
        <w:pStyle w:val="ListParagraph"/>
        <w:numPr>
          <w:ilvl w:val="0"/>
          <w:numId w:val="2"/>
        </w:numPr>
        <w:spacing w:after="80" w:line="264" w:lineRule="auto"/>
        <w:jc w:val="both"/>
      </w:pPr>
      <w:r>
        <w:rPr>
          <w:b/>
          <w:bCs/>
        </w:rPr>
        <w:t xml:space="preserve">Jurisdictional comparison. </w:t>
      </w:r>
      <w:r>
        <w:t>Retrieves and compares instrument counts and requirement linkages across nominated jurisdictions (Commonwealth, states, territories). Results are structured as a coverage matrix showing which instruments apply in which jurisdictions and which jurisdictions lack instrument support for a given practice domain.</w:t>
      </w:r>
    </w:p>
    <w:p w14:paraId="3F16749E" w14:textId="77777777" w:rsidR="00004399" w:rsidRDefault="00000000">
      <w:pPr>
        <w:pStyle w:val="ListParagraph"/>
        <w:numPr>
          <w:ilvl w:val="0"/>
          <w:numId w:val="2"/>
        </w:numPr>
        <w:spacing w:after="80" w:line="264" w:lineRule="auto"/>
        <w:jc w:val="both"/>
      </w:pPr>
      <w:r>
        <w:rPr>
          <w:b/>
          <w:bCs/>
        </w:rPr>
        <w:t xml:space="preserve">Gap analysis. </w:t>
      </w:r>
      <w:r>
        <w:t>Identifies Practice nodes carrying one or more Barrier relations but zero supporting Instrument or Enabler relations. Severity is classified as high (multiple barriers, no support) or medium (barriers present, limited support). This operationalises the paper’s definition of a ‘governance gap’ as a practice area where regulatory inertia is evidenced but no enabling pathway exists.</w:t>
      </w:r>
    </w:p>
    <w:p w14:paraId="5B84B850" w14:textId="77777777" w:rsidR="00004399" w:rsidRDefault="00000000">
      <w:pPr>
        <w:pStyle w:val="ListParagraph"/>
        <w:numPr>
          <w:ilvl w:val="0"/>
          <w:numId w:val="2"/>
        </w:numPr>
        <w:spacing w:after="80" w:line="264" w:lineRule="auto"/>
        <w:jc w:val="both"/>
      </w:pPr>
      <w:r>
        <w:rPr>
          <w:b/>
          <w:bCs/>
        </w:rPr>
        <w:t xml:space="preserve">Definitional precision query. </w:t>
      </w:r>
      <w:r>
        <w:t xml:space="preserve">Compares the prevalence of generic ‘waste diversion’ constructs against specific ‘disassembly’, ‘salvage’, and ‘component reuse’ constructs in extracted Requirements and </w:t>
      </w:r>
      <w:proofErr w:type="spellStart"/>
      <w:r>
        <w:t>OutcomeMetrics</w:t>
      </w:r>
      <w:proofErr w:type="spellEnd"/>
      <w:r>
        <w:t>, using entity and relation counts from the knowledge graph to quantify how precisely policy instruments address deconstruction outcomes.</w:t>
      </w:r>
    </w:p>
    <w:p w14:paraId="0D9FAE4E" w14:textId="77777777" w:rsidR="00004399" w:rsidRDefault="00004399">
      <w:pPr>
        <w:spacing w:after="120"/>
      </w:pPr>
    </w:p>
    <w:p w14:paraId="41EEA6A0" w14:textId="77777777" w:rsidR="00004399" w:rsidRDefault="00000000">
      <w:pPr>
        <w:pStyle w:val="Heading2"/>
      </w:pPr>
      <w:r>
        <w:rPr>
          <w:color w:val="000000"/>
        </w:rPr>
        <w:t>3.8 Extraction Yield, Quality Diagnostics, and Robustness Checks</w:t>
      </w:r>
    </w:p>
    <w:p w14:paraId="7B7B1C1E" w14:textId="77777777" w:rsidR="00004399" w:rsidRDefault="00000000">
      <w:pPr>
        <w:spacing w:after="160" w:line="276" w:lineRule="auto"/>
        <w:jc w:val="both"/>
      </w:pPr>
      <w:r>
        <w:t>Pipeline performance was assessed using five diagnostic instruments to support transparent reporting and enable reproducibility: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9"/>
        <w:gridCol w:w="4461"/>
        <w:gridCol w:w="1586"/>
      </w:tblGrid>
      <w:tr w:rsidR="00004399" w14:paraId="57E3CB91"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CF29C7E" w14:textId="77777777" w:rsidR="00004399" w:rsidRDefault="00000000">
            <w:r>
              <w:rPr>
                <w:b/>
                <w:bCs/>
                <w:color w:val="FFFFFF"/>
                <w:sz w:val="20"/>
                <w:szCs w:val="20"/>
              </w:rPr>
              <w:t>Diagnostic</w:t>
            </w:r>
          </w:p>
        </w:tc>
        <w:tc>
          <w:tcPr>
            <w:tcW w:w="4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26A4F56" w14:textId="77777777" w:rsidR="00004399" w:rsidRDefault="00000000">
            <w:r>
              <w:rPr>
                <w:b/>
                <w:bCs/>
                <w:color w:val="FFFFFF"/>
                <w:sz w:val="20"/>
                <w:szCs w:val="20"/>
              </w:rPr>
              <w:t>What it measures</w:t>
            </w:r>
          </w:p>
        </w:tc>
        <w:tc>
          <w:tcPr>
            <w:tcW w:w="15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3726D9D" w14:textId="77777777" w:rsidR="00004399" w:rsidRDefault="00000000">
            <w:r>
              <w:rPr>
                <w:b/>
                <w:bCs/>
                <w:color w:val="FFFFFF"/>
                <w:sz w:val="20"/>
                <w:szCs w:val="20"/>
              </w:rPr>
              <w:t>Where reported</w:t>
            </w:r>
          </w:p>
        </w:tc>
      </w:tr>
      <w:tr w:rsidR="00004399" w14:paraId="46B484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90567F8" w14:textId="77777777" w:rsidR="00004399" w:rsidRDefault="00000000">
            <w:r>
              <w:rPr>
                <w:sz w:val="20"/>
                <w:szCs w:val="20"/>
              </w:rPr>
              <w:t>Extraction yield statistics</w:t>
            </w:r>
          </w:p>
        </w:tc>
        <w:tc>
          <w:tcPr>
            <w:tcW w:w="4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F727D52" w14:textId="77777777" w:rsidR="00004399" w:rsidRDefault="00000000">
            <w:r>
              <w:rPr>
                <w:sz w:val="20"/>
                <w:szCs w:val="20"/>
              </w:rPr>
              <w:t xml:space="preserve">Entities and relations extracted per chunk, </w:t>
            </w:r>
            <w:proofErr w:type="gramStart"/>
            <w:r>
              <w:rPr>
                <w:sz w:val="20"/>
                <w:szCs w:val="20"/>
              </w:rPr>
              <w:t>by pass</w:t>
            </w:r>
            <w:proofErr w:type="gramEnd"/>
            <w:r>
              <w:rPr>
                <w:sz w:val="20"/>
                <w:szCs w:val="20"/>
              </w:rPr>
              <w:t xml:space="preserve"> (Pass 1 vs Pass 3); new-entity rate in Pass 3</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63E7FAB" w14:textId="77777777" w:rsidR="00004399" w:rsidRDefault="00000000">
            <w:r>
              <w:rPr>
                <w:sz w:val="20"/>
                <w:szCs w:val="20"/>
              </w:rPr>
              <w:t>Methods / supplementary</w:t>
            </w:r>
          </w:p>
        </w:tc>
      </w:tr>
      <w:tr w:rsidR="00004399" w14:paraId="3DDD2B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4D4534" w14:textId="77777777" w:rsidR="00004399" w:rsidRDefault="00000000">
            <w:r>
              <w:rPr>
                <w:sz w:val="20"/>
                <w:szCs w:val="20"/>
              </w:rPr>
              <w:t>Graph size before and after cleaning</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648FAB" w14:textId="77777777" w:rsidR="00004399" w:rsidRDefault="00000000">
            <w:r>
              <w:rPr>
                <w:sz w:val="20"/>
                <w:szCs w:val="20"/>
              </w:rPr>
              <w:t>Node and edge counts at each cleaning stage; percentage reduction from pruning and merging</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E85A4F" w14:textId="77777777" w:rsidR="00004399" w:rsidRDefault="00000000">
            <w:r>
              <w:rPr>
                <w:sz w:val="20"/>
                <w:szCs w:val="20"/>
              </w:rPr>
              <w:t>Methods (raw: 1,748 nodes, 3,929 triples)</w:t>
            </w:r>
          </w:p>
        </w:tc>
      </w:tr>
      <w:tr w:rsidR="00004399" w14:paraId="1F4A69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8D0B93F" w14:textId="77777777" w:rsidR="00004399" w:rsidRDefault="00000000">
            <w:r>
              <w:rPr>
                <w:sz w:val="20"/>
                <w:szCs w:val="20"/>
              </w:rPr>
              <w:t>Connectivity diagnostics</w:t>
            </w:r>
          </w:p>
        </w:tc>
        <w:tc>
          <w:tcPr>
            <w:tcW w:w="4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A5F89EB" w14:textId="77777777" w:rsidR="00004399" w:rsidRDefault="00000000">
            <w:r>
              <w:rPr>
                <w:sz w:val="20"/>
                <w:szCs w:val="20"/>
              </w:rPr>
              <w:t>Degree distribution (mean, max, log-scale histogram); isolate node count; largest connected component size</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E3AC2A8" w14:textId="77777777" w:rsidR="00004399" w:rsidRDefault="00000000">
            <w:r>
              <w:rPr>
                <w:sz w:val="20"/>
                <w:szCs w:val="20"/>
              </w:rPr>
              <w:t>Findings §4.1</w:t>
            </w:r>
          </w:p>
        </w:tc>
      </w:tr>
      <w:tr w:rsidR="00004399" w14:paraId="5D95B66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ACA5D0" w14:textId="77777777" w:rsidR="00004399" w:rsidRDefault="00000000">
            <w:r>
              <w:rPr>
                <w:sz w:val="20"/>
                <w:szCs w:val="20"/>
              </w:rPr>
              <w:t>Merge and pruning audit</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1D5BB" w14:textId="77777777" w:rsidR="00004399" w:rsidRDefault="00000000">
            <w:r>
              <w:rPr>
                <w:sz w:val="20"/>
                <w:szCs w:val="20"/>
              </w:rPr>
              <w:t>Number of entities merged (by type), type corrections, and removals; LLM adjudication rationale</w:t>
            </w:r>
          </w:p>
        </w:tc>
        <w:tc>
          <w:tcPr>
            <w:tcW w:w="1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51577A" w14:textId="77777777" w:rsidR="00004399" w:rsidRDefault="00000000">
            <w:r>
              <w:rPr>
                <w:sz w:val="20"/>
                <w:szCs w:val="20"/>
              </w:rPr>
              <w:t>Supplementary artefact (C4)</w:t>
            </w:r>
          </w:p>
        </w:tc>
      </w:tr>
      <w:tr w:rsidR="00004399" w14:paraId="03C384F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383EB34" w14:textId="77777777" w:rsidR="00004399" w:rsidRDefault="00000000">
            <w:r>
              <w:rPr>
                <w:sz w:val="20"/>
                <w:szCs w:val="20"/>
              </w:rPr>
              <w:t>Confidence-weight sensitivity</w:t>
            </w:r>
          </w:p>
        </w:tc>
        <w:tc>
          <w:tcPr>
            <w:tcW w:w="4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6E31CE9" w14:textId="77777777" w:rsidR="00004399" w:rsidRDefault="00000000">
            <w:r>
              <w:rPr>
                <w:sz w:val="20"/>
                <w:szCs w:val="20"/>
              </w:rPr>
              <w:t>Comparison of core graph (Keep-only, confidence = 1.0) versus expanded graph (Keep + Maybe, confidence ≥0.6) on key findings metrics</w:t>
            </w:r>
          </w:p>
        </w:tc>
        <w:tc>
          <w:tcPr>
            <w:tcW w:w="15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1D8C327" w14:textId="77777777" w:rsidR="00004399" w:rsidRDefault="00000000">
            <w:r>
              <w:rPr>
                <w:sz w:val="20"/>
                <w:szCs w:val="20"/>
              </w:rPr>
              <w:t>Robustness check</w:t>
            </w:r>
          </w:p>
        </w:tc>
      </w:tr>
    </w:tbl>
    <w:p w14:paraId="7ED0AA61" w14:textId="77777777" w:rsidR="00004399" w:rsidRDefault="00000000">
      <w:pPr>
        <w:spacing w:before="80" w:after="80"/>
      </w:pPr>
      <w:r>
        <w:rPr>
          <w:i/>
          <w:iCs/>
          <w:color w:val="555555"/>
          <w:sz w:val="18"/>
          <w:szCs w:val="18"/>
        </w:rPr>
        <w:lastRenderedPageBreak/>
        <w:t xml:space="preserve">Table: Quality and robustness diagnostics (NB3 §9, NB4 §6, NB5). The sensitivity </w:t>
      </w:r>
      <w:proofErr w:type="gramStart"/>
      <w:r>
        <w:rPr>
          <w:i/>
          <w:iCs/>
          <w:color w:val="555555"/>
          <w:sz w:val="18"/>
          <w:szCs w:val="18"/>
        </w:rPr>
        <w:t>check</w:t>
      </w:r>
      <w:proofErr w:type="gramEnd"/>
      <w:r>
        <w:rPr>
          <w:i/>
          <w:iCs/>
          <w:color w:val="555555"/>
          <w:sz w:val="18"/>
          <w:szCs w:val="18"/>
        </w:rPr>
        <w:t xml:space="preserve"> comparing Keep-only versus </w:t>
      </w:r>
      <w:proofErr w:type="spellStart"/>
      <w:r>
        <w:rPr>
          <w:i/>
          <w:iCs/>
          <w:color w:val="555555"/>
          <w:sz w:val="18"/>
          <w:szCs w:val="18"/>
        </w:rPr>
        <w:t>Keep+Maybe</w:t>
      </w:r>
      <w:proofErr w:type="spellEnd"/>
      <w:r>
        <w:rPr>
          <w:i/>
          <w:iCs/>
          <w:color w:val="555555"/>
          <w:sz w:val="18"/>
          <w:szCs w:val="18"/>
        </w:rPr>
        <w:t xml:space="preserve"> graphs is implemented via the JUDGE_KEEP_LABELS parameter in NB2 and NB3 and should be reported as a robustness check in the Findings section.</w:t>
      </w:r>
    </w:p>
    <w:p w14:paraId="2625435A" w14:textId="77777777" w:rsidR="00004399" w:rsidRDefault="00004399">
      <w:pPr>
        <w:spacing w:after="120"/>
      </w:pPr>
    </w:p>
    <w:p w14:paraId="7E958DC3" w14:textId="77777777" w:rsidR="00004399" w:rsidRDefault="00000000">
      <w:pPr>
        <w:spacing w:after="160" w:line="276" w:lineRule="auto"/>
        <w:jc w:val="both"/>
      </w:pPr>
      <w:r>
        <w:t xml:space="preserve">A qualitative audit of a representative sample of query outputs was conducted to verify that synthesised statements trace to retrieved evidence excerpts and provenance fields. Any statements lacking grounding in retrieved evidence are treated as unsupported and are not reported as findings. This audit supports the claim (Contribution C1) that the </w:t>
      </w:r>
      <w:proofErr w:type="spellStart"/>
      <w:r>
        <w:t>GraphRAG</w:t>
      </w:r>
      <w:proofErr w:type="spellEnd"/>
      <w:r>
        <w:t xml:space="preserve"> layer produces auditable, evidence-bound outputs rather than generative inferences.</w:t>
      </w:r>
    </w:p>
    <w:p w14:paraId="4A6C6946" w14:textId="77777777" w:rsidR="00004399" w:rsidRDefault="00004399">
      <w:pPr>
        <w:spacing w:after="120"/>
      </w:pPr>
    </w:p>
    <w:p w14:paraId="3C0F90CD" w14:textId="77777777" w:rsidR="00004399" w:rsidRDefault="00000000">
      <w:pPr>
        <w:spacing w:before="240" w:after="120"/>
      </w:pPr>
      <w:r>
        <w:rPr>
          <w:b/>
          <w:bCs/>
          <w:sz w:val="24"/>
          <w:szCs w:val="24"/>
        </w:rPr>
        <w:t>Consolidated Pipeline Parameter Reference</w:t>
      </w:r>
    </w:p>
    <w:p w14:paraId="3C32D14E" w14:textId="77777777" w:rsidR="00004399" w:rsidRDefault="00000000">
      <w:pPr>
        <w:spacing w:after="160" w:line="276" w:lineRule="auto"/>
        <w:jc w:val="both"/>
      </w:pPr>
      <w:r>
        <w:t>The following table consolidates all key hyperparameters for reporting and replication purposes. All values were extracted directly from the source notebooks (NB1–NB6).</w:t>
      </w:r>
    </w:p>
    <w:p w14:paraId="04946618" w14:textId="77777777" w:rsidR="00004399" w:rsidRDefault="000043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617"/>
        <w:gridCol w:w="3019"/>
        <w:gridCol w:w="1206"/>
      </w:tblGrid>
      <w:tr w:rsidR="00004399" w14:paraId="14D5BF00"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C1D6881" w14:textId="77777777" w:rsidR="00004399" w:rsidRDefault="00000000">
            <w:r>
              <w:rPr>
                <w:b/>
                <w:bCs/>
                <w:color w:val="FFFFFF"/>
                <w:sz w:val="20"/>
                <w:szCs w:val="20"/>
              </w:rPr>
              <w:t>Stage</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F3F0923" w14:textId="77777777" w:rsidR="00004399" w:rsidRDefault="00000000">
            <w:r>
              <w:rPr>
                <w:b/>
                <w:bCs/>
                <w:color w:val="FFFFFF"/>
                <w:sz w:val="20"/>
                <w:szCs w:val="20"/>
              </w:rPr>
              <w:t>Parameter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04E493F" w14:textId="77777777" w:rsidR="00004399" w:rsidRDefault="00000000">
            <w:r>
              <w:rPr>
                <w:b/>
                <w:bCs/>
                <w:color w:val="FFFFFF"/>
                <w:sz w:val="20"/>
                <w:szCs w:val="20"/>
              </w:rPr>
              <w:t>Value</w:t>
            </w:r>
          </w:p>
        </w:tc>
        <w:tc>
          <w:tcPr>
            <w:tcW w:w="12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65CE54E" w14:textId="77777777" w:rsidR="00004399" w:rsidRDefault="00000000">
            <w:r>
              <w:rPr>
                <w:b/>
                <w:bCs/>
                <w:color w:val="FFFFFF"/>
                <w:sz w:val="20"/>
                <w:szCs w:val="20"/>
              </w:rPr>
              <w:t>Notebook / cell</w:t>
            </w:r>
          </w:p>
        </w:tc>
      </w:tr>
      <w:tr w:rsidR="00004399" w14:paraId="2EA77DC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70D186C" w14:textId="77777777" w:rsidR="00004399" w:rsidRDefault="00000000">
            <w:r>
              <w:rPr>
                <w:sz w:val="20"/>
                <w:szCs w:val="20"/>
              </w:rPr>
              <w:t>Text extraction</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C6ED4A0" w14:textId="77777777" w:rsidR="00004399" w:rsidRDefault="00000000">
            <w:r>
              <w:rPr>
                <w:sz w:val="20"/>
                <w:szCs w:val="20"/>
              </w:rPr>
              <w:t>Primary extractor</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2E005D2" w14:textId="77777777" w:rsidR="00004399" w:rsidRDefault="00000000">
            <w:proofErr w:type="spellStart"/>
            <w:r>
              <w:rPr>
                <w:sz w:val="20"/>
                <w:szCs w:val="20"/>
              </w:rPr>
              <w:t>pdfplumber</w:t>
            </w:r>
            <w:proofErr w:type="spellEnd"/>
            <w:r>
              <w:rPr>
                <w:sz w:val="20"/>
                <w:szCs w:val="20"/>
              </w:rPr>
              <w:t xml:space="preserve"> (layout-aware)</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74C2155" w14:textId="77777777" w:rsidR="00004399" w:rsidRDefault="00000000">
            <w:r>
              <w:rPr>
                <w:sz w:val="20"/>
                <w:szCs w:val="20"/>
              </w:rPr>
              <w:t>NB2 §3B</w:t>
            </w:r>
          </w:p>
        </w:tc>
      </w:tr>
      <w:tr w:rsidR="00004399" w14:paraId="610042C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909168" w14:textId="77777777" w:rsidR="00004399" w:rsidRDefault="00000000">
            <w:r>
              <w:rPr>
                <w:sz w:val="20"/>
                <w:szCs w:val="20"/>
              </w:rPr>
              <w:t>Text extraction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72E61" w14:textId="77777777" w:rsidR="00004399" w:rsidRDefault="00000000">
            <w:r>
              <w:rPr>
                <w:sz w:val="20"/>
                <w:szCs w:val="20"/>
              </w:rPr>
              <w:t>Secondary fallback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2B12C9" w14:textId="77777777" w:rsidR="00004399" w:rsidRDefault="00000000">
            <w:proofErr w:type="spellStart"/>
            <w:r>
              <w:rPr>
                <w:sz w:val="20"/>
                <w:szCs w:val="20"/>
              </w:rPr>
              <w:t>PyMuPDF</w:t>
            </w:r>
            <w:proofErr w:type="spellEnd"/>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7C70CE" w14:textId="77777777" w:rsidR="00004399" w:rsidRDefault="00000000">
            <w:r>
              <w:rPr>
                <w:sz w:val="20"/>
                <w:szCs w:val="20"/>
              </w:rPr>
              <w:t>NB2 §3B</w:t>
            </w:r>
          </w:p>
        </w:tc>
      </w:tr>
      <w:tr w:rsidR="00004399" w14:paraId="7011AA8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20E07F5" w14:textId="77777777" w:rsidR="00004399" w:rsidRDefault="00000000">
            <w:r>
              <w:rPr>
                <w:sz w:val="20"/>
                <w:szCs w:val="20"/>
              </w:rPr>
              <w:t>Text extraction</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F542908" w14:textId="77777777" w:rsidR="00004399" w:rsidRDefault="00000000">
            <w:r>
              <w:rPr>
                <w:sz w:val="20"/>
                <w:szCs w:val="20"/>
              </w:rPr>
              <w:t>Tertiary fallback (OCR)</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AB6E861" w14:textId="77777777" w:rsidR="00004399" w:rsidRDefault="00000000">
            <w:r>
              <w:rPr>
                <w:sz w:val="20"/>
                <w:szCs w:val="20"/>
              </w:rPr>
              <w:t xml:space="preserve">Tesseract (lang: </w:t>
            </w:r>
            <w:proofErr w:type="spellStart"/>
            <w:r>
              <w:rPr>
                <w:sz w:val="20"/>
                <w:szCs w:val="20"/>
              </w:rPr>
              <w:t>eng</w:t>
            </w:r>
            <w:proofErr w:type="spellEnd"/>
            <w:r>
              <w:rPr>
                <w:sz w:val="20"/>
                <w:szCs w:val="20"/>
              </w:rPr>
              <w:t>)</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5FDAE3A" w14:textId="77777777" w:rsidR="00004399" w:rsidRDefault="00000000">
            <w:r>
              <w:rPr>
                <w:sz w:val="20"/>
                <w:szCs w:val="20"/>
              </w:rPr>
              <w:t>NB2 §3B</w:t>
            </w:r>
          </w:p>
        </w:tc>
      </w:tr>
      <w:tr w:rsidR="00004399" w14:paraId="50F73DC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C702FB" w14:textId="77777777" w:rsidR="00004399" w:rsidRDefault="00000000">
            <w:r>
              <w:rPr>
                <w:sz w:val="20"/>
                <w:szCs w:val="20"/>
              </w:rPr>
              <w:t>Text extraction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CA5B96" w14:textId="77777777" w:rsidR="00004399" w:rsidRDefault="00000000">
            <w:r>
              <w:rPr>
                <w:sz w:val="20"/>
                <w:szCs w:val="20"/>
              </w:rPr>
              <w:t>OCR trigger threshold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283B77" w14:textId="77777777" w:rsidR="00004399" w:rsidRDefault="00000000">
            <w:r>
              <w:rPr>
                <w:sz w:val="20"/>
                <w:szCs w:val="20"/>
              </w:rPr>
              <w:t>&lt; 50 characters/page</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7E4A5A" w14:textId="77777777" w:rsidR="00004399" w:rsidRDefault="00000000">
            <w:r>
              <w:rPr>
                <w:sz w:val="20"/>
                <w:szCs w:val="20"/>
              </w:rPr>
              <w:t>NB2 §3B</w:t>
            </w:r>
          </w:p>
        </w:tc>
      </w:tr>
      <w:tr w:rsidR="00004399" w14:paraId="61D4335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809E864" w14:textId="77777777" w:rsidR="00004399" w:rsidRDefault="00000000">
            <w:r>
              <w:rPr>
                <w:sz w:val="20"/>
                <w:szCs w:val="20"/>
              </w:rPr>
              <w:t>Chunking</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F2509C9" w14:textId="77777777" w:rsidR="00004399" w:rsidRDefault="00000000">
            <w:r>
              <w:rPr>
                <w:sz w:val="20"/>
                <w:szCs w:val="20"/>
              </w:rPr>
              <w:t>Chunk window</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AF54C77" w14:textId="77777777" w:rsidR="00004399" w:rsidRDefault="00000000">
            <w:r>
              <w:rPr>
                <w:sz w:val="20"/>
                <w:szCs w:val="20"/>
              </w:rPr>
              <w:t>1,400 characters</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F837960" w14:textId="77777777" w:rsidR="00004399" w:rsidRDefault="00000000">
            <w:r>
              <w:rPr>
                <w:sz w:val="20"/>
                <w:szCs w:val="20"/>
              </w:rPr>
              <w:t>NB2 §3B</w:t>
            </w:r>
          </w:p>
        </w:tc>
      </w:tr>
      <w:tr w:rsidR="00004399" w14:paraId="3D7C1F5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C3484F" w14:textId="77777777" w:rsidR="00004399" w:rsidRDefault="00000000">
            <w:r>
              <w:rPr>
                <w:sz w:val="20"/>
                <w:szCs w:val="20"/>
              </w:rPr>
              <w:t>Chunking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B9CA26" w14:textId="77777777" w:rsidR="00004399" w:rsidRDefault="00000000">
            <w:r>
              <w:rPr>
                <w:sz w:val="20"/>
                <w:szCs w:val="20"/>
              </w:rPr>
              <w:t>Chunk overlap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8D10A2" w14:textId="77777777" w:rsidR="00004399" w:rsidRDefault="00000000">
            <w:r>
              <w:rPr>
                <w:sz w:val="20"/>
                <w:szCs w:val="20"/>
              </w:rPr>
              <w:t>200 characters</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C40838" w14:textId="77777777" w:rsidR="00004399" w:rsidRDefault="00000000">
            <w:r>
              <w:rPr>
                <w:sz w:val="20"/>
                <w:szCs w:val="20"/>
              </w:rPr>
              <w:t>NB2 §3B</w:t>
            </w:r>
          </w:p>
        </w:tc>
      </w:tr>
      <w:tr w:rsidR="00004399" w14:paraId="1BF0E9E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DCC1683" w14:textId="77777777" w:rsidR="00004399" w:rsidRDefault="00000000">
            <w:r>
              <w:rPr>
                <w:sz w:val="20"/>
                <w:szCs w:val="20"/>
              </w:rPr>
              <w:t>Chunking</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98896B9" w14:textId="77777777" w:rsidR="00004399" w:rsidRDefault="00000000">
            <w:r>
              <w:rPr>
                <w:sz w:val="20"/>
                <w:szCs w:val="20"/>
              </w:rPr>
              <w:t>Splitter type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80B3012" w14:textId="77777777" w:rsidR="00004399" w:rsidRDefault="00000000">
            <w:proofErr w:type="spellStart"/>
            <w:r>
              <w:rPr>
                <w:sz w:val="20"/>
                <w:szCs w:val="20"/>
              </w:rPr>
              <w:t>RecursiveCharacterTextSplitter</w:t>
            </w:r>
            <w:proofErr w:type="spellEnd"/>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03FD591" w14:textId="77777777" w:rsidR="00004399" w:rsidRDefault="00000000">
            <w:r>
              <w:rPr>
                <w:sz w:val="20"/>
                <w:szCs w:val="20"/>
              </w:rPr>
              <w:t>NB2 §4</w:t>
            </w:r>
          </w:p>
        </w:tc>
      </w:tr>
      <w:tr w:rsidR="00004399" w14:paraId="3D89ADB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4A0EAD" w14:textId="77777777" w:rsidR="00004399" w:rsidRDefault="00000000">
            <w:r>
              <w:rPr>
                <w:sz w:val="20"/>
                <w:szCs w:val="20"/>
              </w:rPr>
              <w:t>Keyword gate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21A877" w14:textId="77777777" w:rsidR="00004399" w:rsidRDefault="00000000">
            <w:r>
              <w:rPr>
                <w:sz w:val="20"/>
                <w:szCs w:val="20"/>
              </w:rPr>
              <w:t>Patterns applied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4897C0" w14:textId="77777777" w:rsidR="00004399" w:rsidRDefault="00000000">
            <w:r>
              <w:rPr>
                <w:sz w:val="20"/>
                <w:szCs w:val="20"/>
              </w:rPr>
              <w:t>10 regex patterns (case-insensitive)</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F27545" w14:textId="77777777" w:rsidR="00004399" w:rsidRDefault="00000000">
            <w:r>
              <w:rPr>
                <w:sz w:val="20"/>
                <w:szCs w:val="20"/>
              </w:rPr>
              <w:t>NB2 §3C</w:t>
            </w:r>
          </w:p>
        </w:tc>
      </w:tr>
      <w:tr w:rsidR="00004399" w14:paraId="71CD660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5D9EA31" w14:textId="77777777" w:rsidR="00004399" w:rsidRDefault="00000000">
            <w:r>
              <w:rPr>
                <w:sz w:val="20"/>
                <w:szCs w:val="20"/>
              </w:rPr>
              <w:t>Semantic retrieval</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3FA5A26" w14:textId="77777777" w:rsidR="00004399" w:rsidRDefault="00000000">
            <w:r>
              <w:rPr>
                <w:sz w:val="20"/>
                <w:szCs w:val="20"/>
              </w:rPr>
              <w:t>Embedding model</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66169C6" w14:textId="77777777" w:rsidR="00004399" w:rsidRDefault="00000000">
            <w:r>
              <w:rPr>
                <w:sz w:val="20"/>
                <w:szCs w:val="20"/>
              </w:rPr>
              <w:t>OpenAI text-embedding-3-large</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223C871" w14:textId="77777777" w:rsidR="00004399" w:rsidRDefault="00000000">
            <w:r>
              <w:rPr>
                <w:sz w:val="20"/>
                <w:szCs w:val="20"/>
              </w:rPr>
              <w:t>NB2 §3A</w:t>
            </w:r>
          </w:p>
        </w:tc>
      </w:tr>
      <w:tr w:rsidR="00004399" w14:paraId="2613BC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CFDF40" w14:textId="77777777" w:rsidR="00004399" w:rsidRDefault="00000000">
            <w:r>
              <w:rPr>
                <w:sz w:val="20"/>
                <w:szCs w:val="20"/>
              </w:rPr>
              <w:t>Semantic retrieval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B489D2" w14:textId="77777777" w:rsidR="00004399" w:rsidRDefault="00000000">
            <w:r>
              <w:rPr>
                <w:sz w:val="20"/>
                <w:szCs w:val="20"/>
              </w:rPr>
              <w:t>Vector index type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180298" w14:textId="77777777" w:rsidR="00004399" w:rsidRDefault="00000000">
            <w:r>
              <w:rPr>
                <w:sz w:val="20"/>
                <w:szCs w:val="20"/>
              </w:rPr>
              <w:t>FAISS flat L2</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88218" w14:textId="77777777" w:rsidR="00004399" w:rsidRDefault="00000000">
            <w:r>
              <w:rPr>
                <w:sz w:val="20"/>
                <w:szCs w:val="20"/>
              </w:rPr>
              <w:t>NB2 §4</w:t>
            </w:r>
          </w:p>
        </w:tc>
      </w:tr>
      <w:tr w:rsidR="00004399" w14:paraId="3EC62D2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E3C9FAF" w14:textId="77777777" w:rsidR="00004399" w:rsidRDefault="00000000">
            <w:r>
              <w:rPr>
                <w:sz w:val="20"/>
                <w:szCs w:val="20"/>
              </w:rPr>
              <w:t>Semantic retrieval</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6C6F489" w14:textId="77777777" w:rsidR="00004399" w:rsidRDefault="00000000">
            <w:r>
              <w:rPr>
                <w:sz w:val="20"/>
                <w:szCs w:val="20"/>
              </w:rPr>
              <w:t>Filter queries</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99FFE31" w14:textId="77777777" w:rsidR="00004399" w:rsidRDefault="00000000">
            <w:r>
              <w:rPr>
                <w:sz w:val="20"/>
                <w:szCs w:val="20"/>
              </w:rPr>
              <w:t>6 topic-focused queries</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9E77025" w14:textId="77777777" w:rsidR="00004399" w:rsidRDefault="00000000">
            <w:r>
              <w:rPr>
                <w:sz w:val="20"/>
                <w:szCs w:val="20"/>
              </w:rPr>
              <w:t>NB2 §3C</w:t>
            </w:r>
          </w:p>
        </w:tc>
      </w:tr>
      <w:tr w:rsidR="00004399" w14:paraId="68BBE7D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C03392" w14:textId="77777777" w:rsidR="00004399" w:rsidRDefault="00000000">
            <w:r>
              <w:rPr>
                <w:sz w:val="20"/>
                <w:szCs w:val="20"/>
              </w:rPr>
              <w:t>Semantic retrieval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75D88" w14:textId="77777777" w:rsidR="00004399" w:rsidRDefault="00000000">
            <w:proofErr w:type="gramStart"/>
            <w:r>
              <w:rPr>
                <w:sz w:val="20"/>
                <w:szCs w:val="20"/>
              </w:rPr>
              <w:t>Top-K</w:t>
            </w:r>
            <w:proofErr w:type="gramEnd"/>
            <w:r>
              <w:rPr>
                <w:sz w:val="20"/>
                <w:szCs w:val="20"/>
              </w:rPr>
              <w:t xml:space="preserve"> per query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BD6B0" w14:textId="77777777" w:rsidR="00004399" w:rsidRDefault="00000000">
            <w:r>
              <w:rPr>
                <w:sz w:val="20"/>
                <w:szCs w:val="20"/>
              </w:rPr>
              <w:t>25</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080530" w14:textId="77777777" w:rsidR="00004399" w:rsidRDefault="00000000">
            <w:r>
              <w:rPr>
                <w:sz w:val="20"/>
                <w:szCs w:val="20"/>
              </w:rPr>
              <w:t>NB2 §3B</w:t>
            </w:r>
          </w:p>
        </w:tc>
      </w:tr>
      <w:tr w:rsidR="00004399" w14:paraId="15D1465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BB90D8D" w14:textId="77777777" w:rsidR="00004399" w:rsidRDefault="00000000">
            <w:r>
              <w:rPr>
                <w:sz w:val="20"/>
                <w:szCs w:val="20"/>
              </w:rPr>
              <w:t>Semantic retrieval</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5499EC8" w14:textId="77777777" w:rsidR="00004399" w:rsidRDefault="00000000">
            <w:r>
              <w:rPr>
                <w:sz w:val="20"/>
                <w:szCs w:val="20"/>
              </w:rPr>
              <w:t>L2 similarity threshold</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45D4038" w14:textId="77777777" w:rsidR="00004399" w:rsidRDefault="00000000">
            <w:r>
              <w:rPr>
                <w:sz w:val="20"/>
                <w:szCs w:val="20"/>
              </w:rPr>
              <w:t>0.55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875447E" w14:textId="77777777" w:rsidR="00004399" w:rsidRDefault="00000000">
            <w:r>
              <w:rPr>
                <w:sz w:val="20"/>
                <w:szCs w:val="20"/>
              </w:rPr>
              <w:t>NB2 §3B</w:t>
            </w:r>
          </w:p>
        </w:tc>
      </w:tr>
      <w:tr w:rsidR="00004399" w14:paraId="43D393E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83D2F8" w14:textId="77777777" w:rsidR="00004399" w:rsidRDefault="00000000">
            <w:r>
              <w:rPr>
                <w:sz w:val="20"/>
                <w:szCs w:val="20"/>
              </w:rPr>
              <w:t>LLM judge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412E64" w14:textId="77777777" w:rsidR="00004399" w:rsidRDefault="00000000">
            <w:r>
              <w:rPr>
                <w:sz w:val="20"/>
                <w:szCs w:val="20"/>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D71F2" w14:textId="77777777" w:rsidR="00004399" w:rsidRDefault="00000000">
            <w:r>
              <w:rPr>
                <w:sz w:val="20"/>
                <w:szCs w:val="20"/>
              </w:rPr>
              <w:t>GPT-4.1 (gpt-4.1-2025-04-14)</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290C8E" w14:textId="77777777" w:rsidR="00004399" w:rsidRDefault="00000000">
            <w:r>
              <w:rPr>
                <w:sz w:val="20"/>
                <w:szCs w:val="20"/>
              </w:rPr>
              <w:t>NB2 §3A</w:t>
            </w:r>
          </w:p>
        </w:tc>
      </w:tr>
      <w:tr w:rsidR="00004399" w14:paraId="3D2F86D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6DDE979" w14:textId="77777777" w:rsidR="00004399" w:rsidRDefault="00000000">
            <w:r>
              <w:rPr>
                <w:sz w:val="20"/>
                <w:szCs w:val="20"/>
              </w:rPr>
              <w:t>LLM judge</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A5297A8" w14:textId="77777777" w:rsidR="00004399" w:rsidRDefault="00000000">
            <w:r>
              <w:rPr>
                <w:sz w:val="20"/>
                <w:szCs w:val="20"/>
              </w:rPr>
              <w:t>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D90D38F" w14:textId="77777777" w:rsidR="00004399" w:rsidRDefault="00000000">
            <w:r>
              <w:rPr>
                <w:sz w:val="20"/>
                <w:szCs w:val="20"/>
              </w:rPr>
              <w:t>0 (deterministic)</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810F262" w14:textId="77777777" w:rsidR="00004399" w:rsidRDefault="00000000">
            <w:r>
              <w:rPr>
                <w:sz w:val="20"/>
                <w:szCs w:val="20"/>
              </w:rPr>
              <w:t>NB2 §3A</w:t>
            </w:r>
          </w:p>
        </w:tc>
      </w:tr>
      <w:tr w:rsidR="00004399" w14:paraId="4254816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55063A" w14:textId="77777777" w:rsidR="00004399" w:rsidRDefault="00000000">
            <w:r>
              <w:rPr>
                <w:sz w:val="20"/>
                <w:szCs w:val="20"/>
              </w:rPr>
              <w:t>LLM judge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DCBF47" w14:textId="77777777" w:rsidR="00004399" w:rsidRDefault="00000000">
            <w:r>
              <w:rPr>
                <w:sz w:val="20"/>
                <w:szCs w:val="20"/>
              </w:rPr>
              <w:t>Label set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A2E952" w14:textId="77777777" w:rsidR="00004399" w:rsidRDefault="00000000">
            <w:r>
              <w:rPr>
                <w:sz w:val="20"/>
                <w:szCs w:val="20"/>
              </w:rPr>
              <w:t>keep / maybe / drop</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DDE986" w14:textId="77777777" w:rsidR="00004399" w:rsidRDefault="00000000">
            <w:r>
              <w:rPr>
                <w:sz w:val="20"/>
                <w:szCs w:val="20"/>
              </w:rPr>
              <w:t>NB2 §6</w:t>
            </w:r>
          </w:p>
        </w:tc>
      </w:tr>
      <w:tr w:rsidR="00004399" w14:paraId="7AB8F3C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EF48649" w14:textId="77777777" w:rsidR="00004399" w:rsidRDefault="00000000">
            <w:r>
              <w:rPr>
                <w:sz w:val="20"/>
                <w:szCs w:val="20"/>
              </w:rPr>
              <w:t>LLM judge</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5D077C2" w14:textId="77777777" w:rsidR="00004399" w:rsidRDefault="00000000">
            <w:r>
              <w:rPr>
                <w:sz w:val="20"/>
                <w:szCs w:val="20"/>
              </w:rPr>
              <w:t>Confidence: Keep</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98F3420" w14:textId="77777777" w:rsidR="00004399" w:rsidRDefault="00000000">
            <w:r>
              <w:rPr>
                <w:sz w:val="20"/>
                <w:szCs w:val="20"/>
              </w:rPr>
              <w:t>1.0</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5CFA9FC" w14:textId="77777777" w:rsidR="00004399" w:rsidRDefault="00000000">
            <w:r>
              <w:rPr>
                <w:sz w:val="20"/>
                <w:szCs w:val="20"/>
              </w:rPr>
              <w:t>NB3 config</w:t>
            </w:r>
          </w:p>
        </w:tc>
      </w:tr>
      <w:tr w:rsidR="00004399" w14:paraId="7815381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6CDADB" w14:textId="77777777" w:rsidR="00004399" w:rsidRDefault="00000000">
            <w:r>
              <w:rPr>
                <w:sz w:val="20"/>
                <w:szCs w:val="20"/>
              </w:rPr>
              <w:t>LLM judge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4DAFF" w14:textId="77777777" w:rsidR="00004399" w:rsidRDefault="00000000">
            <w:r>
              <w:rPr>
                <w:sz w:val="20"/>
                <w:szCs w:val="20"/>
              </w:rPr>
              <w:t>Confidence: Maybe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2267DD" w14:textId="77777777" w:rsidR="00004399" w:rsidRDefault="00000000">
            <w:r>
              <w:rPr>
                <w:sz w:val="20"/>
                <w:szCs w:val="20"/>
              </w:rPr>
              <w:t>0.6</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F77375" w14:textId="77777777" w:rsidR="00004399" w:rsidRDefault="00000000">
            <w:r>
              <w:rPr>
                <w:sz w:val="20"/>
                <w:szCs w:val="20"/>
              </w:rPr>
              <w:t>NB3 config</w:t>
            </w:r>
          </w:p>
        </w:tc>
      </w:tr>
      <w:tr w:rsidR="00004399" w14:paraId="3F1DA85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1162D29" w14:textId="77777777" w:rsidR="00004399" w:rsidRDefault="00000000">
            <w:r>
              <w:rPr>
                <w:sz w:val="20"/>
                <w:szCs w:val="20"/>
              </w:rPr>
              <w:t>KG extraction — Pass 1</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ACF7781" w14:textId="77777777" w:rsidR="00004399" w:rsidRDefault="00000000">
            <w:r>
              <w:rPr>
                <w:sz w:val="20"/>
                <w:szCs w:val="20"/>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4286222" w14:textId="77777777" w:rsidR="00004399" w:rsidRDefault="00000000">
            <w:r>
              <w:rPr>
                <w:sz w:val="20"/>
                <w:szCs w:val="20"/>
              </w:rPr>
              <w:t>claude-haiku-4-5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C499D20" w14:textId="77777777" w:rsidR="00004399" w:rsidRDefault="00000000">
            <w:r>
              <w:rPr>
                <w:sz w:val="20"/>
                <w:szCs w:val="20"/>
              </w:rPr>
              <w:t>NB3 config</w:t>
            </w:r>
          </w:p>
        </w:tc>
      </w:tr>
      <w:tr w:rsidR="00004399" w14:paraId="215FB89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CF2781" w14:textId="77777777" w:rsidR="00004399" w:rsidRDefault="00000000">
            <w:r>
              <w:rPr>
                <w:sz w:val="20"/>
                <w:szCs w:val="20"/>
              </w:rPr>
              <w:t>KG extraction — Pass 1</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2B7845" w14:textId="77777777" w:rsidR="00004399" w:rsidRDefault="00000000">
            <w:r>
              <w:rPr>
                <w:sz w:val="20"/>
                <w:szCs w:val="20"/>
              </w:rPr>
              <w:t>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B1EB60" w14:textId="77777777" w:rsidR="00004399" w:rsidRDefault="00000000">
            <w:r>
              <w:rPr>
                <w:sz w:val="20"/>
                <w:szCs w:val="20"/>
              </w:rPr>
              <w:t>0 (deterministic)</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9F828A" w14:textId="77777777" w:rsidR="00004399" w:rsidRDefault="00000000">
            <w:r>
              <w:rPr>
                <w:sz w:val="20"/>
                <w:szCs w:val="20"/>
              </w:rPr>
              <w:t>NB3 config</w:t>
            </w:r>
          </w:p>
        </w:tc>
      </w:tr>
      <w:tr w:rsidR="00004399" w14:paraId="4BC7991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039EF4B" w14:textId="77777777" w:rsidR="00004399" w:rsidRDefault="00000000">
            <w:r>
              <w:rPr>
                <w:sz w:val="20"/>
                <w:szCs w:val="20"/>
              </w:rPr>
              <w:lastRenderedPageBreak/>
              <w:t>KG extraction — Pass 1</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99DFA0B" w14:textId="77777777" w:rsidR="00004399" w:rsidRDefault="00000000">
            <w:r>
              <w:rPr>
                <w:sz w:val="20"/>
                <w:szCs w:val="20"/>
              </w:rPr>
              <w:t>Purpose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C8E641E" w14:textId="77777777" w:rsidR="00004399" w:rsidRDefault="00000000">
            <w:r>
              <w:rPr>
                <w:sz w:val="20"/>
                <w:szCs w:val="20"/>
              </w:rPr>
              <w:t>Broad discovery (high recall)</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DA3B0EF" w14:textId="77777777" w:rsidR="00004399" w:rsidRDefault="00000000">
            <w:r>
              <w:rPr>
                <w:sz w:val="20"/>
                <w:szCs w:val="20"/>
              </w:rPr>
              <w:t>NB3 §4</w:t>
            </w:r>
          </w:p>
        </w:tc>
      </w:tr>
      <w:tr w:rsidR="00004399" w14:paraId="73E37F5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48E025" w14:textId="77777777" w:rsidR="00004399" w:rsidRDefault="00000000">
            <w:r>
              <w:rPr>
                <w:sz w:val="20"/>
                <w:szCs w:val="20"/>
              </w:rPr>
              <w:t>KG extraction — Pass 2</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BCEA5" w14:textId="77777777" w:rsidR="00004399" w:rsidRDefault="00000000">
            <w:r>
              <w:rPr>
                <w:sz w:val="20"/>
                <w:szCs w:val="20"/>
              </w:rPr>
              <w:t>Embedding 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C37CA9" w14:textId="77777777" w:rsidR="00004399" w:rsidRDefault="00000000">
            <w:r>
              <w:rPr>
                <w:sz w:val="20"/>
                <w:szCs w:val="20"/>
              </w:rPr>
              <w:t>all-MiniLM-L6-v2</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924EBD" w14:textId="77777777" w:rsidR="00004399" w:rsidRDefault="00000000">
            <w:r>
              <w:rPr>
                <w:sz w:val="20"/>
                <w:szCs w:val="20"/>
              </w:rPr>
              <w:t>NB3 §5</w:t>
            </w:r>
          </w:p>
        </w:tc>
      </w:tr>
      <w:tr w:rsidR="00004399" w14:paraId="7B51355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9997F9A" w14:textId="77777777" w:rsidR="00004399" w:rsidRDefault="00000000">
            <w:r>
              <w:rPr>
                <w:sz w:val="20"/>
                <w:szCs w:val="20"/>
              </w:rPr>
              <w:t>KG extraction — Pass 2</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0C123F8" w14:textId="77777777" w:rsidR="00004399" w:rsidRDefault="00000000">
            <w:r>
              <w:rPr>
                <w:sz w:val="20"/>
                <w:szCs w:val="20"/>
              </w:rPr>
              <w:t>Within-type cosine threshold</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C8D9FA8" w14:textId="77777777" w:rsidR="00004399" w:rsidRDefault="00000000">
            <w:r>
              <w:rPr>
                <w:sz w:val="20"/>
                <w:szCs w:val="20"/>
              </w:rPr>
              <w:t>0.72</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032E392" w14:textId="77777777" w:rsidR="00004399" w:rsidRDefault="00000000">
            <w:r>
              <w:rPr>
                <w:sz w:val="20"/>
                <w:szCs w:val="20"/>
              </w:rPr>
              <w:t>NB3 §5 step 2c</w:t>
            </w:r>
          </w:p>
        </w:tc>
      </w:tr>
      <w:tr w:rsidR="00004399" w14:paraId="20BCCDE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779075" w14:textId="77777777" w:rsidR="00004399" w:rsidRDefault="00000000">
            <w:r>
              <w:rPr>
                <w:sz w:val="20"/>
                <w:szCs w:val="20"/>
              </w:rPr>
              <w:t>KG extraction — Pass 2</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EDDA82" w14:textId="77777777" w:rsidR="00004399" w:rsidRDefault="00000000">
            <w:r>
              <w:rPr>
                <w:sz w:val="20"/>
                <w:szCs w:val="20"/>
              </w:rPr>
              <w:t>Clustering method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E46665" w14:textId="77777777" w:rsidR="00004399" w:rsidRDefault="00000000">
            <w:r>
              <w:rPr>
                <w:sz w:val="20"/>
                <w:szCs w:val="20"/>
              </w:rPr>
              <w:t>Hierarchical (average linkage)</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39213B" w14:textId="77777777" w:rsidR="00004399" w:rsidRDefault="00000000">
            <w:r>
              <w:rPr>
                <w:sz w:val="20"/>
                <w:szCs w:val="20"/>
              </w:rPr>
              <w:t>NB3 §5 step 2c</w:t>
            </w:r>
          </w:p>
        </w:tc>
      </w:tr>
      <w:tr w:rsidR="00004399" w14:paraId="54CBEC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6338E9B" w14:textId="77777777" w:rsidR="00004399" w:rsidRDefault="00000000">
            <w:r>
              <w:rPr>
                <w:sz w:val="20"/>
                <w:szCs w:val="20"/>
              </w:rPr>
              <w:t>KG extraction — Pass 2</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2F27D92" w14:textId="77777777" w:rsidR="00004399" w:rsidRDefault="00000000">
            <w:r>
              <w:rPr>
                <w:sz w:val="20"/>
                <w:szCs w:val="20"/>
              </w:rPr>
              <w:t>Adjudication model</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BC7F26D" w14:textId="77777777" w:rsidR="00004399" w:rsidRDefault="00000000">
            <w:r>
              <w:rPr>
                <w:sz w:val="20"/>
                <w:szCs w:val="20"/>
              </w:rPr>
              <w:t>claude-sonnet-4-5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0AC15C5" w14:textId="77777777" w:rsidR="00004399" w:rsidRDefault="00000000">
            <w:r>
              <w:rPr>
                <w:sz w:val="20"/>
                <w:szCs w:val="20"/>
              </w:rPr>
              <w:t>NB3 config</w:t>
            </w:r>
          </w:p>
        </w:tc>
      </w:tr>
      <w:tr w:rsidR="00004399" w14:paraId="7C25F8E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446978" w14:textId="77777777" w:rsidR="00004399" w:rsidRDefault="00000000">
            <w:r>
              <w:rPr>
                <w:sz w:val="20"/>
                <w:szCs w:val="20"/>
              </w:rPr>
              <w:t>KG extraction — Pass 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8EDD4A" w14:textId="77777777" w:rsidR="00004399" w:rsidRDefault="00000000">
            <w:r>
              <w:rPr>
                <w:sz w:val="20"/>
                <w:szCs w:val="20"/>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CC184E" w14:textId="77777777" w:rsidR="00004399" w:rsidRDefault="00000000">
            <w:r>
              <w:rPr>
                <w:sz w:val="20"/>
                <w:szCs w:val="20"/>
              </w:rPr>
              <w:t>claude-sonnet-4-5</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D398F" w14:textId="77777777" w:rsidR="00004399" w:rsidRDefault="00000000">
            <w:r>
              <w:rPr>
                <w:sz w:val="20"/>
                <w:szCs w:val="20"/>
              </w:rPr>
              <w:t>NB3 config</w:t>
            </w:r>
          </w:p>
        </w:tc>
      </w:tr>
      <w:tr w:rsidR="00004399" w14:paraId="18B1D3E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7CA29C7" w14:textId="77777777" w:rsidR="00004399" w:rsidRDefault="00000000">
            <w:r>
              <w:rPr>
                <w:sz w:val="20"/>
                <w:szCs w:val="20"/>
              </w:rPr>
              <w:t>KG extraction — Pass 3</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1B1A72A" w14:textId="77777777" w:rsidR="00004399" w:rsidRDefault="00000000">
            <w:r>
              <w:rPr>
                <w:sz w:val="20"/>
                <w:szCs w:val="20"/>
              </w:rPr>
              <w:t>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766B101" w14:textId="77777777" w:rsidR="00004399" w:rsidRDefault="00000000">
            <w:r>
              <w:rPr>
                <w:sz w:val="20"/>
                <w:szCs w:val="20"/>
              </w:rPr>
              <w:t>0 (deterministic)</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9A1366D" w14:textId="77777777" w:rsidR="00004399" w:rsidRDefault="00000000">
            <w:r>
              <w:rPr>
                <w:sz w:val="20"/>
                <w:szCs w:val="20"/>
              </w:rPr>
              <w:t>NB3 config</w:t>
            </w:r>
          </w:p>
        </w:tc>
      </w:tr>
      <w:tr w:rsidR="00004399" w14:paraId="1F9657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483C" w14:textId="77777777" w:rsidR="00004399" w:rsidRDefault="00000000">
            <w:r>
              <w:rPr>
                <w:sz w:val="20"/>
                <w:szCs w:val="20"/>
              </w:rPr>
              <w:t>KG extraction — Pass 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521C6A" w14:textId="77777777" w:rsidR="00004399" w:rsidRDefault="00000000">
            <w:r>
              <w:rPr>
                <w:sz w:val="20"/>
                <w:szCs w:val="20"/>
              </w:rPr>
              <w:t>Max entities per chunk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18B04C" w14:textId="77777777" w:rsidR="00004399" w:rsidRDefault="00000000">
            <w:r>
              <w:rPr>
                <w:sz w:val="20"/>
                <w:szCs w:val="20"/>
              </w:rPr>
              <w:t>15</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3050BD" w14:textId="77777777" w:rsidR="00004399" w:rsidRDefault="00000000">
            <w:r>
              <w:rPr>
                <w:sz w:val="20"/>
                <w:szCs w:val="20"/>
              </w:rPr>
              <w:t>NB3 §6 prompt</w:t>
            </w:r>
          </w:p>
        </w:tc>
      </w:tr>
      <w:tr w:rsidR="00004399" w14:paraId="17B476A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5B7DCE9" w14:textId="77777777" w:rsidR="00004399" w:rsidRDefault="00000000">
            <w:r>
              <w:rPr>
                <w:sz w:val="20"/>
                <w:szCs w:val="20"/>
              </w:rPr>
              <w:t>KG extraction — Pass 3</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9A2D13A" w14:textId="77777777" w:rsidR="00004399" w:rsidRDefault="00000000">
            <w:r>
              <w:rPr>
                <w:sz w:val="20"/>
                <w:szCs w:val="20"/>
              </w:rPr>
              <w:t>Max relations per chunk</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6417E34" w14:textId="77777777" w:rsidR="00004399" w:rsidRDefault="00000000">
            <w:r>
              <w:rPr>
                <w:sz w:val="20"/>
                <w:szCs w:val="20"/>
              </w:rPr>
              <w:t>25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9936C74" w14:textId="77777777" w:rsidR="00004399" w:rsidRDefault="00000000">
            <w:r>
              <w:rPr>
                <w:sz w:val="20"/>
                <w:szCs w:val="20"/>
              </w:rPr>
              <w:t>NB3 §6 prompt</w:t>
            </w:r>
          </w:p>
        </w:tc>
      </w:tr>
      <w:tr w:rsidR="00004399" w14:paraId="09AC744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37EC30" w14:textId="77777777" w:rsidR="00004399" w:rsidRDefault="00000000">
            <w:r>
              <w:rPr>
                <w:sz w:val="20"/>
                <w:szCs w:val="20"/>
              </w:rPr>
              <w:t>KG extraction — Pass 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6C9DEA" w14:textId="77777777" w:rsidR="00004399" w:rsidRDefault="00000000">
            <w:r>
              <w:rPr>
                <w:sz w:val="20"/>
                <w:szCs w:val="20"/>
              </w:rPr>
              <w:t>Registry entries injected per chunk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F307DB" w14:textId="77777777" w:rsidR="00004399" w:rsidRDefault="00000000">
            <w:r>
              <w:rPr>
                <w:sz w:val="20"/>
                <w:szCs w:val="20"/>
              </w:rPr>
              <w:t>Top 60 (relevance-scored)</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812671" w14:textId="77777777" w:rsidR="00004399" w:rsidRDefault="00000000">
            <w:r>
              <w:rPr>
                <w:sz w:val="20"/>
                <w:szCs w:val="20"/>
              </w:rPr>
              <w:t>NB3 §6</w:t>
            </w:r>
          </w:p>
        </w:tc>
      </w:tr>
      <w:tr w:rsidR="00004399" w14:paraId="5B5E576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37F57640" w14:textId="77777777" w:rsidR="00004399" w:rsidRDefault="00000000">
            <w:r>
              <w:rPr>
                <w:sz w:val="20"/>
                <w:szCs w:val="20"/>
              </w:rPr>
              <w:t>Raw graph (pre-cleaning)</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EC64067" w14:textId="77777777" w:rsidR="00004399" w:rsidRDefault="00000000">
            <w:r>
              <w:rPr>
                <w:sz w:val="20"/>
                <w:szCs w:val="20"/>
              </w:rPr>
              <w:t>Node count</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6A1905F" w14:textId="77777777" w:rsidR="00004399" w:rsidRDefault="00000000">
            <w:r>
              <w:rPr>
                <w:sz w:val="20"/>
                <w:szCs w:val="20"/>
              </w:rPr>
              <w:t>1,748</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F2C8E5D" w14:textId="77777777" w:rsidR="00004399" w:rsidRDefault="00000000">
            <w:r>
              <w:rPr>
                <w:sz w:val="20"/>
                <w:szCs w:val="20"/>
              </w:rPr>
              <w:t>NB4 header</w:t>
            </w:r>
          </w:p>
        </w:tc>
      </w:tr>
      <w:tr w:rsidR="00004399" w14:paraId="44C33C6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4B1D06" w14:textId="77777777" w:rsidR="00004399" w:rsidRDefault="00000000">
            <w:r>
              <w:rPr>
                <w:sz w:val="20"/>
                <w:szCs w:val="20"/>
              </w:rPr>
              <w:t>Raw graph (pre-cleaning)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A54186" w14:textId="77777777" w:rsidR="00004399" w:rsidRDefault="00000000">
            <w:r>
              <w:rPr>
                <w:sz w:val="20"/>
                <w:szCs w:val="20"/>
              </w:rPr>
              <w:t>Triple count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CFA36C" w14:textId="77777777" w:rsidR="00004399" w:rsidRDefault="00000000">
            <w:r>
              <w:rPr>
                <w:sz w:val="20"/>
                <w:szCs w:val="20"/>
              </w:rPr>
              <w:t>3,929</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BD35BC" w14:textId="77777777" w:rsidR="00004399" w:rsidRDefault="00000000">
            <w:r>
              <w:rPr>
                <w:sz w:val="20"/>
                <w:szCs w:val="20"/>
              </w:rPr>
              <w:t>NB4 header</w:t>
            </w:r>
          </w:p>
        </w:tc>
      </w:tr>
      <w:tr w:rsidR="00004399" w14:paraId="3A0D24C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0F1CDE2" w14:textId="77777777" w:rsidR="00004399" w:rsidRDefault="00000000">
            <w:r>
              <w:rPr>
                <w:sz w:val="20"/>
                <w:szCs w:val="20"/>
              </w:rPr>
              <w:t>Graph cleaning — generic pruning</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77417FE" w14:textId="77777777" w:rsidR="00004399" w:rsidRDefault="00000000">
            <w:r>
              <w:rPr>
                <w:sz w:val="20"/>
                <w:szCs w:val="20"/>
              </w:rPr>
              <w:t>Exclusion list size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BC92A4A" w14:textId="77777777" w:rsidR="00004399" w:rsidRDefault="00000000">
            <w:r>
              <w:rPr>
                <w:sz w:val="20"/>
                <w:szCs w:val="20"/>
              </w:rPr>
              <w:t>~35 curated terms</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F682981" w14:textId="77777777" w:rsidR="00004399" w:rsidRDefault="00000000">
            <w:r>
              <w:rPr>
                <w:sz w:val="20"/>
                <w:szCs w:val="20"/>
              </w:rPr>
              <w:t>NB4 §3a</w:t>
            </w:r>
          </w:p>
        </w:tc>
      </w:tr>
      <w:tr w:rsidR="00004399" w14:paraId="495AF95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491494" w14:textId="77777777" w:rsidR="00004399" w:rsidRDefault="00000000">
            <w:r>
              <w:rPr>
                <w:sz w:val="20"/>
                <w:szCs w:val="20"/>
              </w:rPr>
              <w:t>Graph cleaning — cross-type resolution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A73845" w14:textId="77777777" w:rsidR="00004399" w:rsidRDefault="00000000">
            <w:r>
              <w:rPr>
                <w:sz w:val="20"/>
                <w:szCs w:val="20"/>
              </w:rPr>
              <w:t>Embedding 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6AC59" w14:textId="77777777" w:rsidR="00004399" w:rsidRDefault="00000000">
            <w:r>
              <w:rPr>
                <w:sz w:val="20"/>
                <w:szCs w:val="20"/>
              </w:rPr>
              <w:t>all-MiniLM-L6-v2</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EA0C8" w14:textId="77777777" w:rsidR="00004399" w:rsidRDefault="00000000">
            <w:r>
              <w:rPr>
                <w:sz w:val="20"/>
                <w:szCs w:val="20"/>
              </w:rPr>
              <w:t>NB4 §4a</w:t>
            </w:r>
          </w:p>
        </w:tc>
      </w:tr>
      <w:tr w:rsidR="00004399" w14:paraId="5E4F811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21B580A" w14:textId="77777777" w:rsidR="00004399" w:rsidRDefault="00000000">
            <w:r>
              <w:rPr>
                <w:sz w:val="20"/>
                <w:szCs w:val="20"/>
              </w:rPr>
              <w:t>Graph cleaning — cross-type resolution</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E0D59A4" w14:textId="77777777" w:rsidR="00004399" w:rsidRDefault="00000000">
            <w:r>
              <w:rPr>
                <w:sz w:val="20"/>
                <w:szCs w:val="20"/>
              </w:rPr>
              <w:t>Cosine threshold</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134B288" w14:textId="77777777" w:rsidR="00004399" w:rsidRDefault="00000000">
            <w:r>
              <w:rPr>
                <w:sz w:val="20"/>
                <w:szCs w:val="20"/>
              </w:rPr>
              <w:t>0.80</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DB1EFF5" w14:textId="77777777" w:rsidR="00004399" w:rsidRDefault="00000000">
            <w:r>
              <w:rPr>
                <w:sz w:val="20"/>
                <w:szCs w:val="20"/>
              </w:rPr>
              <w:t>NB4 §4b</w:t>
            </w:r>
          </w:p>
        </w:tc>
      </w:tr>
      <w:tr w:rsidR="00004399" w14:paraId="0168C8D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1734C8" w14:textId="77777777" w:rsidR="00004399" w:rsidRDefault="00000000">
            <w:r>
              <w:rPr>
                <w:sz w:val="20"/>
                <w:szCs w:val="20"/>
              </w:rPr>
              <w:t>Graph cleaning — cross-type resolution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509AB3" w14:textId="77777777" w:rsidR="00004399" w:rsidRDefault="00000000">
            <w:r>
              <w:rPr>
                <w:sz w:val="20"/>
                <w:szCs w:val="20"/>
              </w:rPr>
              <w:t>Token Jaccard secondary filter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4B87CB" w14:textId="77777777" w:rsidR="00004399" w:rsidRDefault="00000000">
            <w:r>
              <w:rPr>
                <w:sz w:val="20"/>
                <w:szCs w:val="20"/>
              </w:rPr>
              <w:t>≥ 0.30</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A52427" w14:textId="77777777" w:rsidR="00004399" w:rsidRDefault="00000000">
            <w:r>
              <w:rPr>
                <w:sz w:val="20"/>
                <w:szCs w:val="20"/>
              </w:rPr>
              <w:t>NB4 §4b</w:t>
            </w:r>
          </w:p>
        </w:tc>
      </w:tr>
      <w:tr w:rsidR="00004399" w14:paraId="1288997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BEE477C" w14:textId="77777777" w:rsidR="00004399" w:rsidRDefault="00000000">
            <w:r>
              <w:rPr>
                <w:sz w:val="20"/>
                <w:szCs w:val="20"/>
              </w:rPr>
              <w:t>Graph cleaning — within-type residual</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F39364A" w14:textId="77777777" w:rsidR="00004399" w:rsidRDefault="00000000">
            <w:r>
              <w:rPr>
                <w:sz w:val="20"/>
                <w:szCs w:val="20"/>
              </w:rPr>
              <w:t>Cosine threshold</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0E49CDA" w14:textId="77777777" w:rsidR="00004399" w:rsidRDefault="00000000">
            <w:r>
              <w:rPr>
                <w:sz w:val="20"/>
                <w:szCs w:val="20"/>
              </w:rPr>
              <w:t>0.85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D61F889" w14:textId="77777777" w:rsidR="00004399" w:rsidRDefault="00000000">
            <w:r>
              <w:rPr>
                <w:sz w:val="20"/>
                <w:szCs w:val="20"/>
              </w:rPr>
              <w:t>NB4 §4b</w:t>
            </w:r>
          </w:p>
        </w:tc>
      </w:tr>
      <w:tr w:rsidR="00004399" w14:paraId="2AF0F09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73DBD9" w14:textId="77777777" w:rsidR="00004399" w:rsidRDefault="00000000">
            <w:r>
              <w:rPr>
                <w:sz w:val="20"/>
                <w:szCs w:val="20"/>
              </w:rPr>
              <w:t>Graph cleaning — within-type residual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C5CC1B" w14:textId="77777777" w:rsidR="00004399" w:rsidRDefault="00000000">
            <w:r>
              <w:rPr>
                <w:sz w:val="20"/>
                <w:szCs w:val="20"/>
              </w:rPr>
              <w:t>Token Jaccard secondary filter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33EB18" w14:textId="77777777" w:rsidR="00004399" w:rsidRDefault="00000000">
            <w:r>
              <w:rPr>
                <w:sz w:val="20"/>
                <w:szCs w:val="20"/>
              </w:rPr>
              <w:t>≥ 0.40</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CED5E8" w14:textId="77777777" w:rsidR="00004399" w:rsidRDefault="00000000">
            <w:r>
              <w:rPr>
                <w:sz w:val="20"/>
                <w:szCs w:val="20"/>
              </w:rPr>
              <w:t>NB4 §4b</w:t>
            </w:r>
          </w:p>
        </w:tc>
      </w:tr>
      <w:tr w:rsidR="00004399" w14:paraId="70AC9EB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84A7305" w14:textId="77777777" w:rsidR="00004399" w:rsidRDefault="00000000">
            <w:r>
              <w:rPr>
                <w:sz w:val="20"/>
                <w:szCs w:val="20"/>
              </w:rPr>
              <w:t>Graph cleaning — adjudication</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5B2B806C" w14:textId="77777777" w:rsidR="00004399" w:rsidRDefault="00000000">
            <w:r>
              <w:rPr>
                <w:sz w:val="20"/>
                <w:szCs w:val="20"/>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EEAA7F2" w14:textId="77777777" w:rsidR="00004399" w:rsidRDefault="00000000">
            <w:r>
              <w:rPr>
                <w:sz w:val="20"/>
                <w:szCs w:val="20"/>
              </w:rPr>
              <w:t>claude-sonnet-4-5</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B39BA4A" w14:textId="77777777" w:rsidR="00004399" w:rsidRDefault="00000000">
            <w:r>
              <w:rPr>
                <w:sz w:val="20"/>
                <w:szCs w:val="20"/>
              </w:rPr>
              <w:t>NB4 §4d</w:t>
            </w:r>
          </w:p>
        </w:tc>
      </w:tr>
      <w:tr w:rsidR="00004399" w14:paraId="7F21BC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52D496" w14:textId="77777777" w:rsidR="00004399" w:rsidRDefault="00000000">
            <w:r>
              <w:rPr>
                <w:sz w:val="20"/>
                <w:szCs w:val="20"/>
              </w:rPr>
              <w:t>Graph cleaning — country tagging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B2582E" w14:textId="77777777" w:rsidR="00004399" w:rsidRDefault="00000000">
            <w:r>
              <w:rPr>
                <w:sz w:val="20"/>
                <w:szCs w:val="20"/>
              </w:rPr>
              <w:t>Country code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EDC6CE" w14:textId="77777777" w:rsidR="00004399" w:rsidRDefault="00000000">
            <w:r>
              <w:rPr>
                <w:sz w:val="20"/>
                <w:szCs w:val="20"/>
              </w:rPr>
              <w:t>AU (Australia)</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F0D4D5" w14:textId="77777777" w:rsidR="00004399" w:rsidRDefault="00000000">
            <w:r>
              <w:rPr>
                <w:sz w:val="20"/>
                <w:szCs w:val="20"/>
              </w:rPr>
              <w:t>NB4 §5</w:t>
            </w:r>
          </w:p>
        </w:tc>
      </w:tr>
      <w:tr w:rsidR="00004399" w14:paraId="79F5813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C59D039" w14:textId="77777777" w:rsidR="00004399" w:rsidRDefault="00000000">
            <w:r>
              <w:rPr>
                <w:sz w:val="20"/>
                <w:szCs w:val="20"/>
              </w:rPr>
              <w:t>Backend — vector store</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2C960BC6" w14:textId="77777777" w:rsidR="00004399" w:rsidRDefault="00000000">
            <w:r>
              <w:rPr>
                <w:sz w:val="20"/>
                <w:szCs w:val="20"/>
              </w:rPr>
              <w:t>Database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34E8871" w14:textId="77777777" w:rsidR="00004399" w:rsidRDefault="00000000">
            <w:proofErr w:type="spellStart"/>
            <w:r>
              <w:rPr>
                <w:sz w:val="20"/>
                <w:szCs w:val="20"/>
              </w:rPr>
              <w:t>ChromaDB</w:t>
            </w:r>
            <w:proofErr w:type="spellEnd"/>
            <w:r>
              <w:rPr>
                <w:sz w:val="20"/>
                <w:szCs w:val="20"/>
              </w:rPr>
              <w:t xml:space="preserve"> (in-memory)</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46D524E7" w14:textId="77777777" w:rsidR="00004399" w:rsidRDefault="00000000">
            <w:r>
              <w:rPr>
                <w:sz w:val="20"/>
                <w:szCs w:val="20"/>
              </w:rPr>
              <w:t>NB5 §3b</w:t>
            </w:r>
          </w:p>
        </w:tc>
      </w:tr>
      <w:tr w:rsidR="00004399" w14:paraId="7B2645F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6A1562" w14:textId="77777777" w:rsidR="00004399" w:rsidRDefault="00000000">
            <w:r>
              <w:rPr>
                <w:sz w:val="20"/>
                <w:szCs w:val="20"/>
              </w:rPr>
              <w:t>Backend — vector store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C32FB0" w14:textId="77777777" w:rsidR="00004399" w:rsidRDefault="00000000">
            <w:r>
              <w:rPr>
                <w:sz w:val="20"/>
                <w:szCs w:val="20"/>
              </w:rPr>
              <w:t>Embedding 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0939AC" w14:textId="77777777" w:rsidR="00004399" w:rsidRDefault="00000000">
            <w:r>
              <w:rPr>
                <w:sz w:val="20"/>
                <w:szCs w:val="20"/>
              </w:rPr>
              <w:t>all-MiniLM-L6-v2</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F640F1" w14:textId="77777777" w:rsidR="00004399" w:rsidRDefault="00000000">
            <w:r>
              <w:rPr>
                <w:sz w:val="20"/>
                <w:szCs w:val="20"/>
              </w:rPr>
              <w:t>NB5 §3b</w:t>
            </w:r>
          </w:p>
        </w:tc>
      </w:tr>
      <w:tr w:rsidR="00004399" w14:paraId="2393F3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6584FC9" w14:textId="77777777" w:rsidR="00004399" w:rsidRDefault="00000000">
            <w:r>
              <w:rPr>
                <w:sz w:val="20"/>
                <w:szCs w:val="20"/>
              </w:rPr>
              <w:lastRenderedPageBreak/>
              <w:t>Backend — vector store</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4F98726" w14:textId="77777777" w:rsidR="00004399" w:rsidRDefault="00000000">
            <w:r>
              <w:rPr>
                <w:sz w:val="20"/>
                <w:szCs w:val="20"/>
              </w:rPr>
              <w:t>Chunks indexed</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3C267F6" w14:textId="77777777" w:rsidR="00004399" w:rsidRDefault="00000000">
            <w:r>
              <w:rPr>
                <w:sz w:val="20"/>
                <w:szCs w:val="20"/>
              </w:rPr>
              <w:t>364</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041B3A30" w14:textId="77777777" w:rsidR="00004399" w:rsidRDefault="00000000">
            <w:r>
              <w:rPr>
                <w:sz w:val="20"/>
                <w:szCs w:val="20"/>
              </w:rPr>
              <w:t>NB5 §3a</w:t>
            </w:r>
          </w:p>
        </w:tc>
      </w:tr>
      <w:tr w:rsidR="00004399" w14:paraId="306A4DA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F5C65E" w14:textId="77777777" w:rsidR="00004399" w:rsidRDefault="00000000">
            <w:r>
              <w:rPr>
                <w:sz w:val="20"/>
                <w:szCs w:val="20"/>
              </w:rPr>
              <w:t>Backend — RAG synthesis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C7F969" w14:textId="77777777" w:rsidR="00004399" w:rsidRDefault="00000000">
            <w:r>
              <w:rPr>
                <w:sz w:val="20"/>
                <w:szCs w:val="20"/>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B81554" w14:textId="77777777" w:rsidR="00004399" w:rsidRDefault="00000000">
            <w:r>
              <w:rPr>
                <w:sz w:val="20"/>
                <w:szCs w:val="20"/>
              </w:rPr>
              <w:t>claude-sonnet-4-5</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16E55F" w14:textId="77777777" w:rsidR="00004399" w:rsidRDefault="00000000">
            <w:r>
              <w:rPr>
                <w:sz w:val="20"/>
                <w:szCs w:val="20"/>
              </w:rPr>
              <w:t>NB5 §5</w:t>
            </w:r>
          </w:p>
        </w:tc>
      </w:tr>
      <w:tr w:rsidR="00004399" w14:paraId="452959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9318E80" w14:textId="77777777" w:rsidR="00004399" w:rsidRDefault="00000000">
            <w:r>
              <w:rPr>
                <w:sz w:val="20"/>
                <w:szCs w:val="20"/>
              </w:rPr>
              <w:t>Backend — RAG synthesis</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7D34C35A" w14:textId="77777777" w:rsidR="00004399" w:rsidRDefault="00000000">
            <w:r>
              <w:rPr>
                <w:sz w:val="20"/>
                <w:szCs w:val="20"/>
              </w:rPr>
              <w:t>Temperature</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6C374177" w14:textId="77777777" w:rsidR="00004399" w:rsidRDefault="00000000">
            <w:r>
              <w:rPr>
                <w:sz w:val="20"/>
                <w:szCs w:val="20"/>
              </w:rPr>
              <w:t>0 (deterministic)</w:t>
            </w:r>
          </w:p>
        </w:tc>
        <w:tc>
          <w:tcPr>
            <w:tcW w:w="1226" w:type="dxa"/>
            <w:tcBorders>
              <w:top w:val="single" w:sz="1" w:space="0" w:color="BBBBBB"/>
              <w:left w:val="single" w:sz="1" w:space="0" w:color="BBBBBB"/>
              <w:bottom w:val="single" w:sz="1" w:space="0" w:color="BBBBBB"/>
              <w:right w:val="single" w:sz="1" w:space="0" w:color="BBBBBB"/>
            </w:tcBorders>
            <w:shd w:val="clear" w:color="auto" w:fill="F2F7FB"/>
            <w:tcMar>
              <w:top w:w="60" w:type="dxa"/>
              <w:left w:w="120" w:type="dxa"/>
              <w:bottom w:w="60" w:type="dxa"/>
              <w:right w:w="120" w:type="dxa"/>
            </w:tcMar>
          </w:tcPr>
          <w:p w14:paraId="1ED7501E" w14:textId="77777777" w:rsidR="00004399" w:rsidRDefault="00000000">
            <w:r>
              <w:rPr>
                <w:sz w:val="20"/>
                <w:szCs w:val="20"/>
              </w:rPr>
              <w:t>NB5 §5</w:t>
            </w:r>
          </w:p>
        </w:tc>
      </w:tr>
      <w:tr w:rsidR="00004399" w14:paraId="38C8E14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53C6F9" w14:textId="77777777" w:rsidR="00004399" w:rsidRDefault="00000000">
            <w:r>
              <w:rPr>
                <w:sz w:val="20"/>
                <w:szCs w:val="20"/>
              </w:rPr>
              <w:t>Backend — RAG synthesis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051CCB" w14:textId="77777777" w:rsidR="00004399" w:rsidRDefault="00000000">
            <w:r>
              <w:rPr>
                <w:sz w:val="20"/>
                <w:szCs w:val="20"/>
              </w:rPr>
              <w:t>Query templates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2E6586" w14:textId="77777777" w:rsidR="00004399" w:rsidRDefault="00000000">
            <w:r>
              <w:rPr>
                <w:sz w:val="20"/>
                <w:szCs w:val="20"/>
              </w:rPr>
              <w:t>4 structured types</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F98DFD" w14:textId="77777777" w:rsidR="00004399" w:rsidRDefault="00000000">
            <w:r>
              <w:rPr>
                <w:sz w:val="20"/>
                <w:szCs w:val="20"/>
              </w:rPr>
              <w:t>NB5 §4</w:t>
            </w:r>
          </w:p>
        </w:tc>
      </w:tr>
    </w:tbl>
    <w:p w14:paraId="0D7632E3" w14:textId="77777777" w:rsidR="00004399" w:rsidRDefault="00000000">
      <w:pPr>
        <w:spacing w:before="80" w:after="80"/>
      </w:pPr>
      <w:r>
        <w:rPr>
          <w:i/>
          <w:iCs/>
          <w:color w:val="555555"/>
          <w:sz w:val="18"/>
          <w:szCs w:val="18"/>
        </w:rPr>
        <w:t>Table: Complete pipeline parameter reference. All values verified against source notebook code cells. Values marked as NB4 header were stated in the Notebook 4 markdown header cell.</w:t>
      </w:r>
    </w:p>
    <w:p w14:paraId="0A8AF1C1" w14:textId="77777777" w:rsidR="00004399" w:rsidRDefault="00004399">
      <w:pPr>
        <w:spacing w:after="120"/>
      </w:pPr>
    </w:p>
    <w:sectPr w:rsidR="000043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4479"/>
    <w:multiLevelType w:val="hybridMultilevel"/>
    <w:tmpl w:val="46162C16"/>
    <w:lvl w:ilvl="0" w:tplc="D3920C8A">
      <w:start w:val="1"/>
      <w:numFmt w:val="bullet"/>
      <w:lvlText w:val="•"/>
      <w:lvlJc w:val="left"/>
      <w:pPr>
        <w:ind w:left="720" w:hanging="360"/>
      </w:pPr>
    </w:lvl>
    <w:lvl w:ilvl="1" w:tplc="6EFC4B90">
      <w:numFmt w:val="decimal"/>
      <w:lvlText w:val=""/>
      <w:lvlJc w:val="left"/>
    </w:lvl>
    <w:lvl w:ilvl="2" w:tplc="47E0C240">
      <w:numFmt w:val="decimal"/>
      <w:lvlText w:val=""/>
      <w:lvlJc w:val="left"/>
    </w:lvl>
    <w:lvl w:ilvl="3" w:tplc="C09A50EC">
      <w:numFmt w:val="decimal"/>
      <w:lvlText w:val=""/>
      <w:lvlJc w:val="left"/>
    </w:lvl>
    <w:lvl w:ilvl="4" w:tplc="D93C76C2">
      <w:numFmt w:val="decimal"/>
      <w:lvlText w:val=""/>
      <w:lvlJc w:val="left"/>
    </w:lvl>
    <w:lvl w:ilvl="5" w:tplc="66E61940">
      <w:numFmt w:val="decimal"/>
      <w:lvlText w:val=""/>
      <w:lvlJc w:val="left"/>
    </w:lvl>
    <w:lvl w:ilvl="6" w:tplc="26783BA8">
      <w:numFmt w:val="decimal"/>
      <w:lvlText w:val=""/>
      <w:lvlJc w:val="left"/>
    </w:lvl>
    <w:lvl w:ilvl="7" w:tplc="FD264472">
      <w:numFmt w:val="decimal"/>
      <w:lvlText w:val=""/>
      <w:lvlJc w:val="left"/>
    </w:lvl>
    <w:lvl w:ilvl="8" w:tplc="33F465CA">
      <w:numFmt w:val="decimal"/>
      <w:lvlText w:val=""/>
      <w:lvlJc w:val="left"/>
    </w:lvl>
  </w:abstractNum>
  <w:abstractNum w:abstractNumId="1" w15:restartNumberingAfterBreak="0">
    <w:nsid w:val="550E376D"/>
    <w:multiLevelType w:val="hybridMultilevel"/>
    <w:tmpl w:val="39781FA8"/>
    <w:lvl w:ilvl="0" w:tplc="DDB278F2">
      <w:start w:val="1"/>
      <w:numFmt w:val="bullet"/>
      <w:lvlText w:val="●"/>
      <w:lvlJc w:val="left"/>
      <w:pPr>
        <w:ind w:left="720" w:hanging="360"/>
      </w:pPr>
    </w:lvl>
    <w:lvl w:ilvl="1" w:tplc="3FE24B74">
      <w:start w:val="1"/>
      <w:numFmt w:val="bullet"/>
      <w:lvlText w:val="○"/>
      <w:lvlJc w:val="left"/>
      <w:pPr>
        <w:ind w:left="1440" w:hanging="360"/>
      </w:pPr>
    </w:lvl>
    <w:lvl w:ilvl="2" w:tplc="2F648846">
      <w:start w:val="1"/>
      <w:numFmt w:val="bullet"/>
      <w:lvlText w:val="■"/>
      <w:lvlJc w:val="left"/>
      <w:pPr>
        <w:ind w:left="2160" w:hanging="360"/>
      </w:pPr>
    </w:lvl>
    <w:lvl w:ilvl="3" w:tplc="77E4EC08">
      <w:start w:val="1"/>
      <w:numFmt w:val="bullet"/>
      <w:lvlText w:val="●"/>
      <w:lvlJc w:val="left"/>
      <w:pPr>
        <w:ind w:left="2880" w:hanging="360"/>
      </w:pPr>
    </w:lvl>
    <w:lvl w:ilvl="4" w:tplc="8C2053BA">
      <w:start w:val="1"/>
      <w:numFmt w:val="bullet"/>
      <w:lvlText w:val="○"/>
      <w:lvlJc w:val="left"/>
      <w:pPr>
        <w:ind w:left="3600" w:hanging="360"/>
      </w:pPr>
    </w:lvl>
    <w:lvl w:ilvl="5" w:tplc="669843D2">
      <w:start w:val="1"/>
      <w:numFmt w:val="bullet"/>
      <w:lvlText w:val="■"/>
      <w:lvlJc w:val="left"/>
      <w:pPr>
        <w:ind w:left="4320" w:hanging="360"/>
      </w:pPr>
    </w:lvl>
    <w:lvl w:ilvl="6" w:tplc="40EADD76">
      <w:start w:val="1"/>
      <w:numFmt w:val="bullet"/>
      <w:lvlText w:val="●"/>
      <w:lvlJc w:val="left"/>
      <w:pPr>
        <w:ind w:left="5040" w:hanging="360"/>
      </w:pPr>
    </w:lvl>
    <w:lvl w:ilvl="7" w:tplc="8906389A">
      <w:start w:val="1"/>
      <w:numFmt w:val="bullet"/>
      <w:lvlText w:val="●"/>
      <w:lvlJc w:val="left"/>
      <w:pPr>
        <w:ind w:left="5760" w:hanging="360"/>
      </w:pPr>
    </w:lvl>
    <w:lvl w:ilvl="8" w:tplc="DF44DFA2">
      <w:start w:val="1"/>
      <w:numFmt w:val="bullet"/>
      <w:lvlText w:val="●"/>
      <w:lvlJc w:val="left"/>
      <w:pPr>
        <w:ind w:left="6480" w:hanging="360"/>
      </w:pPr>
    </w:lvl>
  </w:abstractNum>
  <w:num w:numId="1" w16cid:durableId="1468400394">
    <w:abstractNumId w:val="1"/>
    <w:lvlOverride w:ilvl="0">
      <w:startOverride w:val="1"/>
    </w:lvlOverride>
  </w:num>
  <w:num w:numId="2" w16cid:durableId="1451513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399"/>
    <w:rsid w:val="00004399"/>
    <w:rsid w:val="00320891"/>
    <w:rsid w:val="003479C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61D03E4F"/>
  <w15:docId w15:val="{E7F02A8C-0D7B-7E4C-AE80-F4DAC016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4238</Words>
  <Characters>24159</Characters>
  <Application>Microsoft Office Word</Application>
  <DocSecurity>0</DocSecurity>
  <Lines>201</Lines>
  <Paragraphs>56</Paragraphs>
  <ScaleCrop>false</ScaleCrop>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Reza Hosseini</cp:lastModifiedBy>
  <cp:revision>2</cp:revision>
  <dcterms:created xsi:type="dcterms:W3CDTF">2026-02-19T06:01:00Z</dcterms:created>
  <dcterms:modified xsi:type="dcterms:W3CDTF">2026-02-19T06:01:00Z</dcterms:modified>
</cp:coreProperties>
</file>