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MVB Bank</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apply for the Solutions Engineer – Fintech Sponsor Bank position at MVB Bank.</w:t>
      </w:r>
    </w:p>
    <w:p>
      <w:pPr>
        <w:spacing w:after="240" w:before="240" w:lineRule="auto"/>
        <w:rPr/>
      </w:pPr>
      <w:r>
        <w:rPr>
          <w:rtl w:val="0"/>
        </w:rPr>
        <w:t>In my recent role as a Sales/Solutions Engineer at Dash Solutions, I developed customized API implementation guides and Postman collections tailored to client workflows, facilitated payments integrations, supported platform upgrades, and conducted QA testing to ensure seamless go-live events. These experiences have honed my ability to deliver technical solutions that align with client and operational requirements in the fintech space.</w:t>
      </w:r>
    </w:p>
    <w:p>
      <w:pPr>
        <w:spacing w:after="240" w:before="240" w:lineRule="auto"/>
        <w:rPr/>
      </w:pPr>
      <w:r>
        <w:rPr>
          <w:rtl w:val="0"/>
        </w:rPr>
        <w:t>Previously, as a Technical Implementations Manager at KyckGlobal, I led implementation and production support efforts to resolve client issues, enhanced technical documentation, collaborated closely with sponsor banks on due diligence and KYC processes, and partnered with sales and product teams to support feature rollouts. This client-facing and cross-functional experience has prepared me to manage complex integrations and maintain clear stakeholder communication.</w:t>
      </w:r>
    </w:p>
    <w:p>
      <w:pPr>
        <w:spacing w:after="240" w:before="240" w:lineRule="auto"/>
        <w:rPr/>
      </w:pPr>
      <w:r>
        <w:rPr>
          <w:rtl w:val="0"/>
        </w:rPr>
        <w:t>What draws me to MVB Bank is the opportunity to work in a fintech sponsor bank environment where technical implementation and regulatory considerations intersect. I am confident my hands-on background in API integrations, implementation leadership, platform ownership, and client consulting will enable me to help fintech partners navigate onboarding challenges, reduce integration friction, and foster trust across business, technical, and compliance teams.</w:t>
      </w:r>
    </w:p>
    <w:p>
      <w:pPr>
        <w:spacing w:after="240" w:before="240" w:lineRule="auto"/>
        <w:rPr/>
      </w:pPr>
      <w:r>
        <w:rPr>
          <w:rtl w:val="0"/>
        </w:rPr>
        <w:t>Thank you for your consideration. I welcome the opportunity to discuss how my background can contribute to the success of MVB Bank’s fintech sponsor bank team.</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