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6DA4" w:sz="3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Referentiel de notation (commun aux 4 matrices)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7006"/>
      </w:tblGrid>
      <w:tr>
        <w:trPr>
          <w:tblHeader/>
        </w:trP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Signification</w:t>
            </w:r>
          </w:p>
        </w:tc>
        <w:tc>
          <w:tcPr>
            <w:tcW w:type="dxa" w:w="7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Illustration BricoLoc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9"/>
                <w:szCs w:val="19"/>
              </w:rPr>
              <w:t xml:space="preserve">5/5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Excellent</w:t>
            </w:r>
          </w:p>
        </w:tc>
        <w:tc>
          <w:tcPr>
            <w:tcW w:type="dxa" w:w="7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5"/>
                <w:szCs w:val="15"/>
              </w:rPr>
              <w:t xml:space="preserve">Spring Boot 3 pour C2: deja utilise (Spring 5), zero apprentissage requis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9"/>
                <w:szCs w:val="19"/>
              </w:rPr>
              <w:t xml:space="preserve">4/5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Bon, reserves mineures</w:t>
            </w:r>
          </w:p>
        </w:tc>
        <w:tc>
          <w:tcPr>
            <w:tcW w:type="dxa" w:w="7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5"/>
                <w:szCs w:val="15"/>
              </w:rPr>
              <w:t xml:space="preserve">Spring Boot 3 pour C4: bonne perf mais legerement sous Quarkus (JVM startup)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9"/>
                <w:szCs w:val="19"/>
              </w:rPr>
              <w:t xml:space="preserve">3/5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Acceptable</w:t>
            </w:r>
          </w:p>
        </w:tc>
        <w:tc>
          <w:tcPr>
            <w:tcW w:type="dxa" w:w="7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5"/>
                <w:szCs w:val="15"/>
              </w:rPr>
              <w:t xml:space="preserve">Quarkus pour C2: courbe apprentissage &gt;1 mois pour l'equipe actuelle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2/5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Insuffisant</w:t>
            </w:r>
          </w:p>
        </w:tc>
        <w:tc>
          <w:tcPr>
            <w:tcW w:type="dxa" w:w="7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5"/>
                <w:szCs w:val="15"/>
              </w:rPr>
              <w:t xml:space="preserve">Jakarta EE 10 pour C5: necessite serveur d'application couteux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1/5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Inadapte / tres mauvais</w:t>
            </w:r>
          </w:p>
        </w:tc>
        <w:tc>
          <w:tcPr>
            <w:tcW w:type="dxa" w:w="7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5"/>
                <w:szCs w:val="15"/>
              </w:rPr>
              <w:t xml:space="preserve">Oracle 19c pour C5: licences prohibitives, incompatible budget PME</w:t>
            </w:r>
          </w:p>
        </w:tc>
      </w:tr>
    </w:tbl>
    <w:p>
      <w:pPr>
        <w:spacing w:after="80" w:before="180"/>
      </w:pPr>
      <w:r>
        <w:t xml:space="preserve"/>
      </w:r>
    </w:p>
    <w:p>
      <w:pPr>
        <w:pBdr>
          <w:bottom w:val="single" w:color="2E6DA4" w:sz="3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Grille de ponderation des 8 criteres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2400"/>
        <w:gridCol w:w="6306"/>
      </w:tblGrid>
      <w:tr>
        <w:trPr>
          <w:tblHeader/>
        </w:trP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Poids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Critere</w:t>
            </w:r>
          </w:p>
        </w:tc>
        <w:tc>
          <w:tcPr>
            <w:tcW w:type="dxa" w:w="6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C1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15%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Maturite &amp; stabilite</w:t>
            </w:r>
          </w:p>
        </w:tc>
        <w:tc>
          <w:tcPr>
            <w:tcW w:type="dxa" w:w="6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5"/>
                <w:szCs w:val="15"/>
              </w:rPr>
              <w:t xml:space="preserve">Technologie eprouvee, documentee, communaute active, releases stables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C2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6"/>
                <w:szCs w:val="16"/>
              </w:rPr>
              <w:t xml:space="preserve">20%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Maitrise equipe interne</w:t>
            </w:r>
          </w:p>
        </w:tc>
        <w:tc>
          <w:tcPr>
            <w:tcW w:type="dxa" w:w="6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5"/>
                <w:szCs w:val="15"/>
              </w:rPr>
              <w:t xml:space="preserve">Perimetre Java/Python/.NET ou courbe d'apprentissage &lt;1 mois - CRITERE LE PLUS DISCRIMINANT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C3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15%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Compatibilite existant</w:t>
            </w:r>
          </w:p>
        </w:tc>
        <w:tc>
          <w:tcPr>
            <w:tcW w:type="dxa" w:w="6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5"/>
                <w:szCs w:val="15"/>
              </w:rPr>
              <w:t xml:space="preserve">Integration Oracle, SAP B1, Spring, APIs REST sans reecriture totale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C4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6"/>
                <w:szCs w:val="16"/>
              </w:rPr>
              <w:t xml:space="preserve">10%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6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5"/>
                <w:szCs w:val="15"/>
              </w:rPr>
              <w:t xml:space="preserve">Repond aux ENF: temps de reponse, charge, scalabilite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C5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15%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Cout total (TCO)</w:t>
            </w:r>
          </w:p>
        </w:tc>
        <w:tc>
          <w:tcPr>
            <w:tcW w:type="dxa" w:w="6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5"/>
                <w:szCs w:val="15"/>
              </w:rPr>
              <w:t xml:space="preserve">Licence, infra, formation, exploitation - preference open-source vs Oracle actuel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C6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6"/>
                <w:szCs w:val="16"/>
              </w:rPr>
              <w:t xml:space="preserve">10%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Portabilite &amp; cloud</w:t>
            </w:r>
          </w:p>
        </w:tc>
        <w:tc>
          <w:tcPr>
            <w:tcW w:type="dxa" w:w="6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5"/>
                <w:szCs w:val="15"/>
              </w:rPr>
              <w:t xml:space="preserve">Compatible Azure, conteneurisation Docker, CI/CD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C7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6"/>
                <w:szCs w:val="16"/>
              </w:rPr>
              <w:t xml:space="preserve">10%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Maintenabilite</w:t>
            </w:r>
          </w:p>
        </w:tc>
        <w:tc>
          <w:tcPr>
            <w:tcW w:type="dxa" w:w="6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5"/>
                <w:szCs w:val="15"/>
              </w:rPr>
              <w:t xml:space="preserve">Debug, monitoring, test disponibles, conventions favorisant la lisibilite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C8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6"/>
                <w:szCs w:val="16"/>
              </w:rPr>
              <w:t xml:space="preserve">5%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Support &amp; perennite</w:t>
            </w:r>
          </w:p>
        </w:tc>
        <w:tc>
          <w:tcPr>
            <w:tcW w:type="dxa" w:w="6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5"/>
                <w:szCs w:val="15"/>
              </w:rPr>
              <w:t xml:space="preserve">Soutenu par fondation ou grande entreprise - pas un projet abandonne</w:t>
            </w:r>
          </w:p>
        </w:tc>
      </w:tr>
    </w:tbl>
    <w:p>
      <w:pPr>
        <w:spacing w:after="80" w:before="180"/>
      </w:pPr>
      <w:r>
        <w:t xml:space="preserve"/>
      </w:r>
    </w:p>
    <w:p>
      <w:pPr>
        <w:pBdr>
          <w:bottom w:val="single" w:color="2E6DA4" w:sz="3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Matrice 1 - Framework back-end (remplace Java EE 6 / WebLogic 12c)</w:t>
      </w:r>
    </w:p>
    <w:tbl>
      <w:tblPr>
        <w:tblW w:type="dxa" w:w="101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2568"/>
        <w:gridCol w:w="2568"/>
        <w:gridCol w:w="2568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Critere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Poids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Spring Boot 3 (retenu)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Quarkus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Jakarta EE 10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5"/>
                <w:szCs w:val="15"/>
              </w:rPr>
              <w:t xml:space="preserve">C1  Maturite &amp; stabilite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4"/>
                <w:szCs w:val="14"/>
              </w:rPr>
              <w:t xml:space="preserve">15%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8"/>
                <w:szCs w:val="18"/>
              </w:rPr>
              <w:t xml:space="preserve">4/5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8"/>
                <w:szCs w:val="18"/>
              </w:rPr>
              <w:t xml:space="preserve">4/5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5"/>
                <w:szCs w:val="15"/>
              </w:rPr>
              <w:t xml:space="preserve">C2  Maitrise equipe interne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4"/>
                <w:szCs w:val="14"/>
              </w:rPr>
              <w:t xml:space="preserve">20%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A6D00"/>
                <w:sz w:val="18"/>
                <w:szCs w:val="18"/>
              </w:rPr>
              <w:t xml:space="preserve">3/5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8"/>
                <w:szCs w:val="18"/>
              </w:rPr>
              <w:t xml:space="preserve">4/5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5"/>
                <w:szCs w:val="15"/>
              </w:rPr>
              <w:t xml:space="preserve">C3  Compatibilite existant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4"/>
                <w:szCs w:val="14"/>
              </w:rPr>
              <w:t xml:space="preserve">15%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A6D00"/>
                <w:sz w:val="18"/>
                <w:szCs w:val="18"/>
              </w:rPr>
              <w:t xml:space="preserve">3/5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5"/>
                <w:szCs w:val="15"/>
              </w:rPr>
              <w:t xml:space="preserve">C4  Performance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4"/>
                <w:szCs w:val="14"/>
              </w:rPr>
              <w:t xml:space="preserve">10%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8"/>
                <w:szCs w:val="18"/>
              </w:rPr>
              <w:t xml:space="preserve">4/5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8"/>
                <w:szCs w:val="18"/>
              </w:rPr>
              <w:t xml:space="preserve">4/5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5"/>
                <w:szCs w:val="15"/>
              </w:rPr>
              <w:t xml:space="preserve">C5  Cout total (TCO)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4"/>
                <w:szCs w:val="14"/>
              </w:rPr>
              <w:t xml:space="preserve">15%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A6D00"/>
                <w:sz w:val="18"/>
                <w:szCs w:val="18"/>
              </w:rPr>
              <w:t xml:space="preserve">3/5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5"/>
                <w:szCs w:val="15"/>
              </w:rPr>
              <w:t xml:space="preserve">C6  Portabilite &amp; cloud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4"/>
                <w:szCs w:val="14"/>
              </w:rPr>
              <w:t xml:space="preserve">10%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8"/>
                <w:szCs w:val="18"/>
              </w:rPr>
              <w:t xml:space="preserve">4/5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5"/>
                <w:szCs w:val="15"/>
              </w:rPr>
              <w:t xml:space="preserve">C7  Maintenabilite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4"/>
                <w:szCs w:val="14"/>
              </w:rPr>
              <w:t xml:space="preserve">10%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8"/>
                <w:szCs w:val="18"/>
              </w:rPr>
              <w:t xml:space="preserve">4/5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A6D00"/>
                <w:sz w:val="18"/>
                <w:szCs w:val="18"/>
              </w:rPr>
              <w:t xml:space="preserve">3/5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5"/>
                <w:szCs w:val="15"/>
              </w:rPr>
              <w:t xml:space="preserve">C8  Support &amp; perennite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4"/>
                <w:szCs w:val="14"/>
              </w:rPr>
              <w:t xml:space="preserve">5%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8"/>
                <w:szCs w:val="18"/>
              </w:rPr>
              <w:t xml:space="preserve">4/5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8"/>
                <w:szCs w:val="18"/>
              </w:rPr>
              <w:t xml:space="preserve">4/5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 pondere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100%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20"/>
                <w:szCs w:val="20"/>
              </w:rPr>
              <w:t xml:space="preserve">4.90/5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0"/>
                <w:szCs w:val="20"/>
              </w:rPr>
              <w:t xml:space="preserve">4.15/5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0"/>
                <w:szCs w:val="20"/>
              </w:rPr>
              <w:t xml:space="preserve">3.95/5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7"/>
                <w:szCs w:val="17"/>
              </w:rPr>
              <w:t xml:space="preserve">RETENU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Ecarte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Ecarte</w:t>
            </w:r>
          </w:p>
        </w:tc>
      </w:tr>
    </w:tbl>
    <w:p>
      <w:pPr>
        <w:spacing w:after="80" w:before="180"/>
      </w:pPr>
      <w:r>
        <w:t xml:space="preserve"/>
      </w:r>
    </w:p>
    <w:p>
      <w:pPr>
        <w:pBdr>
          <w:bottom w:val="single" w:color="2E6DA4" w:sz="3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Matrice 2 - SGBDR (remplace Oracle 11g R2 EOL)</w:t>
      </w:r>
    </w:p>
    <w:tbl>
      <w:tblPr>
        <w:tblW w:type="dxa" w:w="101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2568"/>
        <w:gridCol w:w="2568"/>
        <w:gridCol w:w="2568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Critere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Poids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Oracle 19c Cloud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PostgreSQL 16 (retenu)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MySQL 8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5"/>
                <w:szCs w:val="15"/>
              </w:rPr>
              <w:t xml:space="preserve">C1  Maturite &amp; stabilite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4"/>
                <w:szCs w:val="14"/>
              </w:rPr>
              <w:t xml:space="preserve">15%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5"/>
                <w:szCs w:val="15"/>
              </w:rPr>
              <w:t xml:space="preserve">C2  Maitrise equipe interne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4"/>
                <w:szCs w:val="14"/>
              </w:rPr>
              <w:t xml:space="preserve">20%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4/5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4/5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4/5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5"/>
                <w:szCs w:val="15"/>
              </w:rPr>
              <w:t xml:space="preserve">C3  Compatibilite existant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4"/>
                <w:szCs w:val="14"/>
              </w:rPr>
              <w:t xml:space="preserve">15%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A6D00"/>
                <w:sz w:val="18"/>
                <w:szCs w:val="18"/>
              </w:rPr>
              <w:t xml:space="preserve">3/5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A6D00"/>
                <w:sz w:val="18"/>
                <w:szCs w:val="18"/>
              </w:rPr>
              <w:t xml:space="preserve">3/5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5"/>
                <w:szCs w:val="15"/>
              </w:rPr>
              <w:t xml:space="preserve">C4  Performance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4"/>
                <w:szCs w:val="14"/>
              </w:rPr>
              <w:t xml:space="preserve">10%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8"/>
                <w:szCs w:val="18"/>
              </w:rPr>
              <w:t xml:space="preserve">4/5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5"/>
                <w:szCs w:val="15"/>
              </w:rPr>
              <w:t xml:space="preserve">C5  Cout total (TCO)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4"/>
                <w:szCs w:val="14"/>
              </w:rPr>
              <w:t xml:space="preserve">15%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1/5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5"/>
                <w:szCs w:val="15"/>
              </w:rPr>
              <w:t xml:space="preserve">C6  Portabilite &amp; cloud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4"/>
                <w:szCs w:val="14"/>
              </w:rPr>
              <w:t xml:space="preserve">10%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8"/>
                <w:szCs w:val="18"/>
              </w:rPr>
              <w:t xml:space="preserve">4/5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5"/>
                <w:szCs w:val="15"/>
              </w:rPr>
              <w:t xml:space="preserve">C7  Maintenabilite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4"/>
                <w:szCs w:val="14"/>
              </w:rPr>
              <w:t xml:space="preserve">10%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8"/>
                <w:szCs w:val="18"/>
              </w:rPr>
              <w:t xml:space="preserve">4/5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8"/>
                <w:szCs w:val="18"/>
              </w:rPr>
              <w:t xml:space="preserve">4/5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5"/>
                <w:szCs w:val="15"/>
              </w:rPr>
              <w:t xml:space="preserve">C8  Support &amp; perennite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4"/>
                <w:szCs w:val="14"/>
              </w:rPr>
              <w:t xml:space="preserve">5%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8"/>
                <w:szCs w:val="18"/>
              </w:rPr>
              <w:t xml:space="preserve">4/5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 pondere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100%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0"/>
                <w:szCs w:val="20"/>
              </w:rPr>
              <w:t xml:space="preserve">3.85/5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20"/>
                <w:szCs w:val="20"/>
              </w:rPr>
              <w:t xml:space="preserve">4.60/5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0"/>
                <w:szCs w:val="20"/>
              </w:rPr>
              <w:t xml:space="preserve">4.25/5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Ecarte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7"/>
                <w:szCs w:val="17"/>
              </w:rPr>
              <w:t xml:space="preserve">RETENU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Ecarte</w:t>
            </w:r>
          </w:p>
        </w:tc>
      </w:tr>
    </w:tbl>
    <w:p>
      <w:pPr>
        <w:spacing w:after="80" w:before="180"/>
      </w:pPr>
      <w:r>
        <w:t xml:space="preserve"/>
      </w:r>
    </w:p>
    <w:p>
      <w:pPr>
        <w:pBdr>
          <w:bottom w:val="single" w:color="2E6DA4" w:sz="3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Matrice 3 - Bus de messages (remplace batch CSV quotidien SAP)</w:t>
      </w:r>
    </w:p>
    <w:tbl>
      <w:tblPr>
        <w:tblW w:type="dxa" w:w="101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2568"/>
        <w:gridCol w:w="2568"/>
        <w:gridCol w:w="2568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Critere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Poids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Apache Kafka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RabbitMQ (retenu)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ActiveMQ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5"/>
                <w:szCs w:val="15"/>
              </w:rPr>
              <w:t xml:space="preserve">C1  Maturite &amp; stabilite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4"/>
                <w:szCs w:val="14"/>
              </w:rPr>
              <w:t xml:space="preserve">15%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8"/>
                <w:szCs w:val="18"/>
              </w:rPr>
              <w:t xml:space="preserve">4/5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5"/>
                <w:szCs w:val="15"/>
              </w:rPr>
              <w:t xml:space="preserve">C2  Maitrise equipe interne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4"/>
                <w:szCs w:val="14"/>
              </w:rPr>
              <w:t xml:space="preserve">20%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A6D00"/>
                <w:sz w:val="18"/>
                <w:szCs w:val="18"/>
              </w:rPr>
              <w:t xml:space="preserve">3/5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4/5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A6D00"/>
                <w:sz w:val="18"/>
                <w:szCs w:val="18"/>
              </w:rPr>
              <w:t xml:space="preserve">3/5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5"/>
                <w:szCs w:val="15"/>
              </w:rPr>
              <w:t xml:space="preserve">C3  Compatibilite existant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4"/>
                <w:szCs w:val="14"/>
              </w:rPr>
              <w:t xml:space="preserve">15%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4/5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4/5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4/5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5"/>
                <w:szCs w:val="15"/>
              </w:rPr>
              <w:t xml:space="preserve">C4  Performance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4"/>
                <w:szCs w:val="14"/>
              </w:rPr>
              <w:t xml:space="preserve">10%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8"/>
                <w:szCs w:val="18"/>
              </w:rPr>
              <w:t xml:space="preserve">4/5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A6D00"/>
                <w:sz w:val="18"/>
                <w:szCs w:val="18"/>
              </w:rPr>
              <w:t xml:space="preserve">3/5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5"/>
                <w:szCs w:val="15"/>
              </w:rPr>
              <w:t xml:space="preserve">C5  Cout total (TCO)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4"/>
                <w:szCs w:val="14"/>
              </w:rPr>
              <w:t xml:space="preserve">15%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8"/>
                <w:szCs w:val="18"/>
              </w:rPr>
              <w:t xml:space="preserve">4/5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5"/>
                <w:szCs w:val="15"/>
              </w:rPr>
              <w:t xml:space="preserve">C6  Portabilite &amp; cloud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4"/>
                <w:szCs w:val="14"/>
              </w:rPr>
              <w:t xml:space="preserve">10%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A6D00"/>
                <w:sz w:val="18"/>
                <w:szCs w:val="18"/>
              </w:rPr>
              <w:t xml:space="preserve">3/5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5"/>
                <w:szCs w:val="15"/>
              </w:rPr>
              <w:t xml:space="preserve">C7  Maintenabilite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4"/>
                <w:szCs w:val="14"/>
              </w:rPr>
              <w:t xml:space="preserve">10%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8"/>
                <w:szCs w:val="18"/>
              </w:rPr>
              <w:t xml:space="preserve">4/5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A6D00"/>
                <w:sz w:val="18"/>
                <w:szCs w:val="18"/>
              </w:rPr>
              <w:t xml:space="preserve">3/5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5"/>
                <w:szCs w:val="15"/>
              </w:rPr>
              <w:t xml:space="preserve">C8  Support &amp; perennite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4"/>
                <w:szCs w:val="14"/>
              </w:rPr>
              <w:t xml:space="preserve">5%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A6D00"/>
                <w:sz w:val="18"/>
                <w:szCs w:val="18"/>
              </w:rPr>
              <w:t xml:space="preserve">3/5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 pondere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100%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0"/>
                <w:szCs w:val="20"/>
              </w:rPr>
              <w:t xml:space="preserve">4.20/5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20"/>
                <w:szCs w:val="20"/>
              </w:rPr>
              <w:t xml:space="preserve">4.55/5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3.60/5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Ecarte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7"/>
                <w:szCs w:val="17"/>
              </w:rPr>
              <w:t xml:space="preserve">RETENU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Ecarte</w:t>
            </w:r>
          </w:p>
        </w:tc>
      </w:tr>
    </w:tbl>
    <w:p>
      <w:pPr>
        <w:spacing w:after="80" w:before="180"/>
      </w:pPr>
      <w:r>
        <w:t xml:space="preserve"/>
      </w:r>
    </w:p>
    <w:p>
      <w:pPr>
        <w:pBdr>
          <w:bottom w:val="single" w:color="2E6DA4" w:sz="3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Matrice 4 - Hebergement cloud (remplace serveurs on-premise Toulouse)</w:t>
      </w:r>
    </w:p>
    <w:tbl>
      <w:tblPr>
        <w:tblW w:type="dxa" w:w="101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2568"/>
        <w:gridCol w:w="2568"/>
        <w:gridCol w:w="2568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Critere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Poids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Microsoft Azure (retenu)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AWS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Google Cloud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5"/>
                <w:szCs w:val="15"/>
              </w:rPr>
              <w:t xml:space="preserve">C1  Maturite &amp; stabilite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4"/>
                <w:szCs w:val="14"/>
              </w:rPr>
              <w:t xml:space="preserve">15%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5"/>
                <w:szCs w:val="15"/>
              </w:rPr>
              <w:t xml:space="preserve">C2  Maitrise equipe interne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4"/>
                <w:szCs w:val="14"/>
              </w:rPr>
              <w:t xml:space="preserve">20%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4/5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A6D00"/>
                <w:sz w:val="18"/>
                <w:szCs w:val="18"/>
              </w:rPr>
              <w:t xml:space="preserve">3/5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A6D00"/>
                <w:sz w:val="18"/>
                <w:szCs w:val="18"/>
              </w:rPr>
              <w:t xml:space="preserve">3/5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5"/>
                <w:szCs w:val="15"/>
              </w:rPr>
              <w:t xml:space="preserve">C3  Compatibilite existant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4"/>
                <w:szCs w:val="14"/>
              </w:rPr>
              <w:t xml:space="preserve">15%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A6D00"/>
                <w:sz w:val="18"/>
                <w:szCs w:val="18"/>
              </w:rPr>
              <w:t xml:space="preserve">3/5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A6D00"/>
                <w:sz w:val="18"/>
                <w:szCs w:val="18"/>
              </w:rPr>
              <w:t xml:space="preserve">3/5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5"/>
                <w:szCs w:val="15"/>
              </w:rPr>
              <w:t xml:space="preserve">C4  Performance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4"/>
                <w:szCs w:val="14"/>
              </w:rPr>
              <w:t xml:space="preserve">10%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5"/>
                <w:szCs w:val="15"/>
              </w:rPr>
              <w:t xml:space="preserve">C5  Cout total (TCO)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4"/>
                <w:szCs w:val="14"/>
              </w:rPr>
              <w:t xml:space="preserve">15%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4/5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4/5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4/5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5"/>
                <w:szCs w:val="15"/>
              </w:rPr>
              <w:t xml:space="preserve">C6  Portabilite &amp; cloud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4"/>
                <w:szCs w:val="14"/>
              </w:rPr>
              <w:t xml:space="preserve">10%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5"/>
                <w:szCs w:val="15"/>
              </w:rPr>
              <w:t xml:space="preserve">C7  Maintenabilite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4"/>
                <w:szCs w:val="14"/>
              </w:rPr>
              <w:t xml:space="preserve">10%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8"/>
                <w:szCs w:val="18"/>
              </w:rPr>
              <w:t xml:space="preserve">4/5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8"/>
                <w:szCs w:val="18"/>
              </w:rPr>
              <w:t xml:space="preserve">4/5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5"/>
                <w:szCs w:val="15"/>
              </w:rPr>
              <w:t xml:space="preserve">C8  Support &amp; perennite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4"/>
                <w:szCs w:val="14"/>
              </w:rPr>
              <w:t xml:space="preserve">5%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 pondere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100%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20"/>
                <w:szCs w:val="20"/>
              </w:rPr>
              <w:t xml:space="preserve">4.75/5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0"/>
                <w:szCs w:val="20"/>
              </w:rPr>
              <w:t xml:space="preserve">4.15/5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0"/>
                <w:szCs w:val="20"/>
              </w:rPr>
              <w:t xml:space="preserve">4.15/5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7"/>
                <w:szCs w:val="17"/>
              </w:rPr>
              <w:t xml:space="preserve">RETENU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Ecarte</w:t>
            </w:r>
          </w:p>
        </w:tc>
        <w:tc>
          <w:tcPr>
            <w:tcW w:type="dxa" w:w="256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7"/>
                <w:szCs w:val="17"/>
              </w:rPr>
              <w:t xml:space="preserve">Ecarte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i/>
          <w:iCs/>
          <w:color w:val="666666"/>
          <w:sz w:val="14"/>
          <w:szCs w:val="14"/>
        </w:rPr>
        <w:t xml:space="preserve">Note: Azure retenu sur criteres techniques - OVHcloud selectionne finalement pour la souverainete RGPD et la maitrise des couts (voir Annexe 3)</w:t>
      </w:r>
    </w:p>
    <w:p>
      <w:pPr>
        <w:spacing w:after="80" w:before="180"/>
      </w:pPr>
      <w:r>
        <w:t xml:space="preserve"/>
      </w:r>
    </w:p>
    <w:p>
      <w:pPr>
        <w:pBdr>
          <w:bottom w:val="single" w:color="2E6DA4" w:sz="3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Synthese des 4 decisions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900"/>
        <w:gridCol w:w="5606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Retenu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56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Justification cle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Framework back-end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E72"/>
                <w:sz w:val="17"/>
                <w:szCs w:val="17"/>
              </w:rPr>
              <w:t xml:space="preserve">Spring Boot 3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4.90/5</w:t>
            </w:r>
          </w:p>
        </w:tc>
        <w:tc>
          <w:tcPr>
            <w:tcW w:type="dxa" w:w="56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Maitrise equipe (Spring 5 to 3 incremental), open-source, compatible Azure Container Apps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SGBDR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E72"/>
                <w:sz w:val="17"/>
                <w:szCs w:val="17"/>
              </w:rPr>
              <w:t xml:space="preserve">PostgreSQL 16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4.60/5</w:t>
            </w:r>
          </w:p>
        </w:tc>
        <w:tc>
          <w:tcPr>
            <w:tcW w:type="dxa" w:w="56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Open-source, cloud-natif, migration PL/SQL progressive, elimine surcout Oracle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Bus de messages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E72"/>
                <w:sz w:val="17"/>
                <w:szCs w:val="17"/>
              </w:rPr>
              <w:t xml:space="preserve">RabbitMQ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4.55/5</w:t>
            </w:r>
          </w:p>
        </w:tc>
        <w:tc>
          <w:tcPr>
            <w:tcW w:type="dxa" w:w="56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Plus simple que Kafka pour 5 devs, Spring AMQP + Python pika, remplace batch CSV SAP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Hebergement cloud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E72"/>
                <w:sz w:val="17"/>
                <w:szCs w:val="17"/>
              </w:rPr>
              <w:t xml:space="preserve">OVHcloud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4.50/5</w:t>
            </w:r>
          </w:p>
        </w:tc>
        <w:tc>
          <w:tcPr>
            <w:tcW w:type="dxa" w:w="56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Souverainete RGPD, bande passante previsible, Green IT champion (voir Annexe 3)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2" w:space="4"/>
      </w:pBdr>
      <w:tabs>
        <w:tab w:val="right" w:pos="10106"/>
      </w:tabs>
    </w:pPr>
    <w:r>
      <w:rPr>
        <w:rFonts w:ascii="Calibri" w:cs="Calibri" w:eastAsia="Calibri" w:hAnsi="Calibri"/>
        <w:color w:val="888888"/>
        <w:sz w:val="14"/>
        <w:szCs w:val="14"/>
      </w:rPr>
      <w:t xml:space="preserve">Source : matrice-choix-technologique.md  |  synthese-globale.md</w:t>
    </w:r>
    <w:r>
      <w:rPr>
        <w:rFonts w:ascii="Calibri" w:cs="Calibri" w:eastAsia="Calibri" w:hAnsi="Calibri"/>
        <w:color w:val="888888"/>
        <w:sz w:val="14"/>
        <w:szCs w:val="14"/>
      </w:rPr>
      <w:t xml:space="preserve">	Page </w:t>
    </w:r>
    <w:r>
      <w:rPr>
        <w:rFonts w:ascii="Calibri" w:cs="Calibri" w:eastAsia="Calibri" w:hAnsi="Calibri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4"/>
      </w:pBdr>
      <w:tabs>
        <w:tab w:val="right" w:pos="10106"/>
      </w:tabs>
    </w:pPr>
    <w:r>
      <w:rPr>
        <w:rFonts w:ascii="Calibri" w:cs="Calibri" w:eastAsia="Calibri" w:hAnsi="Calibri"/>
        <w:b/>
        <w:bCs/>
        <w:color w:val="1E3A5F"/>
        <w:sz w:val="17"/>
        <w:szCs w:val="17"/>
      </w:rPr>
      <w:t xml:space="preserve">BricoLoc 2.0 - Annexe 2/3  |  Slide 13 : Choix technologiques - Matrices multicriteres</w:t>
    </w:r>
    <w:r>
      <w:rPr>
        <w:rFonts w:ascii="Calibri" w:cs="Calibri" w:eastAsia="Calibri" w:hAnsi="Calibri"/>
        <w:color w:val="888888"/>
        <w:sz w:val="15"/>
        <w:szCs w:val="15"/>
      </w:rPr>
      <w:t xml:space="preserve">	Master 1 Architecte d'Application - CESI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2026-03-31T09:32:18.951Z</dcterms:created>
  <dcterms:modified xsi:type="dcterms:W3CDTF">2026-03-31T09:32:18.952Z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