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64E70"/>
          <w:sz w:val="32"/>
        </w:rPr>
        <w:t>Карточка поставщика</w:t>
      </w:r>
    </w:p>
    <w:p>
      <w:pPr>
        <w:jc w:val="center"/>
      </w:pPr>
      <w:r>
        <w:rPr>
          <w:i/>
          <w:color w:val="606060"/>
          <w:sz w:val="18"/>
        </w:rPr>
        <w:t>Синтетические данные для тестового задания. Все значения вымышлены.</w:t>
      </w:r>
    </w:p>
    <w:p/>
    <w:p>
      <w:pPr>
        <w:spacing w:before="160" w:after="80"/>
      </w:pPr>
      <w:r>
        <w:rPr>
          <w:b/>
          <w:color w:val="264E70"/>
          <w:sz w:val="23"/>
        </w:rPr>
        <w:t>1. Реквизиты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Полное наименование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Общество с ограниченной ответственностью «НордТехРесурс»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Краткое наименование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ООО «НордТехРесурс»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ИНН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7705123456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КПП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770501001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ОГРН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1127746123456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Юридический адрес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123112, Российская Федерация, г. Москва, Пресненская набережная, д. 8, стр. 1, офис 42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Почтовый адрес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123112, г. Москва, а/я 18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2. Банковские реквизиты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Банк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АО «Тест Банк» г. Москва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Расчётный счёт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40702810900000012345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Корреспондентский счёт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30101810400000000225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БИК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044525225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3. Контактное лицо и подписант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Контактное лицо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Петрова Марина Сергеевна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Email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tender@test-supplier.example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Телефон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+7 (999) 123-45-67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Подписант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Соколов Иван Андреевич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Должность подписанта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Генеральный директор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Основание полномочий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Устав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4. Подтверждения</w:t>
      </w:r>
    </w:p>
    <w:p>
      <w:pPr>
        <w:pStyle w:val="ListBullet"/>
      </w:pPr>
      <w:r>
        <w:t>Участник является официальным поставщиком и действует на основании договоров с производителями.</w:t>
      </w:r>
    </w:p>
    <w:p>
      <w:pPr>
        <w:pStyle w:val="ListBullet"/>
      </w:pPr>
      <w:r>
        <w:t>Подтверждаем отсутствие неурегулированных претензий по аналогичным поставкам.</w:t>
      </w:r>
    </w:p>
    <w:p>
      <w:pPr>
        <w:pStyle w:val="ListBullet"/>
      </w:pPr>
      <w:r>
        <w:t>Подтверждаем готовность к прохождению технического аудита по запросу заказчика.</w:t>
      </w:r>
    </w:p>
    <w:p>
      <w:pPr>
        <w:pStyle w:val="ListBullet"/>
      </w:pPr>
      <w:r>
        <w:t>Подтверждаем отсутствие процедуры банкротства и ликвидации.</w:t>
      </w:r>
    </w:p>
    <w:p>
      <w:pPr>
        <w:pStyle w:val="ListBullet"/>
      </w:pPr>
      <w:r>
        <w:t>Подтверждаем отсутствие просроченной задолженности по налогам и сборам.</w:t>
      </w:r>
    </w:p>
    <w:p/>
    <w:p>
      <w:pPr>
        <w:spacing w:before="160" w:after="80"/>
      </w:pPr>
      <w:r>
        <w:rPr>
          <w:b/>
          <w:color w:val="264E70"/>
          <w:sz w:val="23"/>
        </w:rPr>
        <w:t>5. Референсы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Проект</w:t>
            </w:r>
          </w:p>
        </w:tc>
        <w:tc>
          <w:tcPr>
            <w:tcW w:type="dxa" w:w="2493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2493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2493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Период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Поставка кабельно-проводниковой продукции для объекта «Восток-3»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АО «Северный монтаж»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4 860 000 руб.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март 2024 — июнь 2024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Поставка электротехнических материалов для модернизации РП-12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ООО «ГорЭнергоСервис»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2 340 000 руб.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июль 2023 — сентябрь 2023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Поставка силового кабеля и сопутствующей продукции для ремонтной программы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ПАО «РегионЭнерго»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6 120 000 руб.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январь 2025 — февраль 2025</w:t>
            </w:r>
          </w:p>
        </w:tc>
      </w:tr>
    </w:tbl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