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2810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-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81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200"/>
        <w:jc w:val="center"/>
      </w:pPr>
      <w:r>
        <w:rPr>
          <w:rFonts w:ascii="Microsoft YaHei" w:hAnsi="Microsoft YaHei" w:eastAsia="微软雅黑" w:cs="Microsoft YaHei"/>
          <w:b/>
          <w:caps/>
          <w:color w:val="D6A64B"/>
          <w:sz w:val="23"/>
        </w:rPr>
        <w:t>2026 年软件杯 · A3 组</w:t>
      </w:r>
    </w:p>
    <w:p>
      <w:pPr>
        <w:spacing w:before="0" w:after="160"/>
        <w:jc w:val="center"/>
      </w:pPr>
      <w:r>
        <w:rPr>
          <w:rFonts w:ascii="Microsoft YaHei" w:hAnsi="Microsoft YaHei" w:eastAsia="微软雅黑" w:cs="Microsoft YaHei"/>
          <w:b/>
          <w:color w:val="10243E"/>
          <w:sz w:val="55"/>
        </w:rPr>
        <w:t>用户使用说明书</w:t>
      </w:r>
    </w:p>
    <w:p>
      <w:pPr>
        <w:spacing w:after="360"/>
        <w:jc w:val="center"/>
      </w:pPr>
      <w:r>
        <w:rPr>
          <w:rFonts w:ascii="Microsoft YaHei" w:hAnsi="Microsoft YaHei" w:eastAsia="微软雅黑" w:cs="Microsoft YaHei"/>
          <w:i/>
          <w:color w:val="657487"/>
          <w:sz w:val="22"/>
        </w:rPr>
        <w:t>User Manual</w:t>
      </w:r>
    </w:p>
    <w:p>
      <w:pPr>
        <w:spacing w:after="400"/>
        <w:ind w:left="680" w:right="680"/>
        <w:jc w:val="center"/>
      </w:pPr>
      <w:r>
        <w:rPr>
          <w:rFonts w:ascii="Microsoft YaHei" w:hAnsi="Microsoft YaHei" w:eastAsia="微软雅黑" w:cs="Microsoft YaHei"/>
          <w:color w:val="172235"/>
          <w:sz w:val="21"/>
        </w:rPr>
        <w:t>指导评委与学习者完成 AXIOM Space 的核心学习闭环与关键操作。</w:t>
      </w:r>
    </w:p>
    <w:p>
      <w:pPr>
        <w:spacing w:after="280"/>
        <w:jc w:val="center"/>
        <w:pBdr>
          <w:bottom w:val="single" w:sz="18" w:space="4" w:color="D6A64B"/>
        </w:pBdr>
      </w:pP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 w:val="0"/>
          <w:color w:val="657487"/>
          <w:sz w:val="19"/>
        </w:rPr>
        <w:t>项目：AXIOM Space</w:t>
      </w: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/>
          <w:color w:val="657487"/>
          <w:sz w:val="19"/>
        </w:rPr>
        <w:t>参赛队伍：给春稗以秋实</w:t>
      </w: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 w:val="0"/>
          <w:color w:val="657487"/>
          <w:sz w:val="19"/>
        </w:rPr>
        <w:t>文档编号：06</w:t>
      </w: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 w:val="0"/>
          <w:color w:val="657487"/>
          <w:sz w:val="19"/>
        </w:rPr>
        <w:t>版本：提交版 · 2026.07</w:t>
      </w:r>
    </w:p>
    <w:p>
      <w:pPr>
        <w:sectPr>
          <w:headerReference w:type="default" r:id="rId9"/>
          <w:footerReference w:type="default" r:id="rId10"/>
          <w:pgSz w:w="11906" w:h="16838"/>
          <w:pgMar w:top="907" w:right="1134" w:bottom="907" w:left="1134" w:header="567" w:footer="567" w:gutter="0"/>
          <w:cols w:space="720"/>
          <w:docGrid w:linePitch="360"/>
        </w:sectPr>
      </w:pPr>
    </w:p>
    <w:p>
      <w:pPr>
        <w:spacing w:after="0"/>
      </w:pPr>
      <w:bookmarkStart w:id="1" w:name="AXIOM_TOP"/>
      <w:bookmarkEnd w:id="1"/>
    </w:p>
    <w:p>
      <w:pPr>
        <w:spacing w:before="160" w:after="80"/>
      </w:pPr>
      <w:r>
        <w:rPr>
          <w:rFonts w:ascii="Microsoft YaHei" w:hAnsi="Microsoft YaHei" w:eastAsia="微软雅黑" w:cs="Microsoft YaHei"/>
          <w:b/>
          <w:color w:val="D6A64B"/>
          <w:sz w:val="18"/>
        </w:rPr>
        <w:t>DOCUMENT 06  /  REVIEWER GUIDE</w:t>
      </w:r>
    </w:p>
    <w:p>
      <w:pPr>
        <w:spacing w:after="160"/>
      </w:pPr>
      <w:r>
        <w:rPr>
          <w:rFonts w:ascii="Microsoft YaHei" w:hAnsi="Microsoft YaHei" w:eastAsia="微软雅黑" w:cs="Microsoft YaHei"/>
          <w:b/>
          <w:color w:val="10243E"/>
          <w:sz w:val="44"/>
        </w:rPr>
        <w:t>文档导读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Microsoft YaHei" w:hAnsi="Microsoft YaHei" w:eastAsia="微软雅黑" w:cs="Microsoft YaHei"/>
          <w:b/>
          <w:color w:val="0F756D"/>
          <w:sz w:val="21"/>
        </w:rPr>
        <w:t xml:space="preserve">本册职责　</w:t>
      </w:r>
      <w:r>
        <w:rPr>
          <w:rFonts w:ascii="Arial" w:hAnsi="Arial" w:eastAsia="宋体" w:cs="Arial"/>
          <w:color w:val="172235"/>
          <w:sz w:val="21"/>
        </w:rPr>
        <w:t>指导评委与学习者完成 AXIOM Space 的核心学习闭环与关键操作。</w:t>
      </w:r>
    </w:p>
    <w:p>
      <w:pPr>
        <w:spacing w:before="160" w:after="100"/>
      </w:pPr>
      <w:r>
        <w:rPr>
          <w:rFonts w:ascii="Microsoft YaHei" w:hAnsi="Microsoft YaHei" w:eastAsia="微软雅黑" w:cs="Microsoft YaHei"/>
          <w:b/>
          <w:color w:val="10243E"/>
          <w:sz w:val="22"/>
        </w:rPr>
        <w:t>文档信息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文档编号：06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文档性质：用户操作与评委体验指南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适用对象：参赛评委、大学生学习者、演示人员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对应系统：AXIOM Space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文档口径：以当前产品界面和已实现交互为准</w:t>
      </w:r>
    </w:p>
    <w:p>
      <w:bookmarkStart w:id="2" w:name="AXIOM_TOC"/>
      <w:pPr>
        <w:spacing w:before="240" w:after="80"/>
      </w:pPr>
      <w:bookmarkEnd w:id="2"/>
      <w:r>
        <w:rPr>
          <w:rFonts w:ascii="Microsoft YaHei" w:hAnsi="Microsoft YaHei" w:eastAsia="微软雅黑" w:cs="Microsoft YaHei"/>
          <w:b/>
          <w:color w:val="10243E"/>
          <w:sz w:val="33"/>
        </w:rPr>
        <w:t>目录</w:t>
      </w:r>
    </w:p>
    <w:p>
      <w:pPr>
        <w:spacing w:after="140"/>
      </w:pPr>
      <w:r>
        <w:rPr>
          <w:rFonts w:ascii="Microsoft YaHei" w:hAnsi="Microsoft YaHei" w:eastAsia="微软雅黑" w:cs="Microsoft YaHei"/>
          <w:color w:val="657487"/>
          <w:sz w:val="17"/>
        </w:rPr>
        <w:t>Word 中可点击条目直接跳转；目录层级与正文书签保持一致。</w:t>
      </w:r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01  </w:t>
      </w:r>
      <w:hyperlink w:anchor="AXH_1_171a52c4" w:history="1">
        <w:r>
          <w:rPr>
            <w:rFonts w:ascii="Microsoft YaHei" w:hAnsi="Microsoft YaHei" w:eastAsia="微软雅黑"/>
            <w:color w:val="10243E"/>
            <w:b/>
            <w:u w:val="none"/>
          </w:rPr>
          <w:t>产品定位与标准体验路径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02  </w:t>
      </w:r>
      <w:hyperlink w:anchor="AXH_2_98c214ac" w:history="1">
        <w:r>
          <w:rPr>
            <w:rFonts w:ascii="Microsoft YaHei" w:hAnsi="Microsoft YaHei" w:eastAsia="微软雅黑"/>
            <w:color w:val="10243E"/>
            <w:b/>
            <w:u w:val="none"/>
          </w:rPr>
          <w:t>1. 文档目的与使用边界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03  </w:t>
      </w:r>
      <w:hyperlink w:anchor="AXH_3_eb1cd87e" w:history="1">
        <w:r>
          <w:rPr>
            <w:rFonts w:ascii="Microsoft YaHei" w:hAnsi="Microsoft YaHei" w:eastAsia="微软雅黑"/>
            <w:color w:val="10243E"/>
            <w:b/>
            <w:u w:val="none"/>
          </w:rPr>
          <w:t>2. 使用前准备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04  </w:t>
      </w:r>
      <w:hyperlink w:anchor="AXH_7_43d96153" w:history="1">
        <w:r>
          <w:rPr>
            <w:rFonts w:ascii="Microsoft YaHei" w:hAnsi="Microsoft YaHei" w:eastAsia="微软雅黑"/>
            <w:color w:val="10243E"/>
            <w:b/>
            <w:u w:val="none"/>
          </w:rPr>
          <w:t>3. 界面地图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05  </w:t>
      </w:r>
      <w:hyperlink w:anchor="AXH_8_7509ff7a" w:history="1">
        <w:r>
          <w:rPr>
            <w:rFonts w:ascii="Microsoft YaHei" w:hAnsi="Microsoft YaHei" w:eastAsia="微软雅黑"/>
            <w:color w:val="10243E"/>
            <w:b/>
            <w:u w:val="none"/>
          </w:rPr>
          <w:t>4. 首次进入：登录、选择知识库与建立画像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06  </w:t>
      </w:r>
      <w:hyperlink w:anchor="AXH_13_2c6b74e2" w:history="1">
        <w:r>
          <w:rPr>
            <w:rFonts w:ascii="Microsoft YaHei" w:hAnsi="Microsoft YaHei" w:eastAsia="微软雅黑"/>
            <w:color w:val="10243E"/>
            <w:b/>
            <w:u w:val="none"/>
          </w:rPr>
          <w:t>5. 主线一：从一个主题开始学习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07  </w:t>
      </w:r>
      <w:hyperlink w:anchor="AXH_17_e08215c3" w:history="1">
        <w:r>
          <w:rPr>
            <w:rFonts w:ascii="Microsoft YaHei" w:hAnsi="Microsoft YaHei" w:eastAsia="微软雅黑"/>
            <w:color w:val="10243E"/>
            <w:b/>
            <w:u w:val="none"/>
          </w:rPr>
          <w:t>6. 主线二：从一份课程资料开始学习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08  </w:t>
      </w:r>
      <w:hyperlink w:anchor="AXH_21_87c9fcfd" w:history="1">
        <w:r>
          <w:rPr>
            <w:rFonts w:ascii="Microsoft YaHei" w:hAnsi="Microsoft YaHei" w:eastAsia="微软雅黑"/>
            <w:color w:val="10243E"/>
            <w:b/>
            <w:u w:val="none"/>
          </w:rPr>
          <w:t>7. 在 AI 工作台中完成一次真实学习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09  </w:t>
      </w:r>
      <w:hyperlink w:anchor="AXH_27_e6416814" w:history="1">
        <w:r>
          <w:rPr>
            <w:rFonts w:ascii="Microsoft YaHei" w:hAnsi="Microsoft YaHei" w:eastAsia="微软雅黑"/>
            <w:color w:val="10243E"/>
            <w:b/>
            <w:u w:val="none"/>
          </w:rPr>
          <w:t>8. 理解和管理三类知识卡片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10  </w:t>
      </w:r>
      <w:hyperlink w:anchor="AXH_32_9fb53558" w:history="1">
        <w:r>
          <w:rPr>
            <w:rFonts w:ascii="Microsoft YaHei" w:hAnsi="Microsoft YaHei" w:eastAsia="微软雅黑"/>
            <w:color w:val="10243E"/>
            <w:b/>
            <w:u w:val="none"/>
          </w:rPr>
          <w:t>9. 完成步骤、接受评估与沉淀永久知识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11  </w:t>
      </w:r>
      <w:hyperlink w:anchor="AXH_36_f8135f97" w:history="1">
        <w:r>
          <w:rPr>
            <w:rFonts w:ascii="Microsoft YaHei" w:hAnsi="Microsoft YaHei" w:eastAsia="微软雅黑"/>
            <w:color w:val="10243E"/>
            <w:b/>
            <w:u w:val="none"/>
          </w:rPr>
          <w:t>10. 主动请求与确认系统建议的学习资源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12  </w:t>
      </w:r>
      <w:hyperlink w:anchor="AXH_40_5ef7403d" w:history="1">
        <w:r>
          <w:rPr>
            <w:rFonts w:ascii="Microsoft YaHei" w:hAnsi="Microsoft YaHei" w:eastAsia="微软雅黑"/>
            <w:color w:val="10243E"/>
            <w:b/>
            <w:u w:val="none"/>
          </w:rPr>
          <w:t>11. 使用知识图谱查看结构、关系、路径和证据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13  </w:t>
      </w:r>
      <w:hyperlink w:anchor="AXH_44_a208abda" w:history="1">
        <w:r>
          <w:rPr>
            <w:rFonts w:ascii="Microsoft YaHei" w:hAnsi="Microsoft YaHei" w:eastAsia="微软雅黑"/>
            <w:color w:val="10243E"/>
            <w:b/>
            <w:u w:val="none"/>
          </w:rPr>
          <w:t>12. 使用认知洞察检查画像、证据和下一步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14  </w:t>
      </w:r>
      <w:hyperlink w:anchor="AXH_48_6f005d88" w:history="1">
        <w:r>
          <w:rPr>
            <w:rFonts w:ascii="Microsoft YaHei" w:hAnsi="Microsoft YaHei" w:eastAsia="微软雅黑"/>
            <w:color w:val="10243E"/>
            <w:b/>
            <w:u w:val="none"/>
          </w:rPr>
          <w:t>13. 搜索、切换知识库与日常管理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15  </w:t>
      </w:r>
      <w:hyperlink w:anchor="AXH_53_1d91c054" w:history="1">
        <w:r>
          <w:rPr>
            <w:rFonts w:ascii="Microsoft YaHei" w:hAnsi="Microsoft YaHei" w:eastAsia="微软雅黑"/>
            <w:color w:val="10243E"/>
            <w:b/>
            <w:u w:val="none"/>
          </w:rPr>
          <w:t>14. 典型完整案例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16  </w:t>
      </w:r>
      <w:hyperlink w:anchor="AXH_57_45402d57" w:history="1">
        <w:r>
          <w:rPr>
            <w:rFonts w:ascii="Microsoft YaHei" w:hAnsi="Microsoft YaHei" w:eastAsia="微软雅黑"/>
            <w:color w:val="10243E"/>
            <w:b/>
            <w:u w:val="none"/>
          </w:rPr>
          <w:t>15. 状态、异常与恢复方法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17  </w:t>
      </w:r>
      <w:hyperlink w:anchor="AXH_58_930b8372" w:history="1">
        <w:r>
          <w:rPr>
            <w:rFonts w:ascii="Microsoft YaHei" w:hAnsi="Microsoft YaHei" w:eastAsia="微软雅黑"/>
            <w:color w:val="10243E"/>
            <w:b/>
            <w:u w:val="none"/>
          </w:rPr>
          <w:t>16. 使用边界与真实性提醒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18  </w:t>
      </w:r>
      <w:hyperlink w:anchor="AXH_59_b5ee7f39" w:history="1">
        <w:r>
          <w:rPr>
            <w:rFonts w:ascii="Microsoft YaHei" w:hAnsi="Microsoft YaHei" w:eastAsia="微软雅黑"/>
            <w:color w:val="10243E"/>
            <w:b/>
            <w:u w:val="none"/>
          </w:rPr>
          <w:t>17. 评审核验表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19  </w:t>
      </w:r>
      <w:hyperlink w:anchor="AXH_60_c2685938" w:history="1">
        <w:r>
          <w:rPr>
            <w:rFonts w:ascii="Microsoft YaHei" w:hAnsi="Microsoft YaHei" w:eastAsia="微软雅黑"/>
            <w:color w:val="10243E"/>
            <w:b/>
            <w:u w:val="none"/>
          </w:rPr>
          <w:t>18. 术语表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20  </w:t>
      </w:r>
      <w:hyperlink w:anchor="AXH_61_c228a67e" w:history="1">
        <w:r>
          <w:rPr>
            <w:rFonts w:ascii="Microsoft YaHei" w:hAnsi="Microsoft YaHei" w:eastAsia="微软雅黑"/>
            <w:color w:val="10243E"/>
            <w:b/>
            <w:u w:val="none"/>
          </w:rPr>
          <w:t>19. 资料来源</w:t>
        </w:r>
      </w:hyperlink>
    </w:p>
    <w:p>
      <w:r>
        <w:br w:type="page"/>
      </w:r>
    </w:p>
    <w:p>
      <w:bookmarkStart w:id="101" w:name="AXH_1_171a52c4"/>
      <w:pPr>
        <w:pStyle w:val="Heading1"/>
        <w:pageBreakBefore w:val="0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产品定位与标准体验路径</w:t>
      </w:r>
      <w:bookmarkEnd w:id="10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Space 是面向高校学生的 AI 学习软件。它不以生成更多内容为终点，而是让学生围绕一个真实知识点完成“进入知识库—建立可修正画像—导入或创建学习任务—接受追问—亲自输出—保存卡片—接受掌握审核—查看知识结构与下一步”的完整闭环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本说明书以完整学习闭环为标准体验主线，按下列顺序操作：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顺序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操作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应当看到的价值证据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1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登录并进入一个知识库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资料、画像、卡片、路径和会话被限定在同一学习空间内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2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完成初始画像对话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系统一次只问一个必要问题，初始画像是一组可继续修正的教学假设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3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导入课程资料或创建主题路径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文件或主题被转成可以继续提问、关联和推进的知识对象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4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从路径步骤或知识卡进入 AI 工作台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围绕当前知识对象解释、追问和调用已有上下文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5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用自己的话回答并编辑卡片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学习结果不是 AI 的回复，而是学习者可继续打磨的输出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完成评估并处理未通过项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掌握不是按钮或颜色；系统要求回答中的可追溯证据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7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查看知识图谱和认知洞察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同一份学习证据继续改变卡片、画像、知识缺口和下一步</w:t>
            </w:r>
          </w:p>
        </w:tc>
      </w:tr>
    </w:tbl>
    <w:p>
      <w:pPr>
        <w:spacing w:after="40"/>
      </w:pP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/>
          <w:i w:val="0"/>
        </w:rPr>
        <w:t>核心闭环：</w:t>
      </w:r>
      <w:r>
        <w:rPr>
          <w:rFonts w:ascii="Arial" w:hAnsi="Arial" w:eastAsia="宋体" w:cs="Arial"/>
          <w:b w:val="0"/>
          <w:i w:val="0"/>
        </w:rPr>
        <w:t xml:space="preserve"> AXIOM 让学生输出，用证据确认掌握，再让证据改变下一步。</w:t>
      </w:r>
    </w:p>
    <w:p>
      <w:bookmarkStart w:id="102" w:name="AXH_2_98c214ac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1. 文档目的与使用边界</w:t>
      </w:r>
      <w:bookmarkEnd w:id="10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本文档只回答一个问题：</w:t>
      </w:r>
      <w:r>
        <w:rPr>
          <w:rFonts w:ascii="Arial" w:hAnsi="Arial" w:eastAsia="宋体" w:cs="Arial"/>
          <w:b/>
          <w:i w:val="0"/>
        </w:rPr>
        <w:t>学生或评委怎样正确使用 AXIOM Space，完成一次可观察、可追溯的个性化学习闭环。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本文档负责：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说明登录、知识库选择和首次画像流程；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说明仪表板、AI 工作台、知识图谱、认知洞察和路径规划五个主工作区；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说明如何从主题或课程资料创建学习任务；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说明如何围绕卡片对话、输出、编辑、评估和沉淀；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说明主动资源请求、系统资源建议、搜索和故障恢复；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给出评委可以逐项核验的操作路径和可见结果。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本文档不负责：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不解释系统内部架构、数据库、接口和算法，相关内容见《03-系统设计与开发说明书》；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不说明安装、环境变量和服务启动，相关内容见《05-部署说明书》；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不把预期行为当作已通过测试的结果，实际测试状态见《04-测试说明书与测试报告》；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不用界面颜色代替掌握证据，也不把 AI 生成内容等同于学生已经学会。</w:t>
      </w:r>
    </w:p>
    <w:p>
      <w:bookmarkStart w:id="103" w:name="AXH_3_eb1cd87e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2. 使用前准备</w:t>
      </w:r>
      <w:bookmarkEnd w:id="103"/>
    </w:p>
    <w:p>
      <w:bookmarkStart w:id="104" w:name="AXH_4_b58506cf"/>
      <w:pPr>
        <w:pStyle w:val="Heading2"/>
      </w:pPr>
      <w:r>
        <w:rPr>
          <w:rFonts w:ascii="Arial" w:hAnsi="Arial" w:eastAsia="宋体" w:cs="Arial"/>
          <w:b/>
          <w:i w:val="0"/>
        </w:rPr>
        <w:t>2.1 基本条件</w:t>
      </w:r>
      <w:bookmarkEnd w:id="10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开始使用前，应确认：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 w:val="0"/>
          <w:i w:val="0"/>
        </w:rPr>
        <w:t>AXIOM Space 已按照《05-部署说明书》启动；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 w:val="0"/>
          <w:i w:val="0"/>
        </w:rPr>
        <w:t>浏览器能够打开系统地址；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 w:val="0"/>
          <w:i w:val="0"/>
        </w:rPr>
        <w:t>数据库和 AI 模型服务可用；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 w:val="0"/>
          <w:i w:val="0"/>
        </w:rPr>
        <w:t>如需导入、检索和多类型资源能力，对应的对象存储、向量检索、嵌入和后台任务服务应处于可用状态；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 w:val="0"/>
          <w:i w:val="0"/>
        </w:rPr>
        <w:t>演示人员准备了可登录账号，或允许评委现场注册；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 w:val="0"/>
          <w:i w:val="0"/>
        </w:rPr>
        <w:t>演示知识库中可以使用真实课程材料，也可以新建独立知识库进行从零体验。</w:t>
      </w:r>
    </w:p>
    <w:p>
      <w:bookmarkStart w:id="105" w:name="AXH_5_7672d4de"/>
      <w:pPr>
        <w:pStyle w:val="Heading2"/>
      </w:pPr>
      <w:r>
        <w:rPr>
          <w:rFonts w:ascii="Arial" w:hAnsi="Arial" w:eastAsia="宋体" w:cs="Arial"/>
          <w:b/>
          <w:i w:val="0"/>
        </w:rPr>
        <w:t>2.2 评审体验材料</w:t>
      </w:r>
      <w:bookmarkEnd w:id="10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为了让前后证据保持一致，建议只选择一个具体、可被追问的课程知识点。例如：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Java Web 中的“并发库存超卖”；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软件设计模式中的“Visitor 双重分派”；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一个能够给出定义、反例和迁移场景的专业概念。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材料最好包含：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一份课程 PDF、DOCX、PPTX、Markdown 或纯文本资料；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一个学生尚未完全掌握、但已有少量背景知识的知识点；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一个可用于检验迁移的不同情境；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一条学生愿意亲自回答而不是让 AI 代答的问题。</w:t>
      </w:r>
    </w:p>
    <w:p>
      <w:bookmarkStart w:id="106" w:name="AXH_6_3e49ce60"/>
      <w:pPr>
        <w:pStyle w:val="Heading2"/>
      </w:pPr>
      <w:r>
        <w:rPr>
          <w:rFonts w:ascii="Arial" w:hAnsi="Arial" w:eastAsia="宋体" w:cs="Arial"/>
          <w:b/>
          <w:i w:val="0"/>
        </w:rPr>
        <w:t>2.3 数据隔离提醒</w:t>
      </w:r>
      <w:bookmarkEnd w:id="10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知识库（Vault）是系统中的主要学习空间。卡片、路径、步骤、会话、图谱和画像均应限定在当前知识库内。切换知识库后，当前聚焦卡片、活动会话和路径选择会被重置，以避免把一个课程空间的上下文误带到另一个空间。</w:t>
      </w:r>
    </w:p>
    <w:p>
      <w:bookmarkStart w:id="107" w:name="AXH_7_43d96153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3. 界面地图</w:t>
      </w:r>
      <w:bookmarkEnd w:id="10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进入系统后，顶部主导航包含五个工作区：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695"/>
        <w:gridCol w:w="1694"/>
        <w:gridCol w:w="2994"/>
        <w:gridCol w:w="2908"/>
      </w:tblGrid>
      <w:tr>
        <w:trPr>
          <w:tblHeader w:val="true"/>
          <w:cantSplit w:val="true"/>
        </w:trPr>
        <w:tc>
          <w:tcPr>
            <w:tcW w:type="dxa" w:w="16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界面显示</w:t>
            </w:r>
          </w:p>
        </w:tc>
        <w:tc>
          <w:tcPr>
            <w:tcW w:type="dxa" w:w="1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英文标识</w:t>
            </w:r>
          </w:p>
        </w:tc>
        <w:tc>
          <w:tcPr>
            <w:tcW w:type="dxa" w:w="2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主要职责</w:t>
            </w:r>
          </w:p>
        </w:tc>
        <w:tc>
          <w:tcPr>
            <w:tcW w:type="dxa" w:w="29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典型进入时机</w:t>
            </w:r>
          </w:p>
        </w:tc>
      </w:tr>
      <w:tr>
        <w:trPr>
          <w:cantSplit w:val="true"/>
        </w:trPr>
        <w:tc>
          <w:tcPr>
            <w:tcW w:type="dxa" w:w="16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仪表板</w:t>
            </w:r>
          </w:p>
        </w:tc>
        <w:tc>
          <w:tcPr>
            <w:tcW w:type="dxa" w:w="1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DASHBOARD</w:t>
            </w:r>
          </w:p>
        </w:tc>
        <w:tc>
          <w:tcPr>
            <w:tcW w:type="dxa" w:w="2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查看知识统计、最近活动和系统状态</w:t>
            </w:r>
          </w:p>
        </w:tc>
        <w:tc>
          <w:tcPr>
            <w:tcW w:type="dxa" w:w="29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刚进入知识库，或完成一轮学习后看总览</w:t>
            </w:r>
          </w:p>
        </w:tc>
      </w:tr>
      <w:tr>
        <w:trPr>
          <w:cantSplit w:val="true"/>
        </w:trPr>
        <w:tc>
          <w:tcPr>
            <w:tcW w:type="dxa" w:w="16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工作台</w:t>
            </w:r>
          </w:p>
        </w:tc>
        <w:tc>
          <w:tcPr>
            <w:tcW w:type="dxa" w:w="1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WORKSPACE</w:t>
            </w:r>
          </w:p>
        </w:tc>
        <w:tc>
          <w:tcPr>
            <w:tcW w:type="dxa" w:w="2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继续任务、普通对话、卡片加工和资源预览</w:t>
            </w:r>
          </w:p>
        </w:tc>
        <w:tc>
          <w:tcPr>
            <w:tcW w:type="dxa" w:w="29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围绕某张卡片学习、向 AI 提问、编辑输出</w:t>
            </w:r>
          </w:p>
        </w:tc>
      </w:tr>
      <w:tr>
        <w:trPr>
          <w:cantSplit w:val="true"/>
        </w:trPr>
        <w:tc>
          <w:tcPr>
            <w:tcW w:type="dxa" w:w="16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知识图谱</w:t>
            </w:r>
          </w:p>
        </w:tc>
        <w:tc>
          <w:tcPr>
            <w:tcW w:type="dxa" w:w="1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GRAPH</w:t>
            </w:r>
          </w:p>
        </w:tc>
        <w:tc>
          <w:tcPr>
            <w:tcW w:type="dxa" w:w="2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可视化浏览和整理知识网络</w:t>
            </w:r>
          </w:p>
        </w:tc>
        <w:tc>
          <w:tcPr>
            <w:tcW w:type="dxa" w:w="29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查结构、关联、来源、掌握和路径</w:t>
            </w:r>
          </w:p>
        </w:tc>
      </w:tr>
      <w:tr>
        <w:trPr>
          <w:cantSplit w:val="true"/>
        </w:trPr>
        <w:tc>
          <w:tcPr>
            <w:tcW w:type="dxa" w:w="16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认知洞察</w:t>
            </w:r>
          </w:p>
        </w:tc>
        <w:tc>
          <w:tcPr>
            <w:tcW w:type="dxa" w:w="1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INSIGHTS</w:t>
            </w:r>
          </w:p>
        </w:tc>
        <w:tc>
          <w:tcPr>
            <w:tcW w:type="dxa" w:w="2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查看学习画像、观察证据、知识缺口和下一步建议</w:t>
            </w:r>
          </w:p>
        </w:tc>
        <w:tc>
          <w:tcPr>
            <w:tcW w:type="dxa" w:w="29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检查系统为何这样判断自己</w:t>
            </w:r>
          </w:p>
        </w:tc>
      </w:tr>
      <w:tr>
        <w:trPr>
          <w:cantSplit w:val="true"/>
        </w:trPr>
        <w:tc>
          <w:tcPr>
            <w:tcW w:type="dxa" w:w="16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路径规划</w:t>
            </w:r>
          </w:p>
        </w:tc>
        <w:tc>
          <w:tcPr>
            <w:tcW w:type="dxa" w:w="1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PATH</w:t>
            </w:r>
          </w:p>
        </w:tc>
        <w:tc>
          <w:tcPr>
            <w:tcW w:type="dxa" w:w="2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创建、整理和推进学习任务路径</w:t>
            </w:r>
          </w:p>
        </w:tc>
        <w:tc>
          <w:tcPr>
            <w:tcW w:type="dxa" w:w="29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从主题或资料启动一轮学习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核心操作关系如下：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331957" cy="6629400"/>
            <wp:docPr id="2" name="Picture 2" descr="3. 界面地图（流程/架构图）" title="3. 界面地图（流程/架构图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bf92fa184562df7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1957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微软雅黑" w:cs="Microsoft YaHei"/>
          <w:color w:val="657487"/>
          <w:sz w:val="17"/>
        </w:rPr>
        <w:t>图 1　3. 界面地图（流程/架构图）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这五个工作区不是五套互不相关的功能。它们读取的是同一知识库中的学习状态：路径安排当前任务，工作台承载学习过程，卡片保存学习结果，图谱组织长期结构，认知洞察解释学生状态和下一步。</w:t>
      </w:r>
    </w:p>
    <w:p>
      <w:bookmarkStart w:id="108" w:name="AXH_8_7509ff7a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4. 首次进入：登录、选择知识库与建立画像</w:t>
      </w:r>
      <w:bookmarkEnd w:id="108"/>
    </w:p>
    <w:p>
      <w:bookmarkStart w:id="109" w:name="AXH_9_7b6457f7"/>
      <w:pPr>
        <w:pStyle w:val="Heading2"/>
      </w:pPr>
      <w:r>
        <w:rPr>
          <w:rFonts w:ascii="Arial" w:hAnsi="Arial" w:eastAsia="宋体" w:cs="Arial"/>
          <w:b/>
          <w:i w:val="0"/>
        </w:rPr>
        <w:t>4.1 登录或注册</w:t>
      </w:r>
      <w:bookmarkEnd w:id="109"/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打开 AXIOM Space 首页。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未登录时，按照页面提示注册或登录。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已登录且会话仍有效时，系统会恢复登录状态。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登录完成后，点击“进入知识库”。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若系统提示登录状态已恢复，它仍不会立即载入任意知识库的数据；必须先明确选择一个知识库，系统才会载入图谱、卡片和 AI 工作台上下文。</w:t>
      </w:r>
    </w:p>
    <w:p>
      <w:bookmarkStart w:id="110" w:name="AXH_10_91012de2"/>
      <w:pPr>
        <w:pStyle w:val="Heading2"/>
      </w:pPr>
      <w:r>
        <w:rPr>
          <w:rFonts w:ascii="Arial" w:hAnsi="Arial" w:eastAsia="宋体" w:cs="Arial"/>
          <w:b/>
          <w:i w:val="0"/>
        </w:rPr>
        <w:t>4.2 创建或选择知识库</w:t>
      </w:r>
      <w:bookmarkEnd w:id="11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如果账号尚无知识库：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在“创建你的第一个知识库”区域输入名称；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名称应指向一个稳定学习领域，例如“软件设计模式”或“Java Web 课程”；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创建后进入该知识库。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如果账号已有知识库：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在知识库列表中查看名称和卡片数量；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选择本次学习对应的知识库；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点击进入；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等待工作区加载，知识图谱可以继续在后台同步，不必等所有可视化数据完成才开始操作。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不要把“比赛演示”“随便试试”等临时描述当作课程知识库名称。一个清晰的知识库边界能让画像、资料、卡片和学习路径都具有明确语境。</w:t>
      </w:r>
    </w:p>
    <w:p>
      <w:bookmarkStart w:id="111" w:name="AXH_11_8580a445"/>
      <w:pPr>
        <w:pStyle w:val="Heading2"/>
      </w:pPr>
      <w:r>
        <w:rPr>
          <w:rFonts w:ascii="Arial" w:hAnsi="Arial" w:eastAsia="宋体" w:cs="Arial"/>
          <w:b/>
          <w:i w:val="0"/>
        </w:rPr>
        <w:t>4.3 完成初始画像对话</w:t>
      </w:r>
      <w:bookmarkEnd w:id="11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第一次进入尚未完成画像的知识库时，系统会显示初始画像引导。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选择开始建立初始画像；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系统进入 AI 工作台，并创建“初始画像构建”会话；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按顺序回答系统提出的必要问题，例如想学什么、现在会什么、怎样更容易理解、最常卡在哪里；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不要为了得到“好看”的画像而猜测标准答案，应描述真实情况；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完成后进入认知洞察，查看画像判断、依据和后续变化入口。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初始画像的正确理解是：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它不是固定问卷产生的永久标签；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它是一组</w:t>
      </w:r>
      <w:r>
        <w:rPr>
          <w:rFonts w:ascii="Arial" w:hAnsi="Arial" w:eastAsia="宋体" w:cs="Arial"/>
          <w:b/>
          <w:i w:val="0"/>
        </w:rPr>
        <w:t>待验证的初始假设</w:t>
      </w:r>
      <w:r>
        <w:rPr>
          <w:rFonts w:ascii="Arial" w:hAnsi="Arial" w:eastAsia="宋体" w:cs="Arial"/>
          <w:b w:val="0"/>
          <w:i w:val="0"/>
        </w:rPr>
        <w:t>；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后续对话、卡片、评估和学习行为会继续修正它；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学习者应当能检查系统为何得出判断，并对不准确判断提供反馈。</w:t>
      </w:r>
    </w:p>
    <w:p>
      <w:bookmarkStart w:id="112" w:name="AXH_12_f1429f2e"/>
      <w:pPr>
        <w:pStyle w:val="Heading2"/>
      </w:pPr>
      <w:r>
        <w:rPr>
          <w:rFonts w:ascii="Arial" w:hAnsi="Arial" w:eastAsia="宋体" w:cs="Arial"/>
          <w:b/>
          <w:i w:val="0"/>
        </w:rPr>
        <w:t>4.4 暂不建立画像</w:t>
      </w:r>
      <w:bookmarkEnd w:id="11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如果演示时间有限，可以先进入系统，但应知道：缺少画像证据时，系统仍可执行基础学习流程，个性化提问、资源建议和路径调整的依据会相对有限。若要证明赛题要求中的动态画像能力，不应跳过此环节。</w:t>
      </w:r>
    </w:p>
    <w:p>
      <w:bookmarkStart w:id="113" w:name="AXH_13_2c6b74e2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5. 主线一：从一个主题开始学习</w:t>
      </w:r>
      <w:bookmarkEnd w:id="11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当学习者知道想学什么，但不知道应按什么顺序学习时，使用“路径规划”。</w:t>
      </w:r>
    </w:p>
    <w:p>
      <w:bookmarkStart w:id="114" w:name="AXH_14_aac9626f"/>
      <w:pPr>
        <w:pStyle w:val="Heading2"/>
      </w:pPr>
      <w:r>
        <w:rPr>
          <w:rFonts w:ascii="Arial" w:hAnsi="Arial" w:eastAsia="宋体" w:cs="Arial"/>
          <w:b/>
          <w:i w:val="0"/>
        </w:rPr>
        <w:t>5.1 创建主题路径</w:t>
      </w:r>
      <w:bookmarkEnd w:id="114"/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点击顶部“路径规划 / PATH”；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在创建区域输入一个明确主题，例如“Visitor 模式的双重分派”；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提交生成请求；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等待系统生成学习路径；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检查路径名称、步骤顺序、当前可学习步骤和进度；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选择第一个可学习步骤。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系统应根据主题、已有卡片和用户能力生成学习路径。路径中的步骤应比主题更具体，例如：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 w:val="0"/>
          <w:i w:val="0"/>
        </w:rPr>
        <w:t>Visitor 解决了什么变化问题；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accept</w:t>
      </w:r>
      <w:r>
        <w:rPr>
          <w:rFonts w:ascii="Arial" w:hAnsi="Arial" w:eastAsia="宋体" w:cs="Arial"/>
          <w:b w:val="0"/>
          <w:i w:val="0"/>
        </w:rPr>
        <w:t xml:space="preserve"> 与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visit</w:t>
      </w:r>
      <w:r>
        <w:rPr>
          <w:rFonts w:ascii="Arial" w:hAnsi="Arial" w:eastAsia="宋体" w:cs="Arial"/>
          <w:b w:val="0"/>
          <w:i w:val="0"/>
        </w:rPr>
        <w:t xml:space="preserve"> 分别承担什么职责；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 w:val="0"/>
          <w:i w:val="0"/>
        </w:rPr>
        <w:t>静态重载和动态覆写如何共同形成双重分派；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 w:val="0"/>
          <w:i w:val="0"/>
        </w:rPr>
        <w:t>Visitor 在元素类型频繁变化时为什么不合适。</w:t>
      </w:r>
    </w:p>
    <w:p>
      <w:bookmarkStart w:id="115" w:name="AXH_15_92b3475c"/>
      <w:pPr>
        <w:pStyle w:val="Heading2"/>
      </w:pPr>
      <w:r>
        <w:rPr>
          <w:rFonts w:ascii="Arial" w:hAnsi="Arial" w:eastAsia="宋体" w:cs="Arial"/>
          <w:b/>
          <w:i w:val="0"/>
        </w:rPr>
        <w:t>5.2 检查路径状态</w:t>
      </w:r>
      <w:bookmarkEnd w:id="11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路径可能处于以下状态：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用户动作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空状态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当前知识库还没有学习路径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创建主题路径或导入资料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生成中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正在规划步骤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等待，不要重复提交同一请求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可学习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存在 available 或 learning 步骤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进入当前步骤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已完成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路径进度达到 100%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查看图谱与认知洞察，或创建下一路径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已归档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路径不再作为当前任务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需要时查看历史，不再继续推进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错误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生成、执行或评估失败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保留当前内容，按错误提示重试</w:t>
            </w:r>
          </w:p>
        </w:tc>
      </w:tr>
    </w:tbl>
    <w:p>
      <w:pPr>
        <w:spacing w:after="40"/>
      </w:pPr>
    </w:p>
    <w:p>
      <w:bookmarkStart w:id="116" w:name="AXH_16_c2e00ee5"/>
      <w:pPr>
        <w:pStyle w:val="Heading2"/>
      </w:pPr>
      <w:r>
        <w:rPr>
          <w:rFonts w:ascii="Arial" w:hAnsi="Arial" w:eastAsia="宋体" w:cs="Arial"/>
          <w:b/>
          <w:i w:val="0"/>
        </w:rPr>
        <w:t>5.3 进入步骤</w:t>
      </w:r>
      <w:bookmarkEnd w:id="11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点击可学习步骤后，系统应：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 w:val="0"/>
          <w:i w:val="0"/>
        </w:rPr>
        <w:t>为步骤打开或创建对应知识卡片；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 w:val="0"/>
          <w:i w:val="0"/>
        </w:rPr>
        <w:t>建立与该卡片绑定的学习会话；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 w:val="0"/>
          <w:i w:val="0"/>
        </w:rPr>
        <w:t>切换到 AI 工作台；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 w:val="0"/>
          <w:i w:val="0"/>
        </w:rPr>
        <w:t>保留当前路径和步骤上下文；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 w:val="0"/>
          <w:i w:val="0"/>
        </w:rPr>
        <w:t>允许学习者围绕同一知识对象持续讨论。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用户得到的不是一段回答，而是一张可以继续生长的知识卡片。</w:t>
      </w:r>
    </w:p>
    <w:p>
      <w:bookmarkStart w:id="117" w:name="AXH_17_e08215c3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6. 主线二：从一份课程资料开始学习</w:t>
      </w:r>
      <w:bookmarkEnd w:id="11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当学习者已有文章、课程讲义、PDF 或课堂笔记，但不知道如何把它变成可执行学习任务时，使用资料导入。</w:t>
      </w:r>
    </w:p>
    <w:p>
      <w:bookmarkStart w:id="118" w:name="AXH_18_526676b5"/>
      <w:pPr>
        <w:pStyle w:val="Heading2"/>
      </w:pPr>
      <w:r>
        <w:rPr>
          <w:rFonts w:ascii="Arial" w:hAnsi="Arial" w:eastAsia="宋体" w:cs="Arial"/>
          <w:b/>
          <w:i w:val="0"/>
        </w:rPr>
        <w:t>6.1 导入资料</w:t>
      </w:r>
      <w:bookmarkEnd w:id="118"/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 w:val="0"/>
          <w:i w:val="0"/>
        </w:rPr>
        <w:t>进入“路径规划 / PATH”；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 w:val="0"/>
          <w:i w:val="0"/>
        </w:rPr>
        <w:t>选择导入资料入口；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 w:val="0"/>
          <w:i w:val="0"/>
        </w:rPr>
        <w:t>上传系统支持的文件，或粘贴资料文本；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 w:val="0"/>
          <w:i w:val="0"/>
        </w:rPr>
        <w:t>填写能够代表资料主题的名称；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 w:val="0"/>
          <w:i w:val="0"/>
        </w:rPr>
        <w:t>提交导入；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 w:val="0"/>
          <w:i w:val="0"/>
        </w:rPr>
        <w:t>查看解析或导入进度；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 w:val="0"/>
          <w:i w:val="0"/>
        </w:rPr>
        <w:t>导入完成后查看生成的路径、卡片和关系。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资料进入系统后的目标不是“收藏成功”，而是：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系统保留来源，把文件拆成可以提问、关联和审核的知识点。文件不再只是收藏，而是进入学习环境。</w:t>
      </w:r>
    </w:p>
    <w:p>
      <w:bookmarkStart w:id="119" w:name="AXH_19_1465181f"/>
      <w:pPr>
        <w:pStyle w:val="Heading2"/>
      </w:pPr>
      <w:r>
        <w:rPr>
          <w:rFonts w:ascii="Arial" w:hAnsi="Arial" w:eastAsia="宋体" w:cs="Arial"/>
          <w:b/>
          <w:i w:val="0"/>
        </w:rPr>
        <w:t>6.2 导入后的检查</w:t>
      </w:r>
      <w:bookmarkEnd w:id="11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导入完成后，应分别检查：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/>
          <w:i w:val="0"/>
        </w:rPr>
        <w:t>路径规划：</w:t>
      </w:r>
      <w:r>
        <w:rPr>
          <w:rFonts w:ascii="Arial" w:hAnsi="Arial" w:eastAsia="宋体" w:cs="Arial"/>
          <w:b w:val="0"/>
          <w:i w:val="0"/>
        </w:rPr>
        <w:t xml:space="preserve"> 是否出现可执行步骤；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/>
          <w:i w:val="0"/>
        </w:rPr>
        <w:t>仪表板：</w:t>
      </w:r>
      <w:r>
        <w:rPr>
          <w:rFonts w:ascii="Arial" w:hAnsi="Arial" w:eastAsia="宋体" w:cs="Arial"/>
          <w:b w:val="0"/>
          <w:i w:val="0"/>
        </w:rPr>
        <w:t xml:space="preserve"> 卡片数量、最近活动或知识统计是否变化；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/>
          <w:i w:val="0"/>
        </w:rPr>
        <w:t>知识图谱：</w:t>
      </w:r>
      <w:r>
        <w:rPr>
          <w:rFonts w:ascii="Arial" w:hAnsi="Arial" w:eastAsia="宋体" w:cs="Arial"/>
          <w:b w:val="0"/>
          <w:i w:val="0"/>
        </w:rPr>
        <w:t xml:space="preserve"> 是否出现新增节点和关系；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/>
          <w:i w:val="0"/>
        </w:rPr>
        <w:t>AI 工作台：</w:t>
      </w:r>
      <w:r>
        <w:rPr>
          <w:rFonts w:ascii="Arial" w:hAnsi="Arial" w:eastAsia="宋体" w:cs="Arial"/>
          <w:b w:val="0"/>
          <w:i w:val="0"/>
        </w:rPr>
        <w:t xml:space="preserve"> 进入步骤后能否围绕资料内容提问；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/>
          <w:i w:val="0"/>
        </w:rPr>
        <w:t>来源信息：</w:t>
      </w:r>
      <w:r>
        <w:rPr>
          <w:rFonts w:ascii="Arial" w:hAnsi="Arial" w:eastAsia="宋体" w:cs="Arial"/>
          <w:b w:val="0"/>
          <w:i w:val="0"/>
        </w:rPr>
        <w:t xml:space="preserve"> 文献卡或引用中能否辨认资料来源；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/>
          <w:i w:val="0"/>
        </w:rPr>
        <w:t>索引状态：</w:t>
      </w:r>
      <w:r>
        <w:rPr>
          <w:rFonts w:ascii="Arial" w:hAnsi="Arial" w:eastAsia="宋体" w:cs="Arial"/>
          <w:b w:val="0"/>
          <w:i w:val="0"/>
        </w:rPr>
        <w:t xml:space="preserve"> RAG 尚在处理或处理失败时，卡片保存不应被阻断，但状态应可识别。</w:t>
      </w:r>
    </w:p>
    <w:p>
      <w:bookmarkStart w:id="120" w:name="AXH_20_f4845627"/>
      <w:pPr>
        <w:pStyle w:val="Heading2"/>
      </w:pPr>
      <w:r>
        <w:rPr>
          <w:rFonts w:ascii="Arial" w:hAnsi="Arial" w:eastAsia="宋体" w:cs="Arial"/>
          <w:b/>
          <w:i w:val="0"/>
        </w:rPr>
        <w:t>6.3 不要混淆“解析完成”和“已经掌握”</w:t>
      </w:r>
      <w:bookmarkEnd w:id="12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资料被解析为节点，只能证明系统已把外部内容变成学习对象。它不能证明学习者已经理解。正确顺序仍然是：进入知识点、接受追问、亲自解释、保存输出、通过与该知识点匹配的评估。</w:t>
      </w:r>
    </w:p>
    <w:p>
      <w:bookmarkStart w:id="121" w:name="AXH_21_87c9fcfd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7. 在 AI 工作台中完成一次真实学习</w:t>
      </w:r>
      <w:bookmarkEnd w:id="12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AI 工作台是围绕卡片开展学习、对话和编辑的主要场所。</w:t>
      </w:r>
    </w:p>
    <w:p>
      <w:bookmarkStart w:id="122" w:name="AXH_22_dcaa1e1d"/>
      <w:pPr>
        <w:pStyle w:val="Heading2"/>
      </w:pPr>
      <w:r>
        <w:rPr>
          <w:rFonts w:ascii="Arial" w:hAnsi="Arial" w:eastAsia="宋体" w:cs="Arial"/>
          <w:b/>
          <w:i w:val="0"/>
        </w:rPr>
        <w:t>7.1 打开工作台</w:t>
      </w:r>
      <w:bookmarkEnd w:id="12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可以通过三种主要方式进入：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从路径规划点击一个学习步骤；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从知识图谱点击某张卡片并打开；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直接点击顶部“AI 工作台 / WORKSPACE”，继续已有会话或创建普通对话。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核心学习场景应尽量绑定卡片。普通对话适合临时交流，但只有围绕明确知识对象的输出，才更容易进入后续编辑、评估和长期沉淀。</w:t>
      </w:r>
    </w:p>
    <w:p>
      <w:bookmarkStart w:id="123" w:name="AXH_23_cb70cdda"/>
      <w:pPr>
        <w:pStyle w:val="Heading2"/>
      </w:pPr>
      <w:r>
        <w:rPr>
          <w:rFonts w:ascii="Arial" w:hAnsi="Arial" w:eastAsia="宋体" w:cs="Arial"/>
          <w:b/>
          <w:i w:val="0"/>
        </w:rPr>
        <w:t>7.2 认识工作台区域</w:t>
      </w:r>
      <w:bookmarkEnd w:id="12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工作台可以包含：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当前卡片及其标题、类型和内容；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与卡片绑定的 AI 会话；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历史对话或任务上下文；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卡片列表与筛选；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编辑器；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RAG 引用和相关卡片；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后台资源生成进度；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资源预览与质量提示。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界面面板可按任务需要打开或关闭。关闭面板不会删除其中的数据。</w:t>
      </w:r>
    </w:p>
    <w:p>
      <w:bookmarkStart w:id="124" w:name="AXH_24_a56fb5ba"/>
      <w:pPr>
        <w:pStyle w:val="Heading2"/>
      </w:pPr>
      <w:r>
        <w:rPr>
          <w:rFonts w:ascii="Arial" w:hAnsi="Arial" w:eastAsia="宋体" w:cs="Arial"/>
          <w:b/>
          <w:i w:val="0"/>
        </w:rPr>
        <w:t>7.3 正确完成一轮对话</w:t>
      </w:r>
      <w:bookmarkEnd w:id="124"/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先阅读当前步骤和卡片内容；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让 AI 解释概念，或要求它用问题检验你的理解；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面对追问时，用自己的话作答；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至少给出一个具体例子、反例或适用边界；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如果系统引用资料，展开引用并检查它是否真正支持当前回答；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把形成的理解写回卡片，而不是只留在聊天记录中；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保存卡片；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在理解尚不稳定时继续保留为灵感卡，不要急于晋升。</w:t>
      </w:r>
    </w:p>
    <w:p>
      <w:bookmarkStart w:id="125" w:name="AXH_25_540d667b"/>
      <w:pPr>
        <w:pStyle w:val="Heading2"/>
      </w:pPr>
      <w:r>
        <w:rPr>
          <w:rFonts w:ascii="Arial" w:hAnsi="Arial" w:eastAsia="宋体" w:cs="Arial"/>
          <w:b/>
          <w:i w:val="0"/>
        </w:rPr>
        <w:t>7.4 双 Agent 在用户侧的可见含义</w:t>
      </w:r>
      <w:bookmarkEnd w:id="12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学习者始终面对一个连续的学习工作台：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Agent A 在前台解释、追问、要求举例或迁移；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Agent B 在后台保留证据、更新画像和写回学习观察；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Agent B 不替学生回答；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后台更新可通过活动记录、画像证据、卡片变化等结果核查。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从用户角度看，重点不是记住 Agent 的名称，而是确认：</w:t>
      </w:r>
      <w:r>
        <w:rPr>
          <w:rFonts w:ascii="Arial" w:hAnsi="Arial" w:eastAsia="宋体" w:cs="Arial"/>
          <w:b/>
          <w:i w:val="0"/>
        </w:rPr>
        <w:t>学生原话被保留，系统判断有来源，学习状态确实因本轮表现而变化。</w:t>
      </w:r>
    </w:p>
    <w:p>
      <w:bookmarkStart w:id="126" w:name="AXH_26_c115ac0a"/>
      <w:pPr>
        <w:pStyle w:val="Heading2"/>
      </w:pPr>
      <w:r>
        <w:rPr>
          <w:rFonts w:ascii="Arial" w:hAnsi="Arial" w:eastAsia="宋体" w:cs="Arial"/>
          <w:b/>
          <w:i w:val="0"/>
        </w:rPr>
        <w:t>7.5 旧知迁移</w:t>
      </w:r>
      <w:bookmarkEnd w:id="12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当系统找回过去的相关卡片时，应把它作为类比、提醒或连接使用。相似旧知只负责搭桥，不能替当前知识点的回答通过审核。即使学习者以前掌握过相似概念，也必须解释它和当前问题的共同机制及差异边界。</w:t>
      </w:r>
    </w:p>
    <w:p>
      <w:bookmarkStart w:id="127" w:name="AXH_27_e6416814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8. 理解和管理三类知识卡片</w:t>
      </w:r>
      <w:bookmarkEnd w:id="12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Space 借鉴卢曼卡片盒的长期连接思想，但三类卡片在本系统中承担明确学习语义：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644"/>
        <w:gridCol w:w="2045"/>
        <w:gridCol w:w="2632"/>
        <w:gridCol w:w="2970"/>
      </w:tblGrid>
      <w:tr>
        <w:trPr>
          <w:tblHeader w:val="true"/>
          <w:cantSplit w:val="true"/>
        </w:trPr>
        <w:tc>
          <w:tcPr>
            <w:tcW w:type="dxa" w:w="16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卡片类型</w:t>
            </w:r>
          </w:p>
        </w:tc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界面常用名称</w:t>
            </w:r>
          </w:p>
        </w:tc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  <w:tc>
          <w:tcPr>
            <w:tcW w:type="dxa" w:w="2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用户应做什么</w:t>
            </w:r>
          </w:p>
        </w:tc>
      </w:tr>
      <w:tr>
        <w:trPr>
          <w:cantSplit w:val="true"/>
        </w:trPr>
        <w:tc>
          <w:tcPr>
            <w:tcW w:type="dxa" w:w="16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literature</w:t>
            </w:r>
          </w:p>
        </w:tc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文献资料 / 文献卡</w:t>
            </w:r>
          </w:p>
        </w:tc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保存外部资料、引用和来源</w:t>
            </w:r>
          </w:p>
        </w:tc>
        <w:tc>
          <w:tcPr>
            <w:tcW w:type="dxa" w:w="2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检查来源，提取待学习知识点，不把资料原文当成自己的掌握</w:t>
            </w:r>
          </w:p>
        </w:tc>
      </w:tr>
      <w:tr>
        <w:trPr>
          <w:cantSplit w:val="true"/>
        </w:trPr>
        <w:tc>
          <w:tcPr>
            <w:tcW w:type="dxa" w:w="16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fleeting</w:t>
            </w:r>
          </w:p>
        </w:tc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灵感草稿 / 灵感卡</w:t>
            </w:r>
          </w:p>
        </w:tc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保存尚未稳定、仍需追问和打磨的理解</w:t>
            </w:r>
          </w:p>
        </w:tc>
        <w:tc>
          <w:tcPr>
            <w:tcW w:type="dxa" w:w="2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继续举例、找反例、补边界、与旧知建立关系</w:t>
            </w:r>
          </w:p>
        </w:tc>
      </w:tr>
      <w:tr>
        <w:trPr>
          <w:cantSplit w:val="true"/>
        </w:trPr>
        <w:tc>
          <w:tcPr>
            <w:tcW w:type="dxa" w:w="16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permanent</w:t>
            </w:r>
          </w:p>
        </w:tc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永久知识 / 永久卡</w:t>
            </w:r>
          </w:p>
        </w:tc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保存经过当前知识点审核、可以长期复用的个人理解</w:t>
            </w:r>
          </w:p>
        </w:tc>
        <w:tc>
          <w:tcPr>
            <w:tcW w:type="dxa" w:w="2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在新问题中继续调用，并允许未来证据修正</w:t>
            </w:r>
          </w:p>
        </w:tc>
      </w:tr>
    </w:tbl>
    <w:p>
      <w:pPr>
        <w:spacing w:after="40"/>
      </w:pPr>
    </w:p>
    <w:p>
      <w:bookmarkStart w:id="128" w:name="AXH_28_b280d962"/>
      <w:pPr>
        <w:pStyle w:val="Heading2"/>
      </w:pPr>
      <w:r>
        <w:rPr>
          <w:rFonts w:ascii="Arial" w:hAnsi="Arial" w:eastAsia="宋体" w:cs="Arial"/>
          <w:b/>
          <w:i w:val="0"/>
        </w:rPr>
        <w:t>8.1 新建卡片</w:t>
      </w:r>
      <w:bookmarkEnd w:id="12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新建卡片时：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输入能够准确标识知识对象的标题；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选择与内容来源和学习状态相符的类型；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写入定义、自己的解释、例子、边界和关联；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保存后检查它是否出现在当前知识库的卡片列表和知识图谱中。</w:t>
      </w:r>
    </w:p>
    <w:p>
      <w:bookmarkStart w:id="129" w:name="AXH_29_83e5cb73"/>
      <w:pPr>
        <w:pStyle w:val="Heading2"/>
      </w:pPr>
      <w:r>
        <w:rPr>
          <w:rFonts w:ascii="Arial" w:hAnsi="Arial" w:eastAsia="宋体" w:cs="Arial"/>
          <w:b/>
          <w:i w:val="0"/>
        </w:rPr>
        <w:t>8.2 编辑卡片</w:t>
      </w:r>
      <w:bookmarkEnd w:id="129"/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 w:val="0"/>
          <w:i w:val="0"/>
        </w:rPr>
        <w:t>在工作台或图谱中打开卡片；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 w:val="0"/>
          <w:i w:val="0"/>
        </w:rPr>
        <w:t>打开编辑器；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 w:val="0"/>
          <w:i w:val="0"/>
        </w:rPr>
        <w:t>修改标题或内容；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 w:val="0"/>
          <w:i w:val="0"/>
        </w:rPr>
        <w:t>保存；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 w:val="0"/>
          <w:i w:val="0"/>
        </w:rPr>
        <w:t>等待图谱、画像和路径等相关视图刷新。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如保存失败，系统应尽可能保留编辑内容并提示。不要在确认保存成功前关闭页面或删除本地草稿。</w:t>
      </w:r>
    </w:p>
    <w:p>
      <w:bookmarkStart w:id="130" w:name="AXH_30_3cdc8e15"/>
      <w:pPr>
        <w:pStyle w:val="Heading2"/>
      </w:pPr>
      <w:r>
        <w:rPr>
          <w:rFonts w:ascii="Arial" w:hAnsi="Arial" w:eastAsia="宋体" w:cs="Arial"/>
          <w:b/>
          <w:i w:val="0"/>
        </w:rPr>
        <w:t>8.3 永久卡的严格口径</w:t>
      </w:r>
      <w:bookmarkEnd w:id="13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永久卡只代表：</w:t>
      </w:r>
      <w:r>
        <w:rPr>
          <w:rFonts w:ascii="Arial" w:hAnsi="Arial" w:eastAsia="宋体" w:cs="Arial"/>
          <w:b/>
          <w:i w:val="0"/>
        </w:rPr>
        <w:t>该卡片对应的具体知识点，在当前证据和标准下完成了沉淀。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它不代表：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学习者掌握了整个课程；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所有相关概念都会自动掌握；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未来不需要复习或修正；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卡片颜色本身就是掌握证据；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AI 生成过一段正确答案就等于学生会了。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永久卡绑定的旧活动线程会被归档或只读。如果要继续讨论，应创建新的灵感草稿或新的学习上下文，避免修改历史证据的含义。</w:t>
      </w:r>
    </w:p>
    <w:p>
      <w:bookmarkStart w:id="131" w:name="AXH_31_3d091c72"/>
      <w:pPr>
        <w:pStyle w:val="Heading2"/>
      </w:pPr>
      <w:r>
        <w:rPr>
          <w:rFonts w:ascii="Arial" w:hAnsi="Arial" w:eastAsia="宋体" w:cs="Arial"/>
          <w:b/>
          <w:i w:val="0"/>
        </w:rPr>
        <w:t>8.4 删除卡片</w:t>
      </w:r>
      <w:bookmarkEnd w:id="13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删除前应确认：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当前卡片是否被路径步骤引用；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是否包含唯一的学生原话或来源；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是否与其他卡片存在关系；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是否确实需要删除，而不是归档或继续修改。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删除后，前端不应继续选中已删除卡片；相关会话、图谱和查询状态会刷新。删除属于不可轻率执行的操作，演示时不建议对关键证据卡操作。</w:t>
      </w:r>
    </w:p>
    <w:p>
      <w:bookmarkStart w:id="132" w:name="AXH_32_9fb53558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9. 完成步骤、接受评估与沉淀永久知识</w:t>
      </w:r>
      <w:bookmarkEnd w:id="132"/>
    </w:p>
    <w:p>
      <w:bookmarkStart w:id="133" w:name="AXH_33_edd9ce04"/>
      <w:pPr>
        <w:pStyle w:val="Heading2"/>
      </w:pPr>
      <w:r>
        <w:rPr>
          <w:rFonts w:ascii="Arial" w:hAnsi="Arial" w:eastAsia="宋体" w:cs="Arial"/>
          <w:b/>
          <w:i w:val="0"/>
        </w:rPr>
        <w:t>9.1 发起步骤完成或评估</w:t>
      </w:r>
      <w:bookmarkEnd w:id="13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当你认为已经理解当前步骤时：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 w:val="0"/>
          <w:i w:val="0"/>
        </w:rPr>
        <w:t>确认卡片已经保存；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 w:val="0"/>
          <w:i w:val="0"/>
        </w:rPr>
        <w:t>确认回答中包含自己的解释，而非只复制 AI 文本；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 w:val="0"/>
          <w:i w:val="0"/>
        </w:rPr>
        <w:t>回到当前学习步骤或评估区域；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 w:val="0"/>
          <w:i w:val="0"/>
        </w:rPr>
        <w:t>发起完成或掌握评估；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 w:val="0"/>
          <w:i w:val="0"/>
        </w:rPr>
        <w:t>阅读评估反馈和依据；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 w:val="0"/>
          <w:i w:val="0"/>
        </w:rPr>
        <w:t>根据结果决定继续打磨还是完成沉淀。</w:t>
      </w:r>
    </w:p>
    <w:p>
      <w:bookmarkStart w:id="134" w:name="AXH_34_824ec14d"/>
      <w:pPr>
        <w:pStyle w:val="Heading2"/>
      </w:pPr>
      <w:r>
        <w:rPr>
          <w:rFonts w:ascii="Arial" w:hAnsi="Arial" w:eastAsia="宋体" w:cs="Arial"/>
          <w:b/>
          <w:i w:val="0"/>
        </w:rPr>
        <w:t>9.2 第一次未通过时</w:t>
      </w:r>
      <w:bookmarkEnd w:id="13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未通过不是系统故障，也不是为了给学生打一个抽象分数。它用于指出当前证据还不能支持“已经掌握”。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推荐处理顺序：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找到反馈指出的唯一关键缺口；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回到 AI 工作台；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让 AI 只追问该缺口；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补充成立前提、失效边界或反例；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把同一机制应用到一个新情境；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将新回答写回卡片；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再次发起评估。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例如，学习者解释了“并发库存超卖”的机制，却没有说明判断成立的前提，卡片应继续保持灵感状态。补充反例并把机制迁移到优惠券场景后，评估才有新的证据可检查。</w:t>
      </w:r>
    </w:p>
    <w:p>
      <w:bookmarkStart w:id="135" w:name="AXH_35_3c1ee83c"/>
      <w:pPr>
        <w:pStyle w:val="Heading2"/>
      </w:pPr>
      <w:r>
        <w:rPr>
          <w:rFonts w:ascii="Arial" w:hAnsi="Arial" w:eastAsia="宋体" w:cs="Arial"/>
          <w:b/>
          <w:i w:val="0"/>
        </w:rPr>
        <w:t>9.3 通过后应检查什么</w:t>
      </w:r>
      <w:bookmarkEnd w:id="13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通过当前知识点评估后，检查：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>卡片是否从灵感状态沉淀为永久知识；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>评估记录能否回到学生原话、标准和新作答；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>当前路径进度是否更新；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>已掌握节点是否不再占据当前任务；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>新缺口是否成为下一步；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>认知洞察是否出现与本轮证据相符的变化；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>知识图谱中的类型、掌握或路径视图是否同步变化。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若评估服务暂时不可用，系统可以保留基础进度，但不应把“评估不可用”伪装成“已经通过”。</w:t>
      </w:r>
    </w:p>
    <w:p>
      <w:bookmarkStart w:id="136" w:name="AXH_36_f8135f97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10. 主动请求与确认系统建议的学习资源</w:t>
      </w:r>
      <w:bookmarkEnd w:id="136"/>
    </w:p>
    <w:p>
      <w:bookmarkStart w:id="137" w:name="AXH_37_86ec18d8"/>
      <w:pPr>
        <w:pStyle w:val="Heading2"/>
      </w:pPr>
      <w:r>
        <w:rPr>
          <w:rFonts w:ascii="Arial" w:hAnsi="Arial" w:eastAsia="宋体" w:cs="Arial"/>
          <w:b/>
          <w:i w:val="0"/>
        </w:rPr>
        <w:t>10.1 学生主动请求资源</w:t>
      </w:r>
      <w:bookmarkEnd w:id="13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当你知道自己需要什么时，可以在 AI 工作台直接说明学习目标和资源形式，例如：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 w:val="0"/>
          <w:i w:val="0"/>
        </w:rPr>
        <w:t>“给我一份 Visitor 双重分派的分步讲解材料”；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 w:val="0"/>
          <w:i w:val="0"/>
        </w:rPr>
        <w:t>“生成一张静态重载与动态覆写的知识导图”；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 w:val="0"/>
          <w:i w:val="0"/>
        </w:rPr>
        <w:t>“出 5 道只检查适用边界的练习题”；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 w:val="0"/>
          <w:i w:val="0"/>
        </w:rPr>
        <w:t>“给我一个可运行的 TypeScript 代码实操”；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 w:val="0"/>
          <w:i w:val="0"/>
        </w:rPr>
        <w:t>“画一张两次分派的关系图示”；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 w:val="0"/>
          <w:i w:val="0"/>
        </w:rPr>
        <w:t>“生成一个展示调用顺序的教学视频或动画”。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系统支持的六类学习资源语义为：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学习资源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主要学习动作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可能的呈现格式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讲解材料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建立概念、形成分步解释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Markdown、DOCX、PDF、PPTX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知识导图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压缩层级、建立整体结构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Mermaid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练习题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回忆、辨析、检查掌握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JSON 结构化题目与界面预览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代码实操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在可执行情境中应用概念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Markdown 代码任务与示例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关系图示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看清对象、步骤和因果关系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Mermaid、SVG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教学视频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通过时间序列演示过程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HTML 动画、MP4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六类资源不是六个文件后缀，而是六种学习动作。同一种讲解材料可以导出为不同文件格式，格式变化不等于新增一种教学用途。</w:t>
      </w:r>
    </w:p>
    <w:p>
      <w:bookmarkStart w:id="138" w:name="AXH_38_54f774f1"/>
      <w:pPr>
        <w:pStyle w:val="Heading2"/>
      </w:pPr>
      <w:r>
        <w:rPr>
          <w:rFonts w:ascii="Arial" w:hAnsi="Arial" w:eastAsia="宋体" w:cs="Arial"/>
          <w:b/>
          <w:i w:val="0"/>
        </w:rPr>
        <w:t>10.2 系统主动建议资源</w:t>
      </w:r>
      <w:bookmarkEnd w:id="13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有时学习者并不知道该补什么。系统可以结合知识缺口、学习画像和当前卡点提出建议。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面对建议时，应检查：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Arial" w:hAnsi="Arial" w:eastAsia="宋体" w:cs="Arial"/>
          <w:b w:val="0"/>
          <w:i w:val="0"/>
        </w:rPr>
        <w:t>建议针对哪个当前缺口；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Arial" w:hAnsi="Arial" w:eastAsia="宋体" w:cs="Arial"/>
          <w:b w:val="0"/>
          <w:i w:val="0"/>
        </w:rPr>
        <w:t>它引用了哪些画像偏好或本轮表现；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Arial" w:hAnsi="Arial" w:eastAsia="宋体" w:cs="Arial"/>
          <w:b w:val="0"/>
          <w:i w:val="0"/>
        </w:rPr>
        <w:t>为什么选择这种资源，而不是泛化推荐；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Arial" w:hAnsi="Arial" w:eastAsia="宋体" w:cs="Arial"/>
          <w:b w:val="0"/>
          <w:i w:val="0"/>
        </w:rPr>
        <w:t>证据强度是否足够；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Arial" w:hAnsi="Arial" w:eastAsia="宋体" w:cs="Arial"/>
          <w:b w:val="0"/>
          <w:i w:val="0"/>
        </w:rPr>
        <w:t>预期改善什么学习结果；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Arial" w:hAnsi="Arial" w:eastAsia="宋体" w:cs="Arial"/>
          <w:b w:val="0"/>
          <w:i w:val="0"/>
        </w:rPr>
        <w:t>是否同时提供接受和忽略入口。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系统建议必须由学习者确认后才生成。</w:t>
      </w:r>
      <w:r>
        <w:rPr>
          <w:rFonts w:ascii="Arial" w:hAnsi="Arial" w:eastAsia="宋体" w:cs="Arial"/>
          <w:b w:val="0"/>
          <w:i w:val="0"/>
        </w:rPr>
        <w:t xml:space="preserve"> 如果理由不充分，可以忽略；忽略不应被解释为学习失败。</w:t>
      </w:r>
    </w:p>
    <w:p>
      <w:bookmarkStart w:id="139" w:name="AXH_39_2210711c"/>
      <w:pPr>
        <w:pStyle w:val="Heading2"/>
      </w:pPr>
      <w:r>
        <w:rPr>
          <w:rFonts w:ascii="Arial" w:hAnsi="Arial" w:eastAsia="宋体" w:cs="Arial"/>
          <w:b/>
          <w:i w:val="0"/>
        </w:rPr>
        <w:t>10.3 查看生成进度与结果</w:t>
      </w:r>
      <w:bookmarkEnd w:id="13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资源生成时：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Arial" w:hAnsi="Arial" w:eastAsia="宋体" w:cs="Arial"/>
          <w:b w:val="0"/>
          <w:i w:val="0"/>
        </w:rPr>
        <w:t>查看各资源项的等待、生成、完成或失败状态；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Arial" w:hAnsi="Arial" w:eastAsia="宋体" w:cs="Arial"/>
          <w:b w:val="0"/>
          <w:i w:val="0"/>
        </w:rPr>
        <w:t>已完成项可以先预览，不必等待全部资源完成；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Arial" w:hAnsi="Arial" w:eastAsia="宋体" w:cs="Arial"/>
          <w:b w:val="0"/>
          <w:i w:val="0"/>
        </w:rPr>
        <w:t>视频的 HTML 预览可能先完成，MP4 可以在后台继续渲染；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Arial" w:hAnsi="Arial" w:eastAsia="宋体" w:cs="Arial"/>
          <w:b w:val="0"/>
          <w:i w:val="0"/>
        </w:rPr>
        <w:t>单项失败不应抹去已经成功生成的其他资源；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Arial" w:hAnsi="Arial" w:eastAsia="宋体" w:cs="Arial"/>
          <w:b w:val="0"/>
          <w:i w:val="0"/>
        </w:rPr>
        <w:t>对 AI 生成的事实、代码和引用仍需人工检查。</w:t>
      </w:r>
    </w:p>
    <w:p>
      <w:bookmarkStart w:id="140" w:name="AXH_40_5ef7403d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11. 使用知识图谱查看结构、关系、路径和证据</w:t>
      </w:r>
      <w:bookmarkEnd w:id="140"/>
    </w:p>
    <w:p>
      <w:bookmarkStart w:id="141" w:name="AXH_41_e8fe3ede"/>
      <w:pPr>
        <w:pStyle w:val="Heading2"/>
      </w:pPr>
      <w:r>
        <w:rPr>
          <w:rFonts w:ascii="Arial" w:hAnsi="Arial" w:eastAsia="宋体" w:cs="Arial"/>
          <w:b/>
          <w:i w:val="0"/>
        </w:rPr>
        <w:t>11.1 进入知识图谱</w:t>
      </w:r>
      <w:bookmarkEnd w:id="14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点击顶部“知识图谱 / GRAPH”。图谱只展示当前知识库的数据。节点通常代表卡片或知识对象，连线代表其关系，星团用于聚合领域或主题。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基本操作包括：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Arial" w:hAnsi="Arial" w:eastAsia="宋体" w:cs="Arial"/>
          <w:b w:val="0"/>
          <w:i w:val="0"/>
        </w:rPr>
        <w:t>浏览节点和关系；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Arial" w:hAnsi="Arial" w:eastAsia="宋体" w:cs="Arial"/>
          <w:b w:val="0"/>
          <w:i w:val="0"/>
        </w:rPr>
        <w:t>聚焦某个节点；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Arial" w:hAnsi="Arial" w:eastAsia="宋体" w:cs="Arial"/>
          <w:b w:val="0"/>
          <w:i w:val="0"/>
        </w:rPr>
        <w:t>查看标题、类型、标签和星团信息；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Arial" w:hAnsi="Arial" w:eastAsia="宋体" w:cs="Arial"/>
          <w:b w:val="0"/>
          <w:i w:val="0"/>
        </w:rPr>
        <w:t>打开卡片并继续学习；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Arial" w:hAnsi="Arial" w:eastAsia="宋体" w:cs="Arial"/>
          <w:b w:val="0"/>
          <w:i w:val="0"/>
        </w:rPr>
        <w:t>创建、编辑或删除知识簇；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Arial" w:hAnsi="Arial" w:eastAsia="宋体" w:cs="Arial"/>
          <w:b w:val="0"/>
          <w:i w:val="0"/>
        </w:rPr>
        <w:t>把卡片分配到知识簇或移出；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Arial" w:hAnsi="Arial" w:eastAsia="宋体" w:cs="Arial"/>
          <w:b w:val="0"/>
          <w:i w:val="0"/>
        </w:rPr>
        <w:t>切换布局，回答不同问题。</w:t>
      </w:r>
    </w:p>
    <w:p>
      <w:bookmarkStart w:id="142" w:name="AXH_42_d73cabc3"/>
      <w:pPr>
        <w:pStyle w:val="Heading2"/>
      </w:pPr>
      <w:r>
        <w:rPr>
          <w:rFonts w:ascii="Arial" w:hAnsi="Arial" w:eastAsia="宋体" w:cs="Arial"/>
          <w:b/>
          <w:i w:val="0"/>
        </w:rPr>
        <w:t>11.2 十种布局及其问题</w:t>
      </w:r>
      <w:bookmarkEnd w:id="14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当前界面提供以下布局：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布局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界面标签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它主要回答的问题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galaxy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星系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整个知识域由哪些主题和星团构成？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flat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平面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按真实关系展开后，节点之间怎样直接连接？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radial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环形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当前知识网络有哪些跨主题连接？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concentric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邻域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围绕当前节点，最近的相关知识是什么？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layered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分层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知识从来源、草稿到沉淀呈现怎样的层级？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matrix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矩阵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不同类型和连接度的卡片怎样比较？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task-flow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任务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当前学习路径的任务队列和顺序是什么？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timeline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时间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知识卡片如何随时间演化？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mastery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地形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当前哪些知识已经掌握，哪些仍有缺口？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evidence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证据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卡片和判断由哪些资料或学习证据支撑？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布局只改变同一批节点和证据的读法，不应生成互相矛盾的学习事实。</w:t>
      </w:r>
    </w:p>
    <w:p>
      <w:bookmarkStart w:id="143" w:name="AXH_43_edc5bc11"/>
      <w:pPr>
        <w:pStyle w:val="Heading2"/>
      </w:pPr>
      <w:r>
        <w:rPr>
          <w:rFonts w:ascii="Arial" w:hAnsi="Arial" w:eastAsia="宋体" w:cs="Arial"/>
          <w:b/>
          <w:i w:val="0"/>
        </w:rPr>
        <w:t>11.3 图谱状态处理</w:t>
      </w:r>
      <w:bookmarkEnd w:id="143"/>
    </w:p>
    <w:p>
      <w:pPr>
        <w:spacing w:after="80" w:line="300" w:lineRule="auto"/>
        <w:numPr>
          <w:ilvl w:val="0"/>
          <w:numId w:val="40"/>
        </w:numPr>
      </w:pPr>
      <w:r>
        <w:rPr>
          <w:rFonts w:ascii="Arial" w:hAnsi="Arial" w:eastAsia="宋体" w:cs="Arial"/>
          <w:b/>
          <w:i w:val="0"/>
        </w:rPr>
        <w:t>没有卡片：</w:t>
      </w:r>
      <w:r>
        <w:rPr>
          <w:rFonts w:ascii="Arial" w:hAnsi="Arial" w:eastAsia="宋体" w:cs="Arial"/>
          <w:b w:val="0"/>
          <w:i w:val="0"/>
        </w:rPr>
        <w:t xml:space="preserve"> 先创建主题路径、导入资料或新建卡片；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Arial" w:hAnsi="Arial" w:eastAsia="宋体" w:cs="Arial"/>
          <w:b/>
          <w:i w:val="0"/>
        </w:rPr>
        <w:t>有卡片但没有关系：</w:t>
      </w:r>
      <w:r>
        <w:rPr>
          <w:rFonts w:ascii="Arial" w:hAnsi="Arial" w:eastAsia="宋体" w:cs="Arial"/>
          <w:b w:val="0"/>
          <w:i w:val="0"/>
        </w:rPr>
        <w:t xml:space="preserve"> 打开卡片建立链接，或等待导入和索引流程完成；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Arial" w:hAnsi="Arial" w:eastAsia="宋体" w:cs="Arial"/>
          <w:b/>
          <w:i w:val="0"/>
        </w:rPr>
        <w:t>加载中：</w:t>
      </w:r>
      <w:r>
        <w:rPr>
          <w:rFonts w:ascii="Arial" w:hAnsi="Arial" w:eastAsia="宋体" w:cs="Arial"/>
          <w:b w:val="0"/>
          <w:i w:val="0"/>
        </w:rPr>
        <w:t xml:space="preserve"> 可以先进入其他工作区，图谱继续后台同步；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Arial" w:hAnsi="Arial" w:eastAsia="宋体" w:cs="Arial"/>
          <w:b/>
          <w:i w:val="0"/>
        </w:rPr>
        <w:t>加载失败：</w:t>
      </w:r>
      <w:r>
        <w:rPr>
          <w:rFonts w:ascii="Arial" w:hAnsi="Arial" w:eastAsia="宋体" w:cs="Arial"/>
          <w:b w:val="0"/>
          <w:i w:val="0"/>
        </w:rPr>
        <w:t xml:space="preserve"> 按提示重试；图谱失败不应阻断 AI 工作台和路径规划的基础使用；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Arial" w:hAnsi="Arial" w:eastAsia="宋体" w:cs="Arial"/>
          <w:b/>
          <w:i w:val="0"/>
        </w:rPr>
        <w:t>布局切换失败：</w:t>
      </w:r>
      <w:r>
        <w:rPr>
          <w:rFonts w:ascii="Arial" w:hAnsi="Arial" w:eastAsia="宋体" w:cs="Arial"/>
          <w:b w:val="0"/>
          <w:i w:val="0"/>
        </w:rPr>
        <w:t xml:space="preserve"> 等待画布就绪后重新选择布局。</w:t>
      </w:r>
    </w:p>
    <w:p>
      <w:bookmarkStart w:id="144" w:name="AXH_44_a208abda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12. 使用认知洞察检查画像、证据和下一步</w:t>
      </w:r>
      <w:bookmarkEnd w:id="14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点击顶部“认知洞察 / INSIGHTS”。该界面用于查看学习者画像、观察、知识缺口、能力变化和下一步建议。</w:t>
      </w:r>
    </w:p>
    <w:p>
      <w:bookmarkStart w:id="145" w:name="AXH_45_79e3f8b8"/>
      <w:pPr>
        <w:pStyle w:val="Heading2"/>
      </w:pPr>
      <w:r>
        <w:rPr>
          <w:rFonts w:ascii="Arial" w:hAnsi="Arial" w:eastAsia="宋体" w:cs="Arial"/>
          <w:b/>
          <w:i w:val="0"/>
        </w:rPr>
        <w:t>12.1 应当查看的内容</w:t>
      </w:r>
      <w:bookmarkEnd w:id="145"/>
    </w:p>
    <w:p>
      <w:pPr>
        <w:spacing w:after="80" w:line="300" w:lineRule="auto"/>
        <w:numPr>
          <w:ilvl w:val="0"/>
          <w:numId w:val="41"/>
        </w:numPr>
      </w:pPr>
      <w:r>
        <w:rPr>
          <w:rFonts w:ascii="Arial" w:hAnsi="Arial" w:eastAsia="宋体" w:cs="Arial"/>
          <w:b w:val="0"/>
          <w:i w:val="0"/>
        </w:rPr>
        <w:t>学习者基本画像；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Arial" w:hAnsi="Arial" w:eastAsia="宋体" w:cs="Arial"/>
          <w:b w:val="0"/>
          <w:i w:val="0"/>
        </w:rPr>
        <w:t>永久卡、待处理卡、聊天轮次等统计；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Arial" w:hAnsi="Arial" w:eastAsia="宋体" w:cs="Arial"/>
          <w:b w:val="0"/>
          <w:i w:val="0"/>
        </w:rPr>
        <w:t>深度、广度、连接、表达、应用、反思等能力维度；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Arial" w:hAnsi="Arial" w:eastAsia="宋体" w:cs="Arial"/>
          <w:b w:val="0"/>
          <w:i w:val="0"/>
        </w:rPr>
        <w:t>学习偏好与教学策略；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Arial" w:hAnsi="Arial" w:eastAsia="宋体" w:cs="Arial"/>
          <w:b w:val="0"/>
          <w:i w:val="0"/>
        </w:rPr>
        <w:t>优势和成长边缘；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Arial" w:hAnsi="Arial" w:eastAsia="宋体" w:cs="Arial"/>
          <w:b w:val="0"/>
          <w:i w:val="0"/>
        </w:rPr>
        <w:t>每个判断所对应的证据；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Arial" w:hAnsi="Arial" w:eastAsia="宋体" w:cs="Arial"/>
          <w:b w:val="0"/>
          <w:i w:val="0"/>
        </w:rPr>
        <w:t>画像假设的历史变化；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Arial" w:hAnsi="Arial" w:eastAsia="宋体" w:cs="Arial"/>
          <w:b w:val="0"/>
          <w:i w:val="0"/>
        </w:rPr>
        <w:t>知识缺口和下一步建议；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Arial" w:hAnsi="Arial" w:eastAsia="宋体" w:cs="Arial"/>
          <w:b w:val="0"/>
          <w:i w:val="0"/>
        </w:rPr>
        <w:t>评估时间线和本轮学习变化。</w:t>
      </w:r>
    </w:p>
    <w:p>
      <w:bookmarkStart w:id="146" w:name="AXH_46_4f3529f6"/>
      <w:pPr>
        <w:pStyle w:val="Heading2"/>
      </w:pPr>
      <w:r>
        <w:rPr>
          <w:rFonts w:ascii="Arial" w:hAnsi="Arial" w:eastAsia="宋体" w:cs="Arial"/>
          <w:b/>
          <w:i w:val="0"/>
        </w:rPr>
        <w:t>12.2 检查一条画像判断</w:t>
      </w:r>
      <w:bookmarkEnd w:id="14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面对任何画像结论，至少问四个问题：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Arial" w:hAnsi="Arial" w:eastAsia="宋体" w:cs="Arial"/>
          <w:b/>
          <w:i w:val="0"/>
        </w:rPr>
        <w:t>判断是什么？</w:t>
      </w:r>
      <w:r>
        <w:rPr>
          <w:rFonts w:ascii="Arial" w:hAnsi="Arial" w:eastAsia="宋体" w:cs="Arial"/>
          <w:b w:val="0"/>
          <w:i w:val="0"/>
        </w:rPr>
        <w:t xml:space="preserve"> 例如“更适合分步可视化解释”。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Arial" w:hAnsi="Arial" w:eastAsia="宋体" w:cs="Arial"/>
          <w:b/>
          <w:i w:val="0"/>
        </w:rPr>
        <w:t>来自哪里？</w:t>
      </w:r>
      <w:r>
        <w:rPr>
          <w:rFonts w:ascii="Arial" w:hAnsi="Arial" w:eastAsia="宋体" w:cs="Arial"/>
          <w:b w:val="0"/>
          <w:i w:val="0"/>
        </w:rPr>
        <w:t xml:space="preserve"> 能否回到某次学生原话、行为或评估结果。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Arial" w:hAnsi="Arial" w:eastAsia="宋体" w:cs="Arial"/>
          <w:b/>
          <w:i w:val="0"/>
        </w:rPr>
        <w:t>证据有多强？</w:t>
      </w:r>
      <w:r>
        <w:rPr>
          <w:rFonts w:ascii="Arial" w:hAnsi="Arial" w:eastAsia="宋体" w:cs="Arial"/>
          <w:b w:val="0"/>
          <w:i w:val="0"/>
        </w:rPr>
        <w:t xml:space="preserve"> 一次表达只能形成较弱假设，多次一致表现才可增强置信。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Arial" w:hAnsi="Arial" w:eastAsia="宋体" w:cs="Arial"/>
          <w:b/>
          <w:i w:val="0"/>
        </w:rPr>
        <w:t>能否纠正？</w:t>
      </w:r>
      <w:r>
        <w:rPr>
          <w:rFonts w:ascii="Arial" w:hAnsi="Arial" w:eastAsia="宋体" w:cs="Arial"/>
          <w:b w:val="0"/>
          <w:i w:val="0"/>
        </w:rPr>
        <w:t xml:space="preserve"> 学习者是否可以提供反馈或相反证据。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画像不是后台标签，而是一份双方都能检查和修正的教学假设。</w:t>
      </w:r>
    </w:p>
    <w:p>
      <w:bookmarkStart w:id="147" w:name="AXH_47_1b2d1ed9"/>
      <w:pPr>
        <w:pStyle w:val="Heading2"/>
      </w:pPr>
      <w:r>
        <w:rPr>
          <w:rFonts w:ascii="Arial" w:hAnsi="Arial" w:eastAsia="宋体" w:cs="Arial"/>
          <w:b/>
          <w:i w:val="0"/>
        </w:rPr>
        <w:t>12.3 数据不足时</w:t>
      </w:r>
      <w:bookmarkEnd w:id="14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如果系统显示没有足够数据：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Arial" w:hAnsi="Arial" w:eastAsia="宋体" w:cs="Arial"/>
          <w:b w:val="0"/>
          <w:i w:val="0"/>
        </w:rPr>
        <w:t>完成初始画像对话；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Arial" w:hAnsi="Arial" w:eastAsia="宋体" w:cs="Arial"/>
          <w:b w:val="0"/>
          <w:i w:val="0"/>
        </w:rPr>
        <w:t>围绕至少一张卡片进行多轮交流；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Arial" w:hAnsi="Arial" w:eastAsia="宋体" w:cs="Arial"/>
          <w:b w:val="0"/>
          <w:i w:val="0"/>
        </w:rPr>
        <w:t>亲自编辑并保存卡片；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Arial" w:hAnsi="Arial" w:eastAsia="宋体" w:cs="Arial"/>
          <w:b w:val="0"/>
          <w:i w:val="0"/>
        </w:rPr>
        <w:t>完成一次评估；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Arial" w:hAnsi="Arial" w:eastAsia="宋体" w:cs="Arial"/>
          <w:b w:val="0"/>
          <w:i w:val="0"/>
        </w:rPr>
        <w:t>再回到认知洞察刷新查看。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不要为了填满画像面板而制造虚假交互。缺少证据时保持“不确定”，比生成无依据的精确判断更可信。</w:t>
      </w:r>
    </w:p>
    <w:p>
      <w:bookmarkStart w:id="148" w:name="AXH_48_6f005d88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13. 搜索、切换知识库与日常管理</w:t>
      </w:r>
      <w:bookmarkEnd w:id="148"/>
    </w:p>
    <w:p>
      <w:bookmarkStart w:id="149" w:name="AXH_49_330d77f3"/>
      <w:pPr>
        <w:pStyle w:val="Heading2"/>
      </w:pPr>
      <w:r>
        <w:rPr>
          <w:rFonts w:ascii="Arial" w:hAnsi="Arial" w:eastAsia="宋体" w:cs="Arial"/>
          <w:b/>
          <w:i w:val="0"/>
        </w:rPr>
        <w:t>13.1 搜索节点</w:t>
      </w:r>
      <w:bookmarkEnd w:id="149"/>
    </w:p>
    <w:p>
      <w:pPr>
        <w:spacing w:after="80" w:line="300" w:lineRule="auto"/>
        <w:numPr>
          <w:ilvl w:val="0"/>
          <w:numId w:val="44"/>
        </w:numPr>
      </w:pPr>
      <w:r>
        <w:rPr>
          <w:rFonts w:ascii="Arial" w:hAnsi="Arial" w:eastAsia="宋体" w:cs="Arial"/>
          <w:b w:val="0"/>
          <w:i w:val="0"/>
        </w:rPr>
        <w:t>点击顶部“搜索节点”入口；</w:t>
      </w:r>
    </w:p>
    <w:p>
      <w:pPr>
        <w:spacing w:after="80" w:line="300" w:lineRule="auto"/>
        <w:numPr>
          <w:ilvl w:val="0"/>
          <w:numId w:val="44"/>
        </w:numPr>
      </w:pPr>
      <w:r>
        <w:rPr>
          <w:rFonts w:ascii="Arial" w:hAnsi="Arial" w:eastAsia="宋体" w:cs="Arial"/>
          <w:b w:val="0"/>
          <w:i w:val="0"/>
        </w:rPr>
        <w:t>输入标题或内容关键词；</w:t>
      </w:r>
    </w:p>
    <w:p>
      <w:pPr>
        <w:spacing w:after="80" w:line="300" w:lineRule="auto"/>
        <w:numPr>
          <w:ilvl w:val="0"/>
          <w:numId w:val="44"/>
        </w:numPr>
      </w:pPr>
      <w:r>
        <w:rPr>
          <w:rFonts w:ascii="Arial" w:hAnsi="Arial" w:eastAsia="宋体" w:cs="Arial"/>
          <w:b w:val="0"/>
          <w:i w:val="0"/>
        </w:rPr>
        <w:t>系统优先搜索标题，并在需要时继续搜索正文；</w:t>
      </w:r>
    </w:p>
    <w:p>
      <w:pPr>
        <w:spacing w:after="80" w:line="300" w:lineRule="auto"/>
        <w:numPr>
          <w:ilvl w:val="0"/>
          <w:numId w:val="44"/>
        </w:numPr>
      </w:pPr>
      <w:r>
        <w:rPr>
          <w:rFonts w:ascii="Arial" w:hAnsi="Arial" w:eastAsia="宋体" w:cs="Arial"/>
          <w:b w:val="0"/>
          <w:i w:val="0"/>
        </w:rPr>
        <w:t>选择结果，打开对应知识节点；</w:t>
      </w:r>
    </w:p>
    <w:p>
      <w:pPr>
        <w:spacing w:after="80" w:line="300" w:lineRule="auto"/>
        <w:numPr>
          <w:ilvl w:val="0"/>
          <w:numId w:val="44"/>
        </w:numPr>
      </w:pPr>
      <w:r>
        <w:rPr>
          <w:rFonts w:ascii="Arial" w:hAnsi="Arial" w:eastAsia="宋体" w:cs="Arial"/>
          <w:b w:val="0"/>
          <w:i w:val="0"/>
        </w:rPr>
        <w:t>若当前知识库无结果，检查是否进入了正确知识库。</w:t>
      </w:r>
    </w:p>
    <w:p>
      <w:bookmarkStart w:id="150" w:name="AXH_50_0f33c211"/>
      <w:pPr>
        <w:pStyle w:val="Heading2"/>
      </w:pPr>
      <w:r>
        <w:rPr>
          <w:rFonts w:ascii="Arial" w:hAnsi="Arial" w:eastAsia="宋体" w:cs="Arial"/>
          <w:b/>
          <w:i w:val="0"/>
        </w:rPr>
        <w:t>13.2 切换知识库</w:t>
      </w:r>
      <w:bookmarkEnd w:id="150"/>
    </w:p>
    <w:p>
      <w:pPr>
        <w:spacing w:after="80" w:line="300" w:lineRule="auto"/>
        <w:numPr>
          <w:ilvl w:val="0"/>
          <w:numId w:val="45"/>
        </w:numPr>
      </w:pPr>
      <w:r>
        <w:rPr>
          <w:rFonts w:ascii="Arial" w:hAnsi="Arial" w:eastAsia="宋体" w:cs="Arial"/>
          <w:b w:val="0"/>
          <w:i w:val="0"/>
        </w:rPr>
        <w:t>点击顶部当前知识库名称；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Arial" w:hAnsi="Arial" w:eastAsia="宋体" w:cs="Arial"/>
          <w:b w:val="0"/>
          <w:i w:val="0"/>
        </w:rPr>
        <w:t>在列表中选择另一个知识库；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Arial" w:hAnsi="Arial" w:eastAsia="宋体" w:cs="Arial"/>
          <w:b w:val="0"/>
          <w:i w:val="0"/>
        </w:rPr>
        <w:t>等待界面提示切换成功；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Arial" w:hAnsi="Arial" w:eastAsia="宋体" w:cs="Arial"/>
          <w:b w:val="0"/>
          <w:i w:val="0"/>
        </w:rPr>
        <w:t>检查当前卡片、会话和路径焦点已经清空；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Arial" w:hAnsi="Arial" w:eastAsia="宋体" w:cs="Arial"/>
          <w:b w:val="0"/>
          <w:i w:val="0"/>
        </w:rPr>
        <w:t>在新知识库中重新选择要继续的任务。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切换后重置焦点是数据隔离措施，不是数据丢失。原知识库中的卡片和会话仍保存在原边界内。</w:t>
      </w:r>
    </w:p>
    <w:p>
      <w:bookmarkStart w:id="151" w:name="AXH_51_75900d5e"/>
      <w:pPr>
        <w:pStyle w:val="Heading2"/>
      </w:pPr>
      <w:r>
        <w:rPr>
          <w:rFonts w:ascii="Arial" w:hAnsi="Arial" w:eastAsia="宋体" w:cs="Arial"/>
          <w:b/>
          <w:i w:val="0"/>
        </w:rPr>
        <w:t>13.3 查看活动记录</w:t>
      </w:r>
      <w:bookmarkEnd w:id="15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顶部活动入口用于查看近期卡片、画像、质量审核、推送和图谱更新。展开记录后，可以检查后台发生了什么、发生时间及目标对象。活动记录是核验学习状态变化的辅助证据，不代替卡片内容、画像来源或评估结果本身。</w:t>
      </w:r>
    </w:p>
    <w:p>
      <w:bookmarkStart w:id="152" w:name="AXH_52_e38f4bac"/>
      <w:pPr>
        <w:pStyle w:val="Heading2"/>
      </w:pPr>
      <w:r>
        <w:rPr>
          <w:rFonts w:ascii="Arial" w:hAnsi="Arial" w:eastAsia="宋体" w:cs="Arial"/>
          <w:b/>
          <w:i w:val="0"/>
        </w:rPr>
        <w:t>13.4 导出知识库</w:t>
      </w:r>
      <w:bookmarkEnd w:id="15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如界面提供导出入口，可导出当前知识库中的卡片内容。导出前确认：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Arial" w:hAnsi="Arial" w:eastAsia="宋体" w:cs="Arial"/>
          <w:b w:val="0"/>
          <w:i w:val="0"/>
        </w:rPr>
        <w:t>当前选择的是正确知识库；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Arial" w:hAnsi="Arial" w:eastAsia="宋体" w:cs="Arial"/>
          <w:b w:val="0"/>
          <w:i w:val="0"/>
        </w:rPr>
        <w:t>卡片内容已经保存；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Arial" w:hAnsi="Arial" w:eastAsia="宋体" w:cs="Arial"/>
          <w:b w:val="0"/>
          <w:i w:val="0"/>
        </w:rPr>
        <w:t>重要来源和链接仍可辨认；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Arial" w:hAnsi="Arial" w:eastAsia="宋体" w:cs="Arial"/>
          <w:b w:val="0"/>
          <w:i w:val="0"/>
        </w:rPr>
        <w:t>导出结果不包含其他知识库数据。</w:t>
      </w:r>
    </w:p>
    <w:p>
      <w:bookmarkStart w:id="153" w:name="AXH_53_1d91c054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14. 典型完整案例</w:t>
      </w:r>
      <w:bookmarkEnd w:id="15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以下案例用于在一条连续路径中体验系统，而不是规定所有学生必须按同一答案学习。</w:t>
      </w:r>
    </w:p>
    <w:p>
      <w:bookmarkStart w:id="154" w:name="AXH_54_e8f02f86"/>
      <w:pPr>
        <w:pStyle w:val="Heading2"/>
      </w:pPr>
      <w:r>
        <w:rPr>
          <w:rFonts w:ascii="Arial" w:hAnsi="Arial" w:eastAsia="宋体" w:cs="Arial"/>
          <w:b/>
          <w:i w:val="0"/>
        </w:rPr>
        <w:t>14.1 案例目标</w:t>
      </w:r>
      <w:bookmarkEnd w:id="15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学习者“小林”要理解 Java Web 项目中的“并发库存超卖”，并能够说明成立前提、失效边界和迁移场景。</w:t>
      </w:r>
    </w:p>
    <w:p>
      <w:bookmarkStart w:id="155" w:name="AXH_55_89cf41e7"/>
      <w:pPr>
        <w:pStyle w:val="Heading2"/>
      </w:pPr>
      <w:r>
        <w:rPr>
          <w:rFonts w:ascii="Arial" w:hAnsi="Arial" w:eastAsia="宋体" w:cs="Arial"/>
          <w:b/>
          <w:i w:val="0"/>
        </w:rPr>
        <w:t>14.2 连续操作</w:t>
      </w:r>
      <w:bookmarkEnd w:id="155"/>
    </w:p>
    <w:p>
      <w:pPr>
        <w:spacing w:after="80" w:line="300" w:lineRule="auto"/>
        <w:numPr>
          <w:ilvl w:val="0"/>
          <w:numId w:val="47"/>
        </w:numPr>
      </w:pPr>
      <w:r>
        <w:rPr>
          <w:rFonts w:ascii="Arial" w:hAnsi="Arial" w:eastAsia="宋体" w:cs="Arial"/>
          <w:b w:val="0"/>
          <w:i w:val="0"/>
        </w:rPr>
        <w:t>小林进入“Java Web”知识库。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Arial" w:hAnsi="Arial" w:eastAsia="宋体" w:cs="Arial"/>
          <w:b w:val="0"/>
          <w:i w:val="0"/>
        </w:rPr>
        <w:t>第一次进入时完成画像对话，说明自己想完成课程项目、已有基础和偏好的讲解方式。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Arial" w:hAnsi="Arial" w:eastAsia="宋体" w:cs="Arial"/>
          <w:b w:val="0"/>
          <w:i w:val="0"/>
        </w:rPr>
        <w:t>在认知洞察中查看一条画像判断是否能回到自己的原话。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Arial" w:hAnsi="Arial" w:eastAsia="宋体" w:cs="Arial"/>
          <w:b w:val="0"/>
          <w:i w:val="0"/>
        </w:rPr>
        <w:t>在路径规划中导入讲解库存并发的课程资料。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Arial" w:hAnsi="Arial" w:eastAsia="宋体" w:cs="Arial"/>
          <w:b w:val="0"/>
          <w:i w:val="0"/>
        </w:rPr>
        <w:t>回到仪表板或知识图谱，确认新增卡片和关系已经出现。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Arial" w:hAnsi="Arial" w:eastAsia="宋体" w:cs="Arial"/>
          <w:b w:val="0"/>
          <w:i w:val="0"/>
        </w:rPr>
        <w:t>从路径步骤或青色灵感卡打开“并发库存超卖”。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Arial" w:hAnsi="Arial" w:eastAsia="宋体" w:cs="Arial"/>
          <w:b w:val="0"/>
          <w:i w:val="0"/>
        </w:rPr>
        <w:t>Agent A 让小林预测两个请求会怎样读写库存，并追问为什么、何时会失效。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Arial" w:hAnsi="Arial" w:eastAsia="宋体" w:cs="Arial"/>
          <w:b w:val="0"/>
          <w:i w:val="0"/>
        </w:rPr>
        <w:t>小林用自己的话解释，并在一个新场景中举例。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Arial" w:hAnsi="Arial" w:eastAsia="宋体" w:cs="Arial"/>
          <w:b w:val="0"/>
          <w:i w:val="0"/>
        </w:rPr>
        <w:t>Agent B 保留原话、更新画像或学习观察，但不替他回答。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Arial" w:hAnsi="Arial" w:eastAsia="宋体" w:cs="Arial"/>
          <w:b w:val="0"/>
          <w:i w:val="0"/>
        </w:rPr>
        <w:t>小林把理解写回灵感卡并发起评估。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Arial" w:hAnsi="Arial" w:eastAsia="宋体" w:cs="Arial"/>
          <w:b w:val="0"/>
          <w:i w:val="0"/>
        </w:rPr>
        <w:t>第一次审核发现他讲了超卖机制，却没有说明成立前提，因此不通过。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Arial" w:hAnsi="Arial" w:eastAsia="宋体" w:cs="Arial"/>
          <w:b w:val="0"/>
          <w:i w:val="0"/>
        </w:rPr>
        <w:t>Agent A 只追问这个缺口；小林补充反例，并把机制应用到优惠券场景。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Arial" w:hAnsi="Arial" w:eastAsia="宋体" w:cs="Arial"/>
          <w:b w:val="0"/>
          <w:i w:val="0"/>
        </w:rPr>
        <w:t>小林再次保存并评估。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Arial" w:hAnsi="Arial" w:eastAsia="宋体" w:cs="Arial"/>
          <w:b w:val="0"/>
          <w:i w:val="0"/>
        </w:rPr>
        <w:t>第二次评估能够回到他的原话、标准和新作答，因此当前知识点通过，卡片沉淀为永久知识。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Arial" w:hAnsi="Arial" w:eastAsia="宋体" w:cs="Arial"/>
          <w:b w:val="0"/>
          <w:i w:val="0"/>
        </w:rPr>
        <w:t>路径跳过当前节点，将“锁方案选择与失效边界”作为新的下一步。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Arial" w:hAnsi="Arial" w:eastAsia="宋体" w:cs="Arial"/>
          <w:b w:val="0"/>
          <w:i w:val="0"/>
        </w:rPr>
        <w:t>小林主动请求一种资源，或检查系统根据当前缺口和偏好给出的建议。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Arial" w:hAnsi="Arial" w:eastAsia="宋体" w:cs="Arial"/>
          <w:b w:val="0"/>
          <w:i w:val="0"/>
        </w:rPr>
        <w:t>他确认建议后查看资源预览。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Arial" w:hAnsi="Arial" w:eastAsia="宋体" w:cs="Arial"/>
          <w:b w:val="0"/>
          <w:i w:val="0"/>
        </w:rPr>
        <w:t>最后回到知识图谱和认知洞察，检查同一学习证据是否改变了卡片、路径、知识缺口和画像。</w:t>
      </w:r>
    </w:p>
    <w:p>
      <w:bookmarkStart w:id="156" w:name="AXH_56_bb468ef6"/>
      <w:pPr>
        <w:pStyle w:val="Heading2"/>
      </w:pPr>
      <w:r>
        <w:rPr>
          <w:rFonts w:ascii="Arial" w:hAnsi="Arial" w:eastAsia="宋体" w:cs="Arial"/>
          <w:b/>
          <w:i w:val="0"/>
        </w:rPr>
        <w:t>14.3 案例的判断标准</w:t>
      </w:r>
      <w:bookmarkEnd w:id="15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案例成功不是“AI 回答得很长”，而是同时具备：</w:t>
      </w:r>
    </w:p>
    <w:p>
      <w:pPr>
        <w:spacing w:after="80" w:line="300" w:lineRule="auto"/>
        <w:numPr>
          <w:ilvl w:val="0"/>
          <w:numId w:val="48"/>
        </w:numPr>
      </w:pPr>
      <w:r>
        <w:rPr>
          <w:rFonts w:ascii="Arial" w:hAnsi="Arial" w:eastAsia="宋体" w:cs="Arial"/>
          <w:b w:val="0"/>
          <w:i w:val="0"/>
        </w:rPr>
        <w:t>学生原话；</w:t>
      </w:r>
    </w:p>
    <w:p>
      <w:pPr>
        <w:spacing w:after="80" w:line="300" w:lineRule="auto"/>
        <w:numPr>
          <w:ilvl w:val="0"/>
          <w:numId w:val="48"/>
        </w:numPr>
      </w:pPr>
      <w:r>
        <w:rPr>
          <w:rFonts w:ascii="Arial" w:hAnsi="Arial" w:eastAsia="宋体" w:cs="Arial"/>
          <w:b w:val="0"/>
          <w:i w:val="0"/>
        </w:rPr>
        <w:t>与当前知识点匹配的审核标准；</w:t>
      </w:r>
    </w:p>
    <w:p>
      <w:pPr>
        <w:spacing w:after="80" w:line="300" w:lineRule="auto"/>
        <w:numPr>
          <w:ilvl w:val="0"/>
          <w:numId w:val="48"/>
        </w:numPr>
      </w:pPr>
      <w:r>
        <w:rPr>
          <w:rFonts w:ascii="Arial" w:hAnsi="Arial" w:eastAsia="宋体" w:cs="Arial"/>
          <w:b w:val="0"/>
          <w:i w:val="0"/>
        </w:rPr>
        <w:t>一次真实的缺口暴露；</w:t>
      </w:r>
    </w:p>
    <w:p>
      <w:pPr>
        <w:spacing w:after="80" w:line="300" w:lineRule="auto"/>
        <w:numPr>
          <w:ilvl w:val="0"/>
          <w:numId w:val="48"/>
        </w:numPr>
      </w:pPr>
      <w:r>
        <w:rPr>
          <w:rFonts w:ascii="Arial" w:hAnsi="Arial" w:eastAsia="宋体" w:cs="Arial"/>
          <w:b w:val="0"/>
          <w:i w:val="0"/>
        </w:rPr>
        <w:t>针对缺口的新作答；</w:t>
      </w:r>
    </w:p>
    <w:p>
      <w:pPr>
        <w:spacing w:after="80" w:line="300" w:lineRule="auto"/>
        <w:numPr>
          <w:ilvl w:val="0"/>
          <w:numId w:val="48"/>
        </w:numPr>
      </w:pPr>
      <w:r>
        <w:rPr>
          <w:rFonts w:ascii="Arial" w:hAnsi="Arial" w:eastAsia="宋体" w:cs="Arial"/>
          <w:b w:val="0"/>
          <w:i w:val="0"/>
        </w:rPr>
        <w:t>可追溯的卡片状态变化；</w:t>
      </w:r>
    </w:p>
    <w:p>
      <w:pPr>
        <w:spacing w:after="80" w:line="300" w:lineRule="auto"/>
        <w:numPr>
          <w:ilvl w:val="0"/>
          <w:numId w:val="48"/>
        </w:numPr>
      </w:pPr>
      <w:r>
        <w:rPr>
          <w:rFonts w:ascii="Arial" w:hAnsi="Arial" w:eastAsia="宋体" w:cs="Arial"/>
          <w:b w:val="0"/>
          <w:i w:val="0"/>
        </w:rPr>
        <w:t>由该证据引起的下一步变化。</w:t>
      </w:r>
    </w:p>
    <w:p>
      <w:bookmarkStart w:id="157" w:name="AXH_57_45402d57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15. 状态、异常与恢复方法</w:t>
      </w:r>
      <w:bookmarkEnd w:id="157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现象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可能原因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用户侧处理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无法进入工作区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未登录、未选择知识库或知识库加载失败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重新登录，明确选择知识库，再点击进入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初始画像没有出现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当前知识库已完成或已跳过引导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在会话或认知洞察中检查画像状态；需要时创建新的画像对话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路径一直生成中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服务、后台任务或数据库不可用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不重复提交；查看提示，联系部署人员检查服务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资料解析失败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文件为空、不支持、内容解析或后台服务失败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保留原文件，改用可解析格式或粘贴文本后重试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卡片保存失败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网络、权限、数据库或卡片状态异常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保留编辑内容，确认当前知识库，按提示重试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无回复或中断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模型服务不可用、网络中断或流式请求被取消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保留问题，重新发送；持续失败时检查部署状态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看不到 RAG 引用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索引仍在进行、索引失败或无相关资料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查看索引状态；卡片仍可保存，稍后重试同步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图谱无节点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当前知识库没有卡片或数据仍在加载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新建/导入卡片，等待后台同步并刷新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布局切换失败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画布尚未就绪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等待片刻后再次选择布局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资源部分失败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某种格式渲染器或后台服务不可用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先使用已完成资源，查看失败项后单独重试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视频只有 HTML 预览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MP4 正在后台渲染或浏览器渲染依赖不可用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先查看 HTML 预览；由部署人员检查渲染环境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永久卡无法继续原线程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旧线程已按沉淀规则归档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新建灵感草稿或新会话继续讨论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切换知识库后焦点消失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系统主动清理跨知识库状态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在新知识库重新选择卡片或路径，这是正常隔离行为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若错误涉及服务启动、端口、数据库、模型密钥、容器或浏览器渲染器，应转到《05-部署说明书》，不要在用户界面反复操作掩盖环境问题。</w:t>
      </w:r>
    </w:p>
    <w:p>
      <w:bookmarkStart w:id="158" w:name="AXH_58_930b8372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16. 使用边界与真实性提醒</w:t>
      </w:r>
      <w:bookmarkEnd w:id="158"/>
    </w:p>
    <w:p>
      <w:pPr>
        <w:spacing w:after="80" w:line="300" w:lineRule="auto"/>
        <w:numPr>
          <w:ilvl w:val="0"/>
          <w:numId w:val="49"/>
        </w:numPr>
      </w:pPr>
      <w:r>
        <w:rPr>
          <w:rFonts w:ascii="Arial" w:hAnsi="Arial" w:eastAsia="宋体" w:cs="Arial"/>
          <w:b/>
          <w:i w:val="0"/>
        </w:rPr>
        <w:t>AI 输出需要核验。</w:t>
      </w:r>
      <w:r>
        <w:rPr>
          <w:rFonts w:ascii="Arial" w:hAnsi="Arial" w:eastAsia="宋体" w:cs="Arial"/>
          <w:b w:val="0"/>
          <w:i w:val="0"/>
        </w:rPr>
        <w:t xml:space="preserve"> 生成的解释、代码、题目、引用和资源可能出错，应回到课程资料、代码执行或教师标准检查。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Arial" w:hAnsi="Arial" w:eastAsia="宋体" w:cs="Arial"/>
          <w:b/>
          <w:i w:val="0"/>
        </w:rPr>
        <w:t>画像是可修正假设。</w:t>
      </w:r>
      <w:r>
        <w:rPr>
          <w:rFonts w:ascii="Arial" w:hAnsi="Arial" w:eastAsia="宋体" w:cs="Arial"/>
          <w:b w:val="0"/>
          <w:i w:val="0"/>
        </w:rPr>
        <w:t xml:space="preserve"> 不把单次回答固化为人格或能力标签。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Arial" w:hAnsi="Arial" w:eastAsia="宋体" w:cs="Arial"/>
          <w:b/>
          <w:i w:val="0"/>
        </w:rPr>
        <w:t>相似不是掌握。</w:t>
      </w:r>
      <w:r>
        <w:rPr>
          <w:rFonts w:ascii="Arial" w:hAnsi="Arial" w:eastAsia="宋体" w:cs="Arial"/>
          <w:b w:val="0"/>
          <w:i w:val="0"/>
        </w:rPr>
        <w:t xml:space="preserve"> 旧知识只能帮助迁移，不能替当前回答通过。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Arial" w:hAnsi="Arial" w:eastAsia="宋体" w:cs="Arial"/>
          <w:b/>
          <w:i w:val="0"/>
        </w:rPr>
        <w:t>永久卡不是全科证书。</w:t>
      </w:r>
      <w:r>
        <w:rPr>
          <w:rFonts w:ascii="Arial" w:hAnsi="Arial" w:eastAsia="宋体" w:cs="Arial"/>
          <w:b w:val="0"/>
          <w:i w:val="0"/>
        </w:rPr>
        <w:t xml:space="preserve"> 它只对应一个具体知识点在当前标准下的沉淀。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Arial" w:hAnsi="Arial" w:eastAsia="宋体" w:cs="Arial"/>
          <w:b/>
          <w:i w:val="0"/>
        </w:rPr>
        <w:t>评估失败不是系统失败。</w:t>
      </w:r>
      <w:r>
        <w:rPr>
          <w:rFonts w:ascii="Arial" w:hAnsi="Arial" w:eastAsia="宋体" w:cs="Arial"/>
          <w:b w:val="0"/>
          <w:i w:val="0"/>
        </w:rPr>
        <w:t xml:space="preserve"> 真实暴露缺口是学习闭环的一部分。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Arial" w:hAnsi="Arial" w:eastAsia="宋体" w:cs="Arial"/>
          <w:b/>
          <w:i w:val="0"/>
        </w:rPr>
        <w:t>资源建议需确认。</w:t>
      </w:r>
      <w:r>
        <w:rPr>
          <w:rFonts w:ascii="Arial" w:hAnsi="Arial" w:eastAsia="宋体" w:cs="Arial"/>
          <w:b w:val="0"/>
          <w:i w:val="0"/>
        </w:rPr>
        <w:t xml:space="preserve"> 系统应说明建议依据，用户接受后才生成。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Arial" w:hAnsi="Arial" w:eastAsia="宋体" w:cs="Arial"/>
          <w:b/>
          <w:i w:val="0"/>
        </w:rPr>
        <w:t>知识库必须隔离。</w:t>
      </w:r>
      <w:r>
        <w:rPr>
          <w:rFonts w:ascii="Arial" w:hAnsi="Arial" w:eastAsia="宋体" w:cs="Arial"/>
          <w:b w:val="0"/>
          <w:i w:val="0"/>
        </w:rPr>
        <w:t xml:space="preserve"> 不在不同课程空间之间混用卡片、会话、画像或路径。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Arial" w:hAnsi="Arial" w:eastAsia="宋体" w:cs="Arial"/>
          <w:b/>
          <w:i w:val="0"/>
        </w:rPr>
        <w:t>数据不足时允许不确定。</w:t>
      </w:r>
      <w:r>
        <w:rPr>
          <w:rFonts w:ascii="Arial" w:hAnsi="Arial" w:eastAsia="宋体" w:cs="Arial"/>
          <w:b w:val="0"/>
          <w:i w:val="0"/>
        </w:rPr>
        <w:t xml:space="preserve"> 不用伪精确画像或虚构引用填补空白。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Arial" w:hAnsi="Arial" w:eastAsia="宋体" w:cs="Arial"/>
          <w:b/>
          <w:i w:val="0"/>
        </w:rPr>
        <w:t>演示必须连续。</w:t>
      </w:r>
      <w:r>
        <w:rPr>
          <w:rFonts w:ascii="Arial" w:hAnsi="Arial" w:eastAsia="宋体" w:cs="Arial"/>
          <w:b w:val="0"/>
          <w:i w:val="0"/>
        </w:rPr>
        <w:t xml:space="preserve"> 同一个案例的资料、卡片、评估、路径和图谱应来自同一知识库与同一学习状态。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Arial" w:hAnsi="Arial" w:eastAsia="宋体" w:cs="Arial"/>
          <w:b/>
          <w:i w:val="0"/>
        </w:rPr>
        <w:t>界面预期不等于测试结论。</w:t>
      </w:r>
      <w:r>
        <w:rPr>
          <w:rFonts w:ascii="Arial" w:hAnsi="Arial" w:eastAsia="宋体" w:cs="Arial"/>
          <w:b w:val="0"/>
          <w:i w:val="0"/>
        </w:rPr>
        <w:t xml:space="preserve"> 若需确认当前构建是否全部通过，查看《04-测试说明书与测试报告》。</w:t>
      </w:r>
    </w:p>
    <w:p>
      <w:bookmarkStart w:id="159" w:name="AXH_59_b5ee7f39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17. 评审核验表</w:t>
      </w:r>
      <w:bookmarkEnd w:id="159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核验点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核验操作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通过时应看到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知识库隔离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切换两个知识库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当前卡片、会话和路径焦点重置，数据不串库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对话式画像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新知识库启动初始画像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上一回答参与下一问，最终形成可修正初始假设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画像可解释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打开一条画像判断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原话或行为证据、置信或变化信息、纠正入口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资料学习化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导入一份课程资料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路径、卡片或关系出现，而不只是文件收藏成功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卡片语义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查看三类卡片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来源、尚未掌握、已沉淀三种状态边界清楚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卡片线程学习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从路径或图谱打开卡片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同一知识对象、绑定会话、编辑器和相关上下文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学生真实输出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回答追问并保存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卡片内容包含学生自己的解释、例子或边界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审核闭环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发起评估并故意留一个缺口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未通过理由返回学习过程，允许针对缺口重答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掌握沉淀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补充证据后再次评估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当前知识点通过、卡片状态和路径同步改变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主动资源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明确请求一种资源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只生成用户选择的资源并可查看进度或预览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系统建议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查看缺口后的推送建议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显示缺口、画像或行为依据，确认后才执行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六类资源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打开资源包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讲解、导图、练习、代码、图示、视频各有学习用途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图谱多视角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依次切换布局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同一数据可从结构、关系、任务、时间、掌握、证据等角度读取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认知反馈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完成一轮后打开认知洞察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统计、画像、证据、缺口、历史或下一步发生合理变化</w:t>
            </w:r>
          </w:p>
        </w:tc>
      </w:tr>
    </w:tbl>
    <w:p>
      <w:pPr>
        <w:spacing w:after="40"/>
      </w:pPr>
    </w:p>
    <w:p>
      <w:bookmarkStart w:id="160" w:name="AXH_60_c2685938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18. 术语表</w:t>
      </w:r>
      <w:bookmarkEnd w:id="160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术语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AXIOM Space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面向高校学生的 AI 学习与知识沉淀系统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 / 知识库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隔离某个学习领域的资料、卡片、路径、会话、图谱和画像空间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Dashboard / 仪表板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当前知识库的统计、最近活动与快捷入口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Path / 路径规划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把主题或资料组织为可执行学习步骤的工作区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Workspace / AI 工作台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围绕卡片进行对话、编辑、评估和资源使用的工作区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Graph / 知识图谱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展示卡片、关系、星团、路径、掌握与证据的可视化工作区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Insights / 认知洞察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展示画像、观察、知识缺口、历史和下一步建议的工作区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文献卡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保存外部资料和来源的卡片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灵感卡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保存尚未稳定、仍需学习和审核的个人理解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永久卡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当前具体知识点经过证据审核后形成的长期知识卡片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从当前知识库检索相关资料，为回答提供可追溯上下文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学习画像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由对话和行为证据逐步更新、可解释且可纠正的教学假设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掌握评估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用学生输出、任务标准和迁移表现判断当前知识点是否达到沉淀条件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资源建议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系统基于当前缺口和画像提出、必须由用户确认后执行的学习资源计划</w:t>
            </w:r>
          </w:p>
        </w:tc>
      </w:tr>
    </w:tbl>
    <w:p>
      <w:pPr>
        <w:spacing w:after="40"/>
      </w:pPr>
    </w:p>
    <w:p>
      <w:bookmarkStart w:id="161" w:name="AXH_61_c228a67e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19. 资料来源</w:t>
      </w:r>
      <w:bookmarkEnd w:id="16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本文档以项目当前实现为操作事实基础，并优先吸收 00～02 号目录中的既有定义和完整表述：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docs/00-灵感文档/0-A3赛题.md</w:t>
      </w:r>
      <w:r>
        <w:rPr>
          <w:rFonts w:ascii="Arial" w:hAnsi="Arial" w:eastAsia="宋体" w:cs="Arial"/>
          <w:b w:val="0"/>
          <w:i w:val="0"/>
        </w:rPr>
        <w:t>：赛题目标、核心能力和交付约束；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docs/00-灵感文档/1-基本灵感构建.md</w:t>
      </w:r>
      <w:r>
        <w:rPr>
          <w:rFonts w:ascii="Arial" w:hAnsi="Arial" w:eastAsia="宋体" w:cs="Arial"/>
          <w:b w:val="0"/>
          <w:i w:val="0"/>
        </w:rPr>
        <w:t>：产品原始构想与学习闭环；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docs/00-灵感文档/2-感觉文档.md</w:t>
      </w:r>
      <w:r>
        <w:rPr>
          <w:rFonts w:ascii="Arial" w:hAnsi="Arial" w:eastAsia="宋体" w:cs="Arial"/>
          <w:b w:val="0"/>
          <w:i w:val="0"/>
        </w:rPr>
        <w:t>：产品体验和交互感受要求；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docs/00-灵感文档/3-学习方法文档.md</w:t>
      </w:r>
      <w:r>
        <w:rPr>
          <w:rFonts w:ascii="Arial" w:hAnsi="Arial" w:eastAsia="宋体" w:cs="Arial"/>
          <w:b w:val="0"/>
          <w:i w:val="0"/>
        </w:rPr>
        <w:t>：学习方法、输出和知识沉淀思想；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docs/01-SDD-文档驱动开发流程/04-MVP定义.md</w:t>
      </w:r>
      <w:r>
        <w:rPr>
          <w:rFonts w:ascii="Arial" w:hAnsi="Arial" w:eastAsia="宋体" w:cs="Arial"/>
          <w:b w:val="0"/>
          <w:i w:val="0"/>
        </w:rPr>
        <w:t>：MVP 范围和核心闭环；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docs/01-SDD-文档驱动开发流程/05-PRD.md</w:t>
      </w:r>
      <w:r>
        <w:rPr>
          <w:rFonts w:ascii="Arial" w:hAnsi="Arial" w:eastAsia="宋体" w:cs="Arial"/>
          <w:b w:val="0"/>
          <w:i w:val="0"/>
        </w:rPr>
        <w:t>：用户场景、页面职责、功能规则和边界条件；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docs/02-决策与开发过程记录/07-用户画像与学习闭环设计.md</w:t>
      </w:r>
      <w:r>
        <w:rPr>
          <w:rFonts w:ascii="Arial" w:hAnsi="Arial" w:eastAsia="宋体" w:cs="Arial"/>
          <w:b w:val="0"/>
          <w:i w:val="0"/>
        </w:rPr>
        <w:t>：画像证据、评估与反馈闭环；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docs/02-决策与开发过程记录/08-主动推送与多类型资源设计.md</w:t>
      </w:r>
      <w:r>
        <w:rPr>
          <w:rFonts w:ascii="Arial" w:hAnsi="Arial" w:eastAsia="宋体" w:cs="Arial"/>
          <w:b w:val="0"/>
          <w:i w:val="0"/>
        </w:rPr>
        <w:t>：资源建议、确认和生成边界；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docs/03-宣传资料/AXIOM-Space-A3黄金案例-V18-固定顺序传播终审稿.md</w:t>
      </w:r>
      <w:r>
        <w:rPr>
          <w:rFonts w:ascii="Arial" w:hAnsi="Arial" w:eastAsia="宋体" w:cs="Arial"/>
          <w:b w:val="0"/>
          <w:i w:val="0"/>
        </w:rPr>
        <w:t>：仅用于统一连续演示顺序、三类卡片与真实性口径；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Arial" w:hAnsi="Arial" w:eastAsia="宋体" w:cs="Arial"/>
          <w:b w:val="0"/>
          <w:i w:val="0"/>
        </w:rPr>
        <w:t xml:space="preserve">当前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app/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components/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hooks/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stores/</w:t>
      </w:r>
      <w:r>
        <w:rPr>
          <w:rFonts w:ascii="Arial" w:hAnsi="Arial" w:eastAsia="宋体" w:cs="Arial"/>
          <w:b w:val="0"/>
          <w:i w:val="0"/>
        </w:rPr>
        <w:t xml:space="preserve"> 与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server/core/</w:t>
      </w:r>
      <w:r>
        <w:rPr>
          <w:rFonts w:ascii="Arial" w:hAnsi="Arial" w:eastAsia="宋体" w:cs="Arial"/>
          <w:b w:val="0"/>
          <w:i w:val="0"/>
        </w:rPr>
        <w:t>：用于校正实际界面名称、状态和已实现交互。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如本文档与当前构建界面存在版本差异，以可运行系统和最新测试记录为准，并在再次提交前同步更新本说明书。</w:t>
      </w:r>
    </w:p>
    <w:p>
      <w:pPr>
        <w:spacing w:before="240" w:after="0"/>
        <w:jc w:val="center"/>
      </w:pPr>
      <w:bookmarkStart w:id="999999" w:name="AXIOM_BOTTOM"/>
      <w:bookmarkEnd w:id="999999"/>
      <w:r>
        <w:rPr>
          <w:rFonts w:ascii="Microsoft YaHei" w:hAnsi="Microsoft YaHei" w:eastAsia="微软雅黑" w:cs="Microsoft YaHei"/>
          <w:color w:val="657487"/>
          <w:sz w:val="16"/>
        </w:rPr>
        <w:t>— 文档结束 —</w:t>
      </w:r>
    </w:p>
    <w:sectPr>
      <w:headerReference w:type="default" r:id="rId12"/>
      <w:footerReference w:type="default" r:id="rId13"/>
      <w:pgSz w:w="11906" w:h="16838"/>
      <w:pgMar w:top="1134" w:right="1247" w:bottom="1134" w:left="1247" w:header="567" w:footer="567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dxa" w:w="9412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953"/>
      <w:gridCol w:w="3012"/>
      <w:gridCol w:w="2447"/>
    </w:tblGrid>
    <w:tr>
      <w:tc>
        <w:tcPr>
          <w:tcW w:type="dxa" w:w="3953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Microsoft YaHei" w:hAnsi="Microsoft YaHei" w:eastAsia="微软雅黑" w:cs="Microsoft YaHei"/>
              <w:color w:val="657487"/>
              <w:sz w:val="16"/>
            </w:rPr>
            <w:t>给春稗以秋实</w:t>
          </w:r>
        </w:p>
      </w:tc>
      <w:tc>
        <w:tcPr>
          <w:tcW w:type="dxa" w:w="3012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center"/>
          </w:pPr>
          <w:r>
            <w:rPr>
              <w:rFonts w:ascii="Microsoft YaHei" w:hAnsi="Microsoft YaHei" w:eastAsia="微软雅黑" w:cs="Microsoft YaHei"/>
              <w:b/>
              <w:color w:val="0F756D"/>
              <w:sz w:val="16"/>
            </w:rPr>
            <w:t>DOC 06</w:t>
          </w:r>
        </w:p>
      </w:tc>
      <w:tc>
        <w:tcPr>
          <w:tcW w:type="dxa" w:w="2447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Microsoft YaHei" w:hAnsi="Microsoft YaHei" w:eastAsia="微软雅黑" w:cs="Microsoft YaHei"/>
              <w:color w:val="657487"/>
              <w:sz w:val="16"/>
            </w:rPr>
            <w:t xml:space="preserve">PAGE </w:t>
          </w:r>
          <w:r>
            <w:rPr>
              <w:rFonts w:ascii="Microsoft YaHei" w:hAnsi="Microsoft YaHei" w:eastAsia="微软雅黑" w:cs="Microsoft YaHei"/>
              <w:color w:val="657487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dxa" w:w="9411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270"/>
      <w:gridCol w:w="4141"/>
    </w:tblGrid>
    <w:tr>
      <w:tc>
        <w:tcPr>
          <w:tcW w:type="dxa" w:w="527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Microsoft YaHei" w:hAnsi="Microsoft YaHei" w:eastAsia="微软雅黑" w:cs="Microsoft YaHei"/>
              <w:b/>
              <w:color w:val="657487"/>
              <w:sz w:val="16"/>
            </w:rPr>
            <w:t>AXIOM SPACE  |  2026 年软件杯 · A3 组</w:t>
          </w:r>
        </w:p>
      </w:tc>
      <w:tc>
        <w:tcPr>
          <w:tcW w:type="dxa" w:w="4141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Microsoft YaHei" w:hAnsi="Microsoft YaHei" w:eastAsia="微软雅黑" w:cs="Microsoft YaHei"/>
              <w:color w:val="657487"/>
              <w:sz w:val="16"/>
            </w:rPr>
            <w:t>[06] 用户使用说明书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  <w:spacing w:after="80" w:line="300" w:lineRule="auto"/>
      </w:pPr>
      <w:rPr>
        <w:rFonts w:ascii="Arial" w:hAnsi="Arial"/>
      </w:r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  <w:spacing w:after="80" w:line="300" w:lineRule="auto"/>
      </w:pPr>
      <w:rPr>
        <w:rFonts w:ascii="Arial" w:hAnsi="Arial"/>
      </w:r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  <w:spacing w:after="80" w:line="300" w:lineRule="auto"/>
      </w:pPr>
      <w:rPr>
        <w:rFonts w:ascii="Arial" w:hAnsi="Arial"/>
      </w:r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  <w:spacing w:after="80" w:line="300" w:lineRule="auto"/>
      </w:pPr>
      <w:rPr>
        <w:rFonts w:ascii="Arial" w:hAnsi="Arial"/>
      </w:r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  <w:spacing w:after="80" w:line="300" w:lineRule="auto"/>
      </w:pPr>
      <w:rPr>
        <w:rFonts w:ascii="Arial" w:hAnsi="Arial"/>
      </w:rPr>
    </w:lvl>
  </w:abstractNum>
  <w:abstractNum w:abstractNumId="10">
    <w:multiLevelType w:val="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  <w:spacing w:after="80" w:line="300" w:lineRule="auto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  <w:spacing w:after="80" w:line="300" w:lineRule="auto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  <w:spacing w:after="80" w:line="300" w:lineRule="auto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  <w:spacing w:after="80" w:line="300" w:lineRule="auto"/>
      </w:pPr>
    </w:lvl>
  </w:abstractNum>
  <w:num w:numId="10">
    <w:abstractNumId w:val="9"/>
  </w:num>
  <w:num w:numId="11">
    <w:abstractNumId w:val="9"/>
  </w:num>
  <w:num w:numId="12">
    <w:abstractNumId w:val="10"/>
  </w:num>
  <w:num w:numId="13">
    <w:abstractNumId w:val="9"/>
  </w:num>
  <w:num w:numId="14">
    <w:abstractNumId w:val="9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9"/>
  </w:num>
  <w:num w:numId="20">
    <w:abstractNumId w:val="10"/>
  </w:num>
  <w:num w:numId="21">
    <w:abstractNumId w:val="9"/>
  </w:num>
  <w:num w:numId="22">
    <w:abstractNumId w:val="10"/>
  </w:num>
  <w:num w:numId="23">
    <w:abstractNumId w:val="10"/>
  </w:num>
  <w:num w:numId="24">
    <w:abstractNumId w:val="9"/>
  </w:num>
  <w:num w:numId="25">
    <w:abstractNumId w:val="10"/>
  </w:num>
  <w:num w:numId="26">
    <w:abstractNumId w:val="9"/>
  </w:num>
  <w:num w:numId="27">
    <w:abstractNumId w:val="10"/>
  </w:num>
  <w:num w:numId="28">
    <w:abstractNumId w:val="9"/>
  </w:num>
  <w:num w:numId="29">
    <w:abstractNumId w:val="10"/>
  </w:num>
  <w:num w:numId="30">
    <w:abstractNumId w:val="10"/>
  </w:num>
  <w:num w:numId="31">
    <w:abstractNumId w:val="9"/>
  </w:num>
  <w:num w:numId="32">
    <w:abstractNumId w:val="9"/>
  </w:num>
  <w:num w:numId="33">
    <w:abstractNumId w:val="10"/>
  </w:num>
  <w:num w:numId="34">
    <w:abstractNumId w:val="10"/>
  </w:num>
  <w:num w:numId="35">
    <w:abstractNumId w:val="9"/>
  </w:num>
  <w:num w:numId="36">
    <w:abstractNumId w:val="9"/>
  </w:num>
  <w:num w:numId="37">
    <w:abstractNumId w:val="10"/>
  </w:num>
  <w:num w:numId="38">
    <w:abstractNumId w:val="9"/>
  </w:num>
  <w:num w:numId="39">
    <w:abstractNumId w:val="9"/>
  </w:num>
  <w:num w:numId="40">
    <w:abstractNumId w:val="9"/>
  </w:num>
  <w:num w:numId="41">
    <w:abstractNumId w:val="9"/>
  </w:num>
  <w:num w:numId="42">
    <w:abstractNumId w:val="10"/>
  </w:num>
  <w:num w:numId="43">
    <w:abstractNumId w:val="9"/>
  </w:num>
  <w:num w:numId="44">
    <w:abstractNumId w:val="10"/>
  </w:num>
  <w:num w:numId="45">
    <w:abstractNumId w:val="10"/>
  </w:num>
  <w:num w:numId="46">
    <w:abstractNumId w:val="9"/>
  </w:num>
  <w:num w:numId="47">
    <w:abstractNumId w:val="10"/>
  </w:num>
  <w:num w:numId="48">
    <w:abstractNumId w:val="9"/>
  </w:num>
  <w:num w:numId="49">
    <w:abstractNumId w:val="10"/>
  </w:num>
  <w:num w:numId="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eastAsia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both"/>
    </w:pPr>
    <w:rPr>
      <w:rFonts w:ascii="Arial" w:hAnsi="Arial" w:eastAsia="宋体"/>
      <w:color w:val="1722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180" w:line="276" w:lineRule="auto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0243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60" w:after="120" w:line="276" w:lineRule="auto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F756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 w:line="276" w:lineRule="auto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83B5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pageBreakBefore w:val="0"/>
      <w:spacing w:before="160" w:after="80" w:line="276" w:lineRule="auto"/>
      <w:outlineLvl w:val="3"/>
    </w:pPr>
    <w:rPr>
      <w:rFonts w:asciiTheme="majorHAnsi" w:eastAsiaTheme="majorEastAsia" w:hAnsiTheme="majorHAnsi" w:cstheme="majorBidi" w:ascii="Microsoft YaHei" w:hAnsi="Microsoft YaHei" w:eastAsia="微软雅黑"/>
      <w:b/>
      <w:bCs/>
      <w:i/>
      <w:iCs/>
      <w:color w:val="0F756D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pageBreakBefore w:val="0"/>
      <w:spacing w:before="140" w:after="60" w:line="276" w:lineRule="auto"/>
      <w:outlineLvl w:val="4"/>
    </w:pPr>
    <w:rPr>
      <w:rFonts w:asciiTheme="majorHAnsi" w:eastAsiaTheme="majorEastAsia" w:hAnsiTheme="majorHAnsi" w:cstheme="majorBidi" w:ascii="Microsoft YaHei" w:hAnsi="Microsoft YaHei" w:eastAsia="微软雅黑"/>
      <w:b/>
      <w:color w:val="657487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60" w:after="160"/>
      <w:jc w:val="center"/>
    </w:pPr>
    <w:rPr>
      <w:rFonts w:ascii="Microsoft YaHei" w:hAnsi="Microsoft YaHei" w:eastAsia="微软雅黑"/>
      <w:b/>
      <w:bCs/>
      <w:color w:val="657487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IOMBody">
    <w:name w:val="AXIOM Body"/>
    <w:basedOn w:val="Normal"/>
    <w:pPr>
      <w:ind w:firstLine="420"/>
    </w:pPr>
  </w:style>
  <w:style w:type="paragraph" w:customStyle="1" w:styleId="AXIOMQuote">
    <w:name w:val="AXIOM Quote"/>
    <w:basedOn w:val="Normal"/>
    <w:pPr>
      <w:spacing w:before="100" w:after="140" w:line="288" w:lineRule="auto"/>
      <w:ind w:left="283" w:right="170"/>
    </w:pPr>
  </w:style>
  <w:style w:type="paragraph" w:customStyle="1" w:styleId="AXIOMCode">
    <w:name w:val="AXIOM Code"/>
    <w:pPr>
      <w:spacing w:before="0" w:after="0" w:line="240" w:lineRule="auto"/>
      <w:ind w:left="227" w:right="113"/>
    </w:pPr>
    <w:rPr>
      <w:rFonts w:ascii="Consolas" w:hAnsi="Consolas" w:eastAsia="微软雅黑"/>
      <w:color w:val="17223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AXIOM Space 用户使用说明书</dc:title>
  <dc:subject>2026 年软件杯 · A3 组</dc:subject>
  <dc:creator/>
  <cp:keywords>AXIOM Space, 软件杯, A3, 给春稗以秋实, 06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