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用户使用说明书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User Manual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指导评委与学习者完成 AXIOM Space 的核心学习闭环与关键操作。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文档编号：06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06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指导评委与学习者完成 AXIOM Space 的核心学习闭环与关键操作。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文档编号：06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文档性质：用户操作与评委体验指南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适用对象：参赛评委、大学生学习者、演示人员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对应系统：AXIOM Space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文档口径：以当前产品界面和已实现交互为准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171a52c4" w:history="1">
        <w:r>
          <w:rPr>
            <w:rFonts w:ascii="Microsoft YaHei" w:hAnsi="Microsoft YaHei" w:eastAsia="微软雅黑"/>
            <w:color w:val="10243E"/>
            <w:b/>
            <w:u w:val="none"/>
          </w:rPr>
          <w:t>产品定位与标准体验路径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98c214ac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文档目的与使用边界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eb1cd87e" w:history="1">
        <w:r>
          <w:rPr>
            <w:rFonts w:ascii="Microsoft YaHei" w:hAnsi="Microsoft YaHei" w:eastAsia="微软雅黑"/>
            <w:color w:val="10243E"/>
            <w:b/>
            <w:u w:val="none"/>
          </w:rPr>
          <w:t>2. 使用前准备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7_43d96153" w:history="1">
        <w:r>
          <w:rPr>
            <w:rFonts w:ascii="Microsoft YaHei" w:hAnsi="Microsoft YaHei" w:eastAsia="微软雅黑"/>
            <w:color w:val="10243E"/>
            <w:b/>
            <w:u w:val="none"/>
          </w:rPr>
          <w:t>3. 界面地图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_7509ff7a" w:history="1">
        <w:r>
          <w:rPr>
            <w:rFonts w:ascii="Microsoft YaHei" w:hAnsi="Microsoft YaHei" w:eastAsia="微软雅黑"/>
            <w:color w:val="10243E"/>
            <w:b/>
            <w:u w:val="none"/>
          </w:rPr>
          <w:t>4. 首次进入：登录、选择知识库与建立画像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2c6b74e2" w:history="1">
        <w:r>
          <w:rPr>
            <w:rFonts w:ascii="Microsoft YaHei" w:hAnsi="Microsoft YaHei" w:eastAsia="微软雅黑"/>
            <w:color w:val="10243E"/>
            <w:b/>
            <w:u w:val="none"/>
          </w:rPr>
          <w:t>5. 主线一：从一个主题开始学习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7_e08215c3" w:history="1">
        <w:r>
          <w:rPr>
            <w:rFonts w:ascii="Microsoft YaHei" w:hAnsi="Microsoft YaHei" w:eastAsia="微软雅黑"/>
            <w:color w:val="10243E"/>
            <w:b/>
            <w:u w:val="none"/>
          </w:rPr>
          <w:t>6. 主线二：从一份课程资料开始学习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1_87c9fcfd" w:history="1">
        <w:r>
          <w:rPr>
            <w:rFonts w:ascii="Microsoft YaHei" w:hAnsi="Microsoft YaHei" w:eastAsia="微软雅黑"/>
            <w:color w:val="10243E"/>
            <w:b/>
            <w:u w:val="none"/>
          </w:rPr>
          <w:t>7. 在 AI 工作台中完成一次真实学习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7_e6416814" w:history="1">
        <w:r>
          <w:rPr>
            <w:rFonts w:ascii="Microsoft YaHei" w:hAnsi="Microsoft YaHei" w:eastAsia="微软雅黑"/>
            <w:color w:val="10243E"/>
            <w:b/>
            <w:u w:val="none"/>
          </w:rPr>
          <w:t>8. 理解和管理三类知识卡片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2_9fb53558" w:history="1">
        <w:r>
          <w:rPr>
            <w:rFonts w:ascii="Microsoft YaHei" w:hAnsi="Microsoft YaHei" w:eastAsia="微软雅黑"/>
            <w:color w:val="10243E"/>
            <w:b/>
            <w:u w:val="none"/>
          </w:rPr>
          <w:t>9. 完成步骤、接受评估与沉淀永久知识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6_f8135f97" w:history="1">
        <w:r>
          <w:rPr>
            <w:rFonts w:ascii="Microsoft YaHei" w:hAnsi="Microsoft YaHei" w:eastAsia="微软雅黑"/>
            <w:color w:val="10243E"/>
            <w:b/>
            <w:u w:val="none"/>
          </w:rPr>
          <w:t>10. 主动请求与确认系统建议的学习资源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40_5ef7403d" w:history="1">
        <w:r>
          <w:rPr>
            <w:rFonts w:ascii="Microsoft YaHei" w:hAnsi="Microsoft YaHei" w:eastAsia="微软雅黑"/>
            <w:color w:val="10243E"/>
            <w:b/>
            <w:u w:val="none"/>
          </w:rPr>
          <w:t>11. 使用知识图谱查看结构、关系、路径和证据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4_a208abda" w:history="1">
        <w:r>
          <w:rPr>
            <w:rFonts w:ascii="Microsoft YaHei" w:hAnsi="Microsoft YaHei" w:eastAsia="微软雅黑"/>
            <w:color w:val="10243E"/>
            <w:b/>
            <w:u w:val="none"/>
          </w:rPr>
          <w:t>12. 使用认知洞察检查画像、证据和下一步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8_6f005d88" w:history="1">
        <w:r>
          <w:rPr>
            <w:rFonts w:ascii="Microsoft YaHei" w:hAnsi="Microsoft YaHei" w:eastAsia="微软雅黑"/>
            <w:color w:val="10243E"/>
            <w:b/>
            <w:u w:val="none"/>
          </w:rPr>
          <w:t>13. 搜索、切换知识库与日常管理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53_1d91c054" w:history="1">
        <w:r>
          <w:rPr>
            <w:rFonts w:ascii="Microsoft YaHei" w:hAnsi="Microsoft YaHei" w:eastAsia="微软雅黑"/>
            <w:color w:val="10243E"/>
            <w:b/>
            <w:u w:val="none"/>
          </w:rPr>
          <w:t>14. 典型完整案例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57_45402d57" w:history="1">
        <w:r>
          <w:rPr>
            <w:rFonts w:ascii="Microsoft YaHei" w:hAnsi="Microsoft YaHei" w:eastAsia="微软雅黑"/>
            <w:color w:val="10243E"/>
            <w:b/>
            <w:u w:val="none"/>
          </w:rPr>
          <w:t>15. 状态、异常与恢复方法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58_930b8372" w:history="1">
        <w:r>
          <w:rPr>
            <w:rFonts w:ascii="Microsoft YaHei" w:hAnsi="Microsoft YaHei" w:eastAsia="微软雅黑"/>
            <w:color w:val="10243E"/>
            <w:b/>
            <w:u w:val="none"/>
          </w:rPr>
          <w:t>16. 使用边界与真实性提醒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18  </w:t>
      </w:r>
      <w:hyperlink w:anchor="AXH_59_b5ee7f39" w:history="1">
        <w:r>
          <w:rPr>
            <w:rFonts w:ascii="Microsoft YaHei" w:hAnsi="Microsoft YaHei" w:eastAsia="微软雅黑"/>
            <w:color w:val="10243E"/>
            <w:b/>
            <w:u w:val="none"/>
          </w:rPr>
          <w:t>17. 评审核验表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19  </w:t>
      </w:r>
      <w:hyperlink w:anchor="AXH_60_c2685938" w:history="1">
        <w:r>
          <w:rPr>
            <w:rFonts w:ascii="Microsoft YaHei" w:hAnsi="Microsoft YaHei" w:eastAsia="微软雅黑"/>
            <w:color w:val="10243E"/>
            <w:b/>
            <w:u w:val="none"/>
          </w:rPr>
          <w:t>18. 术语表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20  </w:t>
      </w:r>
      <w:hyperlink w:anchor="AXH_61_c228a67e" w:history="1">
        <w:r>
          <w:rPr>
            <w:rFonts w:ascii="Microsoft YaHei" w:hAnsi="Microsoft YaHei" w:eastAsia="微软雅黑"/>
            <w:color w:val="10243E"/>
            <w:b/>
            <w:u w:val="none"/>
          </w:rPr>
          <w:t>19. 资料来源</w:t>
        </w:r>
      </w:hyperlink>
    </w:p>
    <w:p>
      <w:r>
        <w:br w:type="page"/>
      </w:r>
    </w:p>
    <w:p>
      <w:bookmarkStart w:id="101" w:name="AXH_1_171a52c4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产品定位与标准体验路径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是面向高校学生的 AI 学习软件。它不以生成更多内容为终点，而是让学生围绕一个真实知识点完成“进入知识库—建立可修正画像—导入或创建学习任务—接受追问—亲自输出—保存卡片—接受掌握审核—查看知识结构与下一步”的完整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本说明书以完整学习闭环为标准体验主线，按下列顺序操作：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顺序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应当看到的价值证据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登录并进入一个知识库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资料、画像、卡片、路径和会话被限定在同一学习空间内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完成初始画像对话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系统一次只问一个必要问题，初始画像是一组可继续修正的教学假设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导入课程资料或创建主题路径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文件或主题被转成可以继续提问、关联和推进的知识对象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从路径步骤或知识卡进入 AI 工作台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围绕当前知识对象解释、追问和调用已有上下文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用自己的话回答并编辑卡片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学习结果不是 AI 的回复，而是学习者可继续打磨的输出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完成评估并处理未通过项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掌握不是按钮或颜色；系统要求回答中的可追溯证据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查看知识图谱和认知洞察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同一份学习证据继续改变卡片、画像、知识缺口和下一步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核心闭环：</w:t>
      </w:r>
      <w:r>
        <w:rPr>
          <w:rFonts w:ascii="Arial" w:hAnsi="Arial" w:eastAsia="宋体" w:cs="Arial"/>
          <w:b w:val="0"/>
          <w:i w:val="0"/>
        </w:rPr>
        <w:t xml:space="preserve"> AXIOM 让学生输出，用证据确认掌握，再让证据改变下一步。</w:t>
      </w:r>
    </w:p>
    <w:p>
      <w:bookmarkStart w:id="102" w:name="AXH_2_98c214a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文档目的与使用边界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本文档只回答一个问题：</w:t>
      </w:r>
      <w:r>
        <w:rPr>
          <w:rFonts w:ascii="Arial" w:hAnsi="Arial" w:eastAsia="宋体" w:cs="Arial"/>
          <w:b/>
          <w:i w:val="0"/>
        </w:rPr>
        <w:t>学生或评委怎样正确使用 AXIOM Space，完成一次可观察、可追溯的个性化学习闭环。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说明登录、知识库选择和首次画像流程；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说明仪表板、AI 工作台、知识图谱、认知洞察和路径规划五个主工作区；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说明如何从主题或课程资料创建学习任务；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说明如何围绕卡片对话、输出、编辑、评估和沉淀；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说明主动资源请求、系统资源建议、搜索和故障恢复；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给出评委可以逐项核验的操作路径和可见结果。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本文档不负责：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不解释系统内部架构、数据库、接口和算法，相关内容见《03-系统设计与开发说明书》；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不说明安装、环境变量和服务启动，相关内容见《05-部署说明书》；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不把预期行为当作已通过测试的结果，实际测试状态见《04-测试说明书与测试报告》；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不用界面颜色代替掌握证据，也不把 AI 生成内容等同于学生已经学会。</w:t>
      </w:r>
    </w:p>
    <w:p>
      <w:bookmarkStart w:id="103" w:name="AXH_3_eb1cd87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使用前准备</w:t>
      </w:r>
      <w:bookmarkEnd w:id="103"/>
    </w:p>
    <w:p>
      <w:bookmarkStart w:id="104" w:name="AXH_4_b58506cf"/>
      <w:pPr>
        <w:pStyle w:val="Heading2"/>
      </w:pPr>
      <w:r>
        <w:rPr>
          <w:rFonts w:ascii="Arial" w:hAnsi="Arial" w:eastAsia="宋体" w:cs="Arial"/>
          <w:b/>
          <w:i w:val="0"/>
        </w:rPr>
        <w:t>2.1 基本条件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开始使用前，应确认：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AXIOM Space 已按照《05-部署说明书》启动；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浏览器能够打开系统地址；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数据库和 AI 模型服务可用；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如需导入、检索和多类型资源能力，对应的对象存储、向量检索、嵌入和后台任务服务应处于可用状态；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演示人员准备了可登录账号，或允许评委现场注册；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演示知识库中可以使用真实课程材料，也可以新建独立知识库进行从零体验。</w:t>
      </w:r>
    </w:p>
    <w:p>
      <w:bookmarkStart w:id="105" w:name="AXH_5_7672d4de"/>
      <w:pPr>
        <w:pStyle w:val="Heading2"/>
      </w:pPr>
      <w:r>
        <w:rPr>
          <w:rFonts w:ascii="Arial" w:hAnsi="Arial" w:eastAsia="宋体" w:cs="Arial"/>
          <w:b/>
          <w:i w:val="0"/>
        </w:rPr>
        <w:t>2.2 评审体验材料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为了让前后证据保持一致，建议只选择一个具体、可被追问的课程知识点。例如：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Java Web 中的“并发库存超卖”；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软件设计模式中的“Visitor 双重分派”；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一个能够给出定义、反例和迁移场景的专业概念。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材料最好包含：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一份课程 PDF、DOCX、PPTX、Markdown 或纯文本资料；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一个学生尚未完全掌握、但已有少量背景知识的知识点；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一个可用于检验迁移的不同情境；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一条学生愿意亲自回答而不是让 AI 代答的问题。</w:t>
      </w:r>
    </w:p>
    <w:p>
      <w:bookmarkStart w:id="106" w:name="AXH_6_3e49ce60"/>
      <w:pPr>
        <w:pStyle w:val="Heading2"/>
      </w:pPr>
      <w:r>
        <w:rPr>
          <w:rFonts w:ascii="Arial" w:hAnsi="Arial" w:eastAsia="宋体" w:cs="Arial"/>
          <w:b/>
          <w:i w:val="0"/>
        </w:rPr>
        <w:t>2.3 数据隔离提醒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库（Vault）是系统中的主要学习空间。卡片、路径、步骤、会话、图谱和画像均应限定在当前知识库内。切换知识库后，当前聚焦卡片、活动会话和路径选择会被重置，以避免把一个课程空间的上下文误带到另一个空间。</w:t>
      </w:r>
    </w:p>
    <w:p>
      <w:bookmarkStart w:id="107" w:name="AXH_7_43d9615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界面地图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进入系统后，顶部主导航包含五个工作区：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95"/>
        <w:gridCol w:w="1694"/>
        <w:gridCol w:w="2994"/>
        <w:gridCol w:w="2908"/>
      </w:tblGrid>
      <w:tr>
        <w:trPr>
          <w:tblHeader w:val="true"/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界面显示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英文标识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主要职责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典型进入时机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仪表板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查看知识统计、最近活动和系统状态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刚进入知识库，或完成一轮学习后看总览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工作台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WORKSPACE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继续任务、普通对话、卡片加工和资源预览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围绕某张卡片学习、向 AI 提问、编辑输出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可视化浏览和整理知识网络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查结构、关联、来源、掌握和路径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认知洞察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INSIGHTS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查看学习画像、观察证据、知识缺口和下一步建议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检查系统为何这样判断自己</w:t>
            </w:r>
          </w:p>
        </w:tc>
      </w:tr>
      <w:tr>
        <w:trPr>
          <w:cantSplit w:val="true"/>
        </w:trPr>
        <w:tc>
          <w:tcPr>
            <w:tcW w:type="dxa" w:w="1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路径规划</w:t>
            </w:r>
          </w:p>
        </w:tc>
        <w:tc>
          <w:tcPr>
            <w:tcW w:type="dxa" w:w="1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创建、整理和推进学习任务路径</w:t>
            </w:r>
          </w:p>
        </w:tc>
        <w:tc>
          <w:tcPr>
            <w:tcW w:type="dxa" w:w="29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从主题或资料启动一轮学习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核心操作关系如下：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1957" cy="6629400"/>
            <wp:docPr id="2" name="Picture 2" descr="3. 界面地图（流程/架构图）" title="3. 界面地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bf92fa184562df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957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3. 界面地图（流程/架构图）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这五个工作区不是五套互不相关的功能。它们读取的是同一知识库中的学习状态：路径安排当前任务，工作台承载学习过程，卡片保存学习结果，图谱组织长期结构，认知洞察解释学生状态和下一步。</w:t>
      </w:r>
    </w:p>
    <w:p>
      <w:bookmarkStart w:id="108" w:name="AXH_8_7509ff7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首次进入：登录、选择知识库与建立画像</w:t>
      </w:r>
      <w:bookmarkEnd w:id="108"/>
    </w:p>
    <w:p>
      <w:bookmarkStart w:id="109" w:name="AXH_9_7b6457f7"/>
      <w:pPr>
        <w:pStyle w:val="Heading2"/>
      </w:pPr>
      <w:r>
        <w:rPr>
          <w:rFonts w:ascii="Arial" w:hAnsi="Arial" w:eastAsia="宋体" w:cs="Arial"/>
          <w:b/>
          <w:i w:val="0"/>
        </w:rPr>
        <w:t>4.1 登录或注册</w:t>
      </w:r>
      <w:bookmarkEnd w:id="109"/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打开 AXIOM Space 首页。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未登录时，按照页面提示注册或登录。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已登录且会话仍有效时，系统会恢复登录状态。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登录完成后，点击“进入知识库”。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若系统提示登录状态已恢复，它仍不会立即载入任意知识库的数据；必须先明确选择一个知识库，系统才会载入图谱、卡片和 AI 工作台上下文。</w:t>
      </w:r>
    </w:p>
    <w:p>
      <w:bookmarkStart w:id="110" w:name="AXH_10_91012de2"/>
      <w:pPr>
        <w:pStyle w:val="Heading2"/>
      </w:pPr>
      <w:r>
        <w:rPr>
          <w:rFonts w:ascii="Arial" w:hAnsi="Arial" w:eastAsia="宋体" w:cs="Arial"/>
          <w:b/>
          <w:i w:val="0"/>
        </w:rPr>
        <w:t>4.2 创建或选择知识库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如果账号尚无知识库：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在“创建你的第一个知识库”区域输入名称；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名称应指向一个稳定学习领域，例如“软件设计模式”或“Java Web 课程”；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创建后进入该知识库。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如果账号已有知识库：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在知识库列表中查看名称和卡片数量；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选择本次学习对应的知识库；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点击进入；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等待工作区加载，知识图谱可以继续在后台同步，不必等所有可视化数据完成才开始操作。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不要把“比赛演示”“随便试试”等临时描述当作课程知识库名称。一个清晰的知识库边界能让画像、资料、卡片和学习路径都具有明确语境。</w:t>
      </w:r>
    </w:p>
    <w:p>
      <w:bookmarkStart w:id="111" w:name="AXH_11_8580a445"/>
      <w:pPr>
        <w:pStyle w:val="Heading2"/>
      </w:pPr>
      <w:r>
        <w:rPr>
          <w:rFonts w:ascii="Arial" w:hAnsi="Arial" w:eastAsia="宋体" w:cs="Arial"/>
          <w:b/>
          <w:i w:val="0"/>
        </w:rPr>
        <w:t>4.3 完成初始画像对话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第一次进入尚未完成画像的知识库时，系统会显示初始画像引导。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选择开始建立初始画像；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系统进入 AI 工作台，并创建“初始画像构建”会话；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按顺序回答系统提出的必要问题，例如想学什么、现在会什么、怎样更容易理解、最常卡在哪里；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不要为了得到“好看”的画像而猜测标准答案，应描述真实情况；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完成后进入认知洞察，查看画像判断、依据和后续变化入口。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初始画像的正确理解是：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它不是固定问卷产生的永久标签；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它是一组</w:t>
      </w:r>
      <w:r>
        <w:rPr>
          <w:rFonts w:ascii="Arial" w:hAnsi="Arial" w:eastAsia="宋体" w:cs="Arial"/>
          <w:b/>
          <w:i w:val="0"/>
        </w:rPr>
        <w:t>待验证的初始假设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后续对话、卡片、评估和学习行为会继续修正它；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学习者应当能检查系统为何得出判断，并对不准确判断提供反馈。</w:t>
      </w:r>
    </w:p>
    <w:p>
      <w:bookmarkStart w:id="112" w:name="AXH_12_f1429f2e"/>
      <w:pPr>
        <w:pStyle w:val="Heading2"/>
      </w:pPr>
      <w:r>
        <w:rPr>
          <w:rFonts w:ascii="Arial" w:hAnsi="Arial" w:eastAsia="宋体" w:cs="Arial"/>
          <w:b/>
          <w:i w:val="0"/>
        </w:rPr>
        <w:t>4.4 暂不建立画像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如果演示时间有限，可以先进入系统，但应知道：缺少画像证据时，系统仍可执行基础学习流程，个性化提问、资源建议和路径调整的依据会相对有限。若要证明赛题要求中的动态画像能力，不应跳过此环节。</w:t>
      </w:r>
    </w:p>
    <w:p>
      <w:bookmarkStart w:id="113" w:name="AXH_13_2c6b74e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主线一：从一个主题开始学习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当学习者知道想学什么，但不知道应按什么顺序学习时，使用“路径规划”。</w:t>
      </w:r>
    </w:p>
    <w:p>
      <w:bookmarkStart w:id="114" w:name="AXH_14_aac9626f"/>
      <w:pPr>
        <w:pStyle w:val="Heading2"/>
      </w:pPr>
      <w:r>
        <w:rPr>
          <w:rFonts w:ascii="Arial" w:hAnsi="Arial" w:eastAsia="宋体" w:cs="Arial"/>
          <w:b/>
          <w:i w:val="0"/>
        </w:rPr>
        <w:t>5.1 创建主题路径</w:t>
      </w:r>
      <w:bookmarkEnd w:id="114"/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点击顶部“路径规划 / PATH”；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在创建区域输入一个明确主题，例如“Visitor 模式的双重分派”；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提交生成请求；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等待系统生成学习路径；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检查路径名称、步骤顺序、当前可学习步骤和进度；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选择第一个可学习步骤。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系统应根据主题、已有卡片和用户能力生成学习路径。路径中的步骤应比主题更具体，例如：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Visitor 解决了什么变化问题；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</w:t>
      </w:r>
      <w:r>
        <w:rPr>
          <w:rFonts w:ascii="Arial" w:hAnsi="Arial" w:eastAsia="宋体" w:cs="Arial"/>
          <w:b w:val="0"/>
          <w:i w:val="0"/>
        </w:rPr>
        <w:t xml:space="preserve"> 分别承担什么职责；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静态重载和动态覆写如何共同形成双重分派；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Visitor 在元素类型频繁变化时为什么不合适。</w:t>
      </w:r>
    </w:p>
    <w:p>
      <w:bookmarkStart w:id="115" w:name="AXH_15_92b3475c"/>
      <w:pPr>
        <w:pStyle w:val="Heading2"/>
      </w:pPr>
      <w:r>
        <w:rPr>
          <w:rFonts w:ascii="Arial" w:hAnsi="Arial" w:eastAsia="宋体" w:cs="Arial"/>
          <w:b/>
          <w:i w:val="0"/>
        </w:rPr>
        <w:t>5.2 检查路径状态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路径可能处于以下状态：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用户动作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当前知识库还没有学习路径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创建主题路径或导入资料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正在规划步骤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等待，不要重复提交同一请求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可学习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存在 available 或 learning 步骤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进入当前步骤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路径进度达到 100%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查看图谱与认知洞察，或创建下一路径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已归档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路径不再作为当前任务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需要时查看历史，不再继续推进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生成、执行或评估失败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保留当前内容，按错误提示重试</w:t>
            </w:r>
          </w:p>
        </w:tc>
      </w:tr>
    </w:tbl>
    <w:p>
      <w:pPr>
        <w:spacing w:after="40"/>
      </w:pPr>
    </w:p>
    <w:p>
      <w:bookmarkStart w:id="116" w:name="AXH_16_c2e00ee5"/>
      <w:pPr>
        <w:pStyle w:val="Heading2"/>
      </w:pPr>
      <w:r>
        <w:rPr>
          <w:rFonts w:ascii="Arial" w:hAnsi="Arial" w:eastAsia="宋体" w:cs="Arial"/>
          <w:b/>
          <w:i w:val="0"/>
        </w:rPr>
        <w:t>5.3 进入步骤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点击可学习步骤后，系统应：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为步骤打开或创建对应知识卡片；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建立与该卡片绑定的学习会话；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切换到 AI 工作台；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保留当前路径和步骤上下文；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允许学习者围绕同一知识对象持续讨论。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用户得到的不是一段回答，而是一张可以继续生长的知识卡片。</w:t>
      </w:r>
    </w:p>
    <w:p>
      <w:bookmarkStart w:id="117" w:name="AXH_17_e08215c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主线二：从一份课程资料开始学习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当学习者已有文章、课程讲义、PDF 或课堂笔记，但不知道如何把它变成可执行学习任务时，使用资料导入。</w:t>
      </w:r>
    </w:p>
    <w:p>
      <w:bookmarkStart w:id="118" w:name="AXH_18_526676b5"/>
      <w:pPr>
        <w:pStyle w:val="Heading2"/>
      </w:pPr>
      <w:r>
        <w:rPr>
          <w:rFonts w:ascii="Arial" w:hAnsi="Arial" w:eastAsia="宋体" w:cs="Arial"/>
          <w:b/>
          <w:i w:val="0"/>
        </w:rPr>
        <w:t>6.1 导入资料</w:t>
      </w:r>
      <w:bookmarkEnd w:id="118"/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进入“路径规划 / PATH”；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选择导入资料入口；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上传系统支持的文件，或粘贴资料文本；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填写能够代表资料主题的名称；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提交导入；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查看解析或导入进度；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导入完成后查看生成的路径、卡片和关系。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资料进入系统后的目标不是“收藏成功”，而是：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系统保留来源，把文件拆成可以提问、关联和审核的知识点。文件不再只是收藏，而是进入学习环境。</w:t>
      </w:r>
    </w:p>
    <w:p>
      <w:bookmarkStart w:id="119" w:name="AXH_19_1465181f"/>
      <w:pPr>
        <w:pStyle w:val="Heading2"/>
      </w:pPr>
      <w:r>
        <w:rPr>
          <w:rFonts w:ascii="Arial" w:hAnsi="Arial" w:eastAsia="宋体" w:cs="Arial"/>
          <w:b/>
          <w:i w:val="0"/>
        </w:rPr>
        <w:t>6.2 导入后的检查</w:t>
      </w:r>
      <w:bookmarkEnd w:id="1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导入完成后，应分别检查：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路径规划：</w:t>
      </w:r>
      <w:r>
        <w:rPr>
          <w:rFonts w:ascii="Arial" w:hAnsi="Arial" w:eastAsia="宋体" w:cs="Arial"/>
          <w:b w:val="0"/>
          <w:i w:val="0"/>
        </w:rPr>
        <w:t xml:space="preserve"> 是否出现可执行步骤；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仪表板：</w:t>
      </w:r>
      <w:r>
        <w:rPr>
          <w:rFonts w:ascii="Arial" w:hAnsi="Arial" w:eastAsia="宋体" w:cs="Arial"/>
          <w:b w:val="0"/>
          <w:i w:val="0"/>
        </w:rPr>
        <w:t xml:space="preserve"> 卡片数量、最近活动或知识统计是否变化；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知识图谱：</w:t>
      </w:r>
      <w:r>
        <w:rPr>
          <w:rFonts w:ascii="Arial" w:hAnsi="Arial" w:eastAsia="宋体" w:cs="Arial"/>
          <w:b w:val="0"/>
          <w:i w:val="0"/>
        </w:rPr>
        <w:t xml:space="preserve"> 是否出现新增节点和关系；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AI 工作台：</w:t>
      </w:r>
      <w:r>
        <w:rPr>
          <w:rFonts w:ascii="Arial" w:hAnsi="Arial" w:eastAsia="宋体" w:cs="Arial"/>
          <w:b w:val="0"/>
          <w:i w:val="0"/>
        </w:rPr>
        <w:t xml:space="preserve"> 进入步骤后能否围绕资料内容提问；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来源信息：</w:t>
      </w:r>
      <w:r>
        <w:rPr>
          <w:rFonts w:ascii="Arial" w:hAnsi="Arial" w:eastAsia="宋体" w:cs="Arial"/>
          <w:b w:val="0"/>
          <w:i w:val="0"/>
        </w:rPr>
        <w:t xml:space="preserve"> 文献卡或引用中能否辨认资料来源；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索引状态：</w:t>
      </w:r>
      <w:r>
        <w:rPr>
          <w:rFonts w:ascii="Arial" w:hAnsi="Arial" w:eastAsia="宋体" w:cs="Arial"/>
          <w:b w:val="0"/>
          <w:i w:val="0"/>
        </w:rPr>
        <w:t xml:space="preserve"> RAG 尚在处理或处理失败时，卡片保存不应被阻断，但状态应可识别。</w:t>
      </w:r>
    </w:p>
    <w:p>
      <w:bookmarkStart w:id="120" w:name="AXH_20_f4845627"/>
      <w:pPr>
        <w:pStyle w:val="Heading2"/>
      </w:pPr>
      <w:r>
        <w:rPr>
          <w:rFonts w:ascii="Arial" w:hAnsi="Arial" w:eastAsia="宋体" w:cs="Arial"/>
          <w:b/>
          <w:i w:val="0"/>
        </w:rPr>
        <w:t>6.3 不要混淆“解析完成”和“已经掌握”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资料被解析为节点，只能证明系统已把外部内容变成学习对象。它不能证明学习者已经理解。正确顺序仍然是：进入知识点、接受追问、亲自解释、保存输出、通过与该知识点匹配的评估。</w:t>
      </w:r>
    </w:p>
    <w:p>
      <w:bookmarkStart w:id="121" w:name="AXH_21_87c9fcf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在 AI 工作台中完成一次真实学习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工作台是围绕卡片开展学习、对话和编辑的主要场所。</w:t>
      </w:r>
    </w:p>
    <w:p>
      <w:bookmarkStart w:id="122" w:name="AXH_22_dcaa1e1d"/>
      <w:pPr>
        <w:pStyle w:val="Heading2"/>
      </w:pPr>
      <w:r>
        <w:rPr>
          <w:rFonts w:ascii="Arial" w:hAnsi="Arial" w:eastAsia="宋体" w:cs="Arial"/>
          <w:b/>
          <w:i w:val="0"/>
        </w:rPr>
        <w:t>7.1 打开工作台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可以通过三种主要方式进入：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从路径规划点击一个学习步骤；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从知识图谱点击某张卡片并打开；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直接点击顶部“AI 工作台 / WORKSPACE”，继续已有会话或创建普通对话。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核心学习场景应尽量绑定卡片。普通对话适合临时交流，但只有围绕明确知识对象的输出，才更容易进入后续编辑、评估和长期沉淀。</w:t>
      </w:r>
    </w:p>
    <w:p>
      <w:bookmarkStart w:id="123" w:name="AXH_23_cb70cdda"/>
      <w:pPr>
        <w:pStyle w:val="Heading2"/>
      </w:pPr>
      <w:r>
        <w:rPr>
          <w:rFonts w:ascii="Arial" w:hAnsi="Arial" w:eastAsia="宋体" w:cs="Arial"/>
          <w:b/>
          <w:i w:val="0"/>
        </w:rPr>
        <w:t>7.2 认识工作台区域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工作台可以包含：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当前卡片及其标题、类型和内容；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与卡片绑定的 AI 会话；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历史对话或任务上下文；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卡片列表与筛选；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编辑器；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RAG 引用和相关卡片；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后台资源生成进度；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资源预览与质量提示。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界面面板可按任务需要打开或关闭。关闭面板不会删除其中的数据。</w:t>
      </w:r>
    </w:p>
    <w:p>
      <w:bookmarkStart w:id="124" w:name="AXH_24_a56fb5ba"/>
      <w:pPr>
        <w:pStyle w:val="Heading2"/>
      </w:pPr>
      <w:r>
        <w:rPr>
          <w:rFonts w:ascii="Arial" w:hAnsi="Arial" w:eastAsia="宋体" w:cs="Arial"/>
          <w:b/>
          <w:i w:val="0"/>
        </w:rPr>
        <w:t>7.3 正确完成一轮对话</w:t>
      </w:r>
      <w:bookmarkEnd w:id="124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先阅读当前步骤和卡片内容；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让 AI 解释概念，或要求它用问题检验你的理解；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面对追问时，用自己的话作答；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至少给出一个具体例子、反例或适用边界；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如果系统引用资料，展开引用并检查它是否真正支持当前回答；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把形成的理解写回卡片，而不是只留在聊天记录中；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保存卡片；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在理解尚不稳定时继续保留为灵感卡，不要急于晋升。</w:t>
      </w:r>
    </w:p>
    <w:p>
      <w:bookmarkStart w:id="125" w:name="AXH_25_540d667b"/>
      <w:pPr>
        <w:pStyle w:val="Heading2"/>
      </w:pPr>
      <w:r>
        <w:rPr>
          <w:rFonts w:ascii="Arial" w:hAnsi="Arial" w:eastAsia="宋体" w:cs="Arial"/>
          <w:b/>
          <w:i w:val="0"/>
        </w:rPr>
        <w:t>7.4 双 Agent 在用户侧的可见含义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学习者始终面对一个连续的学习工作台：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A 在前台解释、追问、要求举例或迁移；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B 在后台保留证据、更新画像和写回学习观察；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Agent B 不替学生回答；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后台更新可通过活动记录、画像证据、卡片变化等结果核查。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从用户角度看，重点不是记住 Agent 的名称，而是确认：</w:t>
      </w:r>
      <w:r>
        <w:rPr>
          <w:rFonts w:ascii="Arial" w:hAnsi="Arial" w:eastAsia="宋体" w:cs="Arial"/>
          <w:b/>
          <w:i w:val="0"/>
        </w:rPr>
        <w:t>学生原话被保留，系统判断有来源，学习状态确实因本轮表现而变化。</w:t>
      </w:r>
    </w:p>
    <w:p>
      <w:bookmarkStart w:id="126" w:name="AXH_26_c115ac0a"/>
      <w:pPr>
        <w:pStyle w:val="Heading2"/>
      </w:pPr>
      <w:r>
        <w:rPr>
          <w:rFonts w:ascii="Arial" w:hAnsi="Arial" w:eastAsia="宋体" w:cs="Arial"/>
          <w:b/>
          <w:i w:val="0"/>
        </w:rPr>
        <w:t>7.5 旧知迁移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当系统找回过去的相关卡片时，应把它作为类比、提醒或连接使用。相似旧知只负责搭桥，不能替当前知识点的回答通过审核。即使学习者以前掌握过相似概念，也必须解释它和当前问题的共同机制及差异边界。</w:t>
      </w:r>
    </w:p>
    <w:p>
      <w:bookmarkStart w:id="127" w:name="AXH_27_e641681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理解和管理三类知识卡片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借鉴卢曼卡片盒的长期连接思想，但三类卡片在本系统中承担明确学习语义：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44"/>
        <w:gridCol w:w="2045"/>
        <w:gridCol w:w="2632"/>
        <w:gridCol w:w="2970"/>
      </w:tblGrid>
      <w:tr>
        <w:trPr>
          <w:tblHeader w:val="true"/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卡片类型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界面常用名称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用户应做什么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literature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文献资料 / 文献卡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保存外部资料、引用和来源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检查来源，提取待学习知识点，不把资料原文当成自己的掌握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fleeting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灵感草稿 / 灵感卡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保存尚未稳定、仍需追问和打磨的理解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继续举例、找反例、补边界、与旧知建立关系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永久知识 / 永久卡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保存经过当前知识点审核、可以长期复用的个人理解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在新问题中继续调用，并允许未来证据修正</w:t>
            </w:r>
          </w:p>
        </w:tc>
      </w:tr>
    </w:tbl>
    <w:p>
      <w:pPr>
        <w:spacing w:after="40"/>
      </w:pPr>
    </w:p>
    <w:p>
      <w:bookmarkStart w:id="128" w:name="AXH_28_b280d962"/>
      <w:pPr>
        <w:pStyle w:val="Heading2"/>
      </w:pPr>
      <w:r>
        <w:rPr>
          <w:rFonts w:ascii="Arial" w:hAnsi="Arial" w:eastAsia="宋体" w:cs="Arial"/>
          <w:b/>
          <w:i w:val="0"/>
        </w:rPr>
        <w:t>8.1 新建卡片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新建卡片时：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输入能够准确标识知识对象的标题；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选择与内容来源和学习状态相符的类型；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写入定义、自己的解释、例子、边界和关联；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保存后检查它是否出现在当前知识库的卡片列表和知识图谱中。</w:t>
      </w:r>
    </w:p>
    <w:p>
      <w:bookmarkStart w:id="129" w:name="AXH_29_83e5cb73"/>
      <w:pPr>
        <w:pStyle w:val="Heading2"/>
      </w:pPr>
      <w:r>
        <w:rPr>
          <w:rFonts w:ascii="Arial" w:hAnsi="Arial" w:eastAsia="宋体" w:cs="Arial"/>
          <w:b/>
          <w:i w:val="0"/>
        </w:rPr>
        <w:t>8.2 编辑卡片</w:t>
      </w:r>
      <w:bookmarkEnd w:id="129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在工作台或图谱中打开卡片；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打开编辑器；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修改标题或内容；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保存；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等待图谱、画像和路径等相关视图刷新。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如保存失败，系统应尽可能保留编辑内容并提示。不要在确认保存成功前关闭页面或删除本地草稿。</w:t>
      </w:r>
    </w:p>
    <w:p>
      <w:bookmarkStart w:id="130" w:name="AXH_30_3cdc8e15"/>
      <w:pPr>
        <w:pStyle w:val="Heading2"/>
      </w:pPr>
      <w:r>
        <w:rPr>
          <w:rFonts w:ascii="Arial" w:hAnsi="Arial" w:eastAsia="宋体" w:cs="Arial"/>
          <w:b/>
          <w:i w:val="0"/>
        </w:rPr>
        <w:t>8.3 永久卡的严格口径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永久卡只代表：</w:t>
      </w:r>
      <w:r>
        <w:rPr>
          <w:rFonts w:ascii="Arial" w:hAnsi="Arial" w:eastAsia="宋体" w:cs="Arial"/>
          <w:b/>
          <w:i w:val="0"/>
        </w:rPr>
        <w:t>该卡片对应的具体知识点，在当前证据和标准下完成了沉淀。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它不代表：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学习者掌握了整个课程；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所有相关概念都会自动掌握；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未来不需要复习或修正；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卡片颜色本身就是掌握证据；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AI 生成过一段正确答案就等于学生会了。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永久卡绑定的旧活动线程会被归档或只读。如果要继续讨论，应创建新的灵感草稿或新的学习上下文，避免修改历史证据的含义。</w:t>
      </w:r>
    </w:p>
    <w:p>
      <w:bookmarkStart w:id="131" w:name="AXH_31_3d091c72"/>
      <w:pPr>
        <w:pStyle w:val="Heading2"/>
      </w:pPr>
      <w:r>
        <w:rPr>
          <w:rFonts w:ascii="Arial" w:hAnsi="Arial" w:eastAsia="宋体" w:cs="Arial"/>
          <w:b/>
          <w:i w:val="0"/>
        </w:rPr>
        <w:t>8.4 删除卡片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删除前应确认：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当前卡片是否被路径步骤引用；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是否包含唯一的学生原话或来源；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是否与其他卡片存在关系；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是否确实需要删除，而不是归档或继续修改。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删除后，前端不应继续选中已删除卡片；相关会话、图谱和查询状态会刷新。删除属于不可轻率执行的操作，演示时不建议对关键证据卡操作。</w:t>
      </w:r>
    </w:p>
    <w:p>
      <w:bookmarkStart w:id="132" w:name="AXH_32_9fb5355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完成步骤、接受评估与沉淀永久知识</w:t>
      </w:r>
      <w:bookmarkEnd w:id="132"/>
    </w:p>
    <w:p>
      <w:bookmarkStart w:id="133" w:name="AXH_33_edd9ce04"/>
      <w:pPr>
        <w:pStyle w:val="Heading2"/>
      </w:pPr>
      <w:r>
        <w:rPr>
          <w:rFonts w:ascii="Arial" w:hAnsi="Arial" w:eastAsia="宋体" w:cs="Arial"/>
          <w:b/>
          <w:i w:val="0"/>
        </w:rPr>
        <w:t>9.1 发起步骤完成或评估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当你认为已经理解当前步骤时：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确认卡片已经保存；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确认回答中包含自己的解释，而非只复制 AI 文本；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回到当前学习步骤或评估区域；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发起完成或掌握评估；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阅读评估反馈和依据；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根据结果决定继续打磨还是完成沉淀。</w:t>
      </w:r>
    </w:p>
    <w:p>
      <w:bookmarkStart w:id="134" w:name="AXH_34_824ec14d"/>
      <w:pPr>
        <w:pStyle w:val="Heading2"/>
      </w:pPr>
      <w:r>
        <w:rPr>
          <w:rFonts w:ascii="Arial" w:hAnsi="Arial" w:eastAsia="宋体" w:cs="Arial"/>
          <w:b/>
          <w:i w:val="0"/>
        </w:rPr>
        <w:t>9.2 第一次未通过时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未通过不是系统故障，也不是为了给学生打一个抽象分数。它用于指出当前证据还不能支持“已经掌握”。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推荐处理顺序：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找到反馈指出的唯一关键缺口；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回到 AI 工作台；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让 AI 只追问该缺口；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补充成立前提、失效边界或反例；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把同一机制应用到一个新情境；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将新回答写回卡片；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再次发起评估。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例如，学习者解释了“并发库存超卖”的机制，却没有说明判断成立的前提，卡片应继续保持灵感状态。补充反例并把机制迁移到优惠券场景后，评估才有新的证据可检查。</w:t>
      </w:r>
    </w:p>
    <w:p>
      <w:bookmarkStart w:id="135" w:name="AXH_35_3c1ee83c"/>
      <w:pPr>
        <w:pStyle w:val="Heading2"/>
      </w:pPr>
      <w:r>
        <w:rPr>
          <w:rFonts w:ascii="Arial" w:hAnsi="Arial" w:eastAsia="宋体" w:cs="Arial"/>
          <w:b/>
          <w:i w:val="0"/>
        </w:rPr>
        <w:t>9.3 通过后应检查什么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通过当前知识点评估后，检查：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卡片是否从灵感状态沉淀为永久知识；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评估记录能否回到学生原话、标准和新作答；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当前路径进度是否更新；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已掌握节点是否不再占据当前任务；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新缺口是否成为下一步；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认知洞察是否出现与本轮证据相符的变化；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知识图谱中的类型、掌握或路径视图是否同步变化。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若评估服务暂时不可用，系统可以保留基础进度，但不应把“评估不可用”伪装成“已经通过”。</w:t>
      </w:r>
    </w:p>
    <w:p>
      <w:bookmarkStart w:id="136" w:name="AXH_36_f8135f9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主动请求与确认系统建议的学习资源</w:t>
      </w:r>
      <w:bookmarkEnd w:id="136"/>
    </w:p>
    <w:p>
      <w:bookmarkStart w:id="137" w:name="AXH_37_86ec18d8"/>
      <w:pPr>
        <w:pStyle w:val="Heading2"/>
      </w:pPr>
      <w:r>
        <w:rPr>
          <w:rFonts w:ascii="Arial" w:hAnsi="Arial" w:eastAsia="宋体" w:cs="Arial"/>
          <w:b/>
          <w:i w:val="0"/>
        </w:rPr>
        <w:t>10.1 学生主动请求资源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当你知道自己需要什么时，可以在 AI 工作台直接说明学习目标和资源形式，例如：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“给我一份 Visitor 双重分派的分步讲解材料”；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“生成一张静态重载与动态覆写的知识导图”；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“出 5 道只检查适用边界的练习题”；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“给我一个可运行的 TypeScript 代码实操”；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“画一张两次分派的关系图示”；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“生成一个展示调用顺序的教学视频或动画”。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系统支持的六类学习资源语义为：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学习资源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主要学习动作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可能的呈现格式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讲解材料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建立概念、形成分步解释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Markdown、DOCX、PDF、PPTX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知识导图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压缩层级、建立整体结构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练习题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回忆、辨析、检查掌握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JSON 结构化题目与界面预览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代码实操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在可执行情境中应用概念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 代码任务与示例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关系图示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看清对象、步骤和因果关系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Mermaid、SVG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教学视频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通过时间序列演示过程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 动画、MP4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六类资源不是六个文件后缀，而是六种学习动作。同一种讲解材料可以导出为不同文件格式，格式变化不等于新增一种教学用途。</w:t>
      </w:r>
    </w:p>
    <w:p>
      <w:bookmarkStart w:id="138" w:name="AXH_38_54f774f1"/>
      <w:pPr>
        <w:pStyle w:val="Heading2"/>
      </w:pPr>
      <w:r>
        <w:rPr>
          <w:rFonts w:ascii="Arial" w:hAnsi="Arial" w:eastAsia="宋体" w:cs="Arial"/>
          <w:b/>
          <w:i w:val="0"/>
        </w:rPr>
        <w:t>10.2 系统主动建议资源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有时学习者并不知道该补什么。系统可以结合知识缺口、学习画像和当前卡点提出建议。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面对建议时，应检查：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建议针对哪个当前缺口；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它引用了哪些画像偏好或本轮表现；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为什么选择这种资源，而不是泛化推荐；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证据强度是否足够；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预期改善什么学习结果；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是否同时提供接受和忽略入口。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系统建议必须由学习者确认后才生成。</w:t>
      </w:r>
      <w:r>
        <w:rPr>
          <w:rFonts w:ascii="Arial" w:hAnsi="Arial" w:eastAsia="宋体" w:cs="Arial"/>
          <w:b w:val="0"/>
          <w:i w:val="0"/>
        </w:rPr>
        <w:t xml:space="preserve"> 如果理由不充分，可以忽略；忽略不应被解释为学习失败。</w:t>
      </w:r>
    </w:p>
    <w:p>
      <w:bookmarkStart w:id="139" w:name="AXH_39_2210711c"/>
      <w:pPr>
        <w:pStyle w:val="Heading2"/>
      </w:pPr>
      <w:r>
        <w:rPr>
          <w:rFonts w:ascii="Arial" w:hAnsi="Arial" w:eastAsia="宋体" w:cs="Arial"/>
          <w:b/>
          <w:i w:val="0"/>
        </w:rPr>
        <w:t>10.3 查看生成进度与结果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资源生成时：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查看各资源项的等待、生成、完成或失败状态；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已完成项可以先预览，不必等待全部资源完成；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视频的 HTML 预览可能先完成，MP4 可以在后台继续渲染；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单项失败不应抹去已经成功生成的其他资源；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对 AI 生成的事实、代码和引用仍需人工检查。</w:t>
      </w:r>
    </w:p>
    <w:p>
      <w:bookmarkStart w:id="140" w:name="AXH_40_5ef7403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使用知识图谱查看结构、关系、路径和证据</w:t>
      </w:r>
      <w:bookmarkEnd w:id="140"/>
    </w:p>
    <w:p>
      <w:bookmarkStart w:id="141" w:name="AXH_41_e8fe3ede"/>
      <w:pPr>
        <w:pStyle w:val="Heading2"/>
      </w:pPr>
      <w:r>
        <w:rPr>
          <w:rFonts w:ascii="Arial" w:hAnsi="Arial" w:eastAsia="宋体" w:cs="Arial"/>
          <w:b/>
          <w:i w:val="0"/>
        </w:rPr>
        <w:t>11.1 进入知识图谱</w:t>
      </w:r>
      <w:bookmarkEnd w:id="1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点击顶部“知识图谱 / GRAPH”。图谱只展示当前知识库的数据。节点通常代表卡片或知识对象，连线代表其关系，星团用于聚合领域或主题。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基本操作包括：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浏览节点和关系；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聚焦某个节点；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查看标题、类型、标签和星团信息；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打开卡片并继续学习；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创建、编辑或删除知识簇；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把卡片分配到知识簇或移出；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切换布局，回答不同问题。</w:t>
      </w:r>
    </w:p>
    <w:p>
      <w:bookmarkStart w:id="142" w:name="AXH_42_d73cabc3"/>
      <w:pPr>
        <w:pStyle w:val="Heading2"/>
      </w:pPr>
      <w:r>
        <w:rPr>
          <w:rFonts w:ascii="Arial" w:hAnsi="Arial" w:eastAsia="宋体" w:cs="Arial"/>
          <w:b/>
          <w:i w:val="0"/>
        </w:rPr>
        <w:t>11.2 十种布局及其问题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当前界面提供以下布局：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布局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界面标签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它主要回答的问题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galaxy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星系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整个知识域由哪些主题和星团构成？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flat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平面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按真实关系展开后，节点之间怎样直接连接？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radial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当前知识网络有哪些跨主题连接？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concentric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邻域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围绕当前节点，最近的相关知识是什么？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layered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知识从来源、草稿到沉淀呈现怎样的层级？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matrix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矩阵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不同类型和连接度的卡片怎样比较？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task-flow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当前学习路径的任务队列和顺序是什么？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timeline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时间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知识卡片如何随时间演化？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地形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当前哪些知识已经掌握，哪些仍有缺口？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卡片和判断由哪些资料或学习证据支撑？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布局只改变同一批节点和证据的读法，不应生成互相矛盾的学习事实。</w:t>
      </w:r>
    </w:p>
    <w:p>
      <w:bookmarkStart w:id="143" w:name="AXH_43_edc5bc11"/>
      <w:pPr>
        <w:pStyle w:val="Heading2"/>
      </w:pPr>
      <w:r>
        <w:rPr>
          <w:rFonts w:ascii="Arial" w:hAnsi="Arial" w:eastAsia="宋体" w:cs="Arial"/>
          <w:b/>
          <w:i w:val="0"/>
        </w:rPr>
        <w:t>11.3 图谱状态处理</w:t>
      </w:r>
      <w:bookmarkEnd w:id="143"/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没有卡片：</w:t>
      </w:r>
      <w:r>
        <w:rPr>
          <w:rFonts w:ascii="Arial" w:hAnsi="Arial" w:eastAsia="宋体" w:cs="Arial"/>
          <w:b w:val="0"/>
          <w:i w:val="0"/>
        </w:rPr>
        <w:t xml:space="preserve"> 先创建主题路径、导入资料或新建卡片；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有卡片但没有关系：</w:t>
      </w:r>
      <w:r>
        <w:rPr>
          <w:rFonts w:ascii="Arial" w:hAnsi="Arial" w:eastAsia="宋体" w:cs="Arial"/>
          <w:b w:val="0"/>
          <w:i w:val="0"/>
        </w:rPr>
        <w:t xml:space="preserve"> 打开卡片建立链接，或等待导入和索引流程完成；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加载中：</w:t>
      </w:r>
      <w:r>
        <w:rPr>
          <w:rFonts w:ascii="Arial" w:hAnsi="Arial" w:eastAsia="宋体" w:cs="Arial"/>
          <w:b w:val="0"/>
          <w:i w:val="0"/>
        </w:rPr>
        <w:t xml:space="preserve"> 可以先进入其他工作区，图谱继续后台同步；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加载失败：</w:t>
      </w:r>
      <w:r>
        <w:rPr>
          <w:rFonts w:ascii="Arial" w:hAnsi="Arial" w:eastAsia="宋体" w:cs="Arial"/>
          <w:b w:val="0"/>
          <w:i w:val="0"/>
        </w:rPr>
        <w:t xml:space="preserve"> 按提示重试；图谱失败不应阻断 AI 工作台和路径规划的基础使用；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布局切换失败：</w:t>
      </w:r>
      <w:r>
        <w:rPr>
          <w:rFonts w:ascii="Arial" w:hAnsi="Arial" w:eastAsia="宋体" w:cs="Arial"/>
          <w:b w:val="0"/>
          <w:i w:val="0"/>
        </w:rPr>
        <w:t xml:space="preserve"> 等待画布就绪后重新选择布局。</w:t>
      </w:r>
    </w:p>
    <w:p>
      <w:bookmarkStart w:id="144" w:name="AXH_44_a208abd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使用认知洞察检查画像、证据和下一步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点击顶部“认知洞察 / INSIGHTS”。该界面用于查看学习者画像、观察、知识缺口、能力变化和下一步建议。</w:t>
      </w:r>
    </w:p>
    <w:p>
      <w:bookmarkStart w:id="145" w:name="AXH_45_79e3f8b8"/>
      <w:pPr>
        <w:pStyle w:val="Heading2"/>
      </w:pPr>
      <w:r>
        <w:rPr>
          <w:rFonts w:ascii="Arial" w:hAnsi="Arial" w:eastAsia="宋体" w:cs="Arial"/>
          <w:b/>
          <w:i w:val="0"/>
        </w:rPr>
        <w:t>12.1 应当查看的内容</w:t>
      </w:r>
      <w:bookmarkEnd w:id="145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学习者基本画像；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永久卡、待处理卡、聊天轮次等统计；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深度、广度、连接、表达、应用、反思等能力维度；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学习偏好与教学策略；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优势和成长边缘；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每个判断所对应的证据；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画像假设的历史变化；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知识缺口和下一步建议；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评估时间线和本轮学习变化。</w:t>
      </w:r>
    </w:p>
    <w:p>
      <w:bookmarkStart w:id="146" w:name="AXH_46_4f3529f6"/>
      <w:pPr>
        <w:pStyle w:val="Heading2"/>
      </w:pPr>
      <w:r>
        <w:rPr>
          <w:rFonts w:ascii="Arial" w:hAnsi="Arial" w:eastAsia="宋体" w:cs="Arial"/>
          <w:b/>
          <w:i w:val="0"/>
        </w:rPr>
        <w:t>12.2 检查一条画像判断</w:t>
      </w:r>
      <w:bookmarkEnd w:id="1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面对任何画像结论，至少问四个问题：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判断是什么？</w:t>
      </w:r>
      <w:r>
        <w:rPr>
          <w:rFonts w:ascii="Arial" w:hAnsi="Arial" w:eastAsia="宋体" w:cs="Arial"/>
          <w:b w:val="0"/>
          <w:i w:val="0"/>
        </w:rPr>
        <w:t xml:space="preserve"> 例如“更适合分步可视化解释”。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来自哪里？</w:t>
      </w:r>
      <w:r>
        <w:rPr>
          <w:rFonts w:ascii="Arial" w:hAnsi="Arial" w:eastAsia="宋体" w:cs="Arial"/>
          <w:b w:val="0"/>
          <w:i w:val="0"/>
        </w:rPr>
        <w:t xml:space="preserve"> 能否回到某次学生原话、行为或评估结果。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证据有多强？</w:t>
      </w:r>
      <w:r>
        <w:rPr>
          <w:rFonts w:ascii="Arial" w:hAnsi="Arial" w:eastAsia="宋体" w:cs="Arial"/>
          <w:b w:val="0"/>
          <w:i w:val="0"/>
        </w:rPr>
        <w:t xml:space="preserve"> 一次表达只能形成较弱假设，多次一致表现才可增强置信。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/>
          <w:i w:val="0"/>
        </w:rPr>
        <w:t>能否纠正？</w:t>
      </w:r>
      <w:r>
        <w:rPr>
          <w:rFonts w:ascii="Arial" w:hAnsi="Arial" w:eastAsia="宋体" w:cs="Arial"/>
          <w:b w:val="0"/>
          <w:i w:val="0"/>
        </w:rPr>
        <w:t xml:space="preserve"> 学习者是否可以提供反馈或相反证据。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画像不是后台标签，而是一份双方都能检查和修正的教学假设。</w:t>
      </w:r>
    </w:p>
    <w:p>
      <w:bookmarkStart w:id="147" w:name="AXH_47_1b2d1ed9"/>
      <w:pPr>
        <w:pStyle w:val="Heading2"/>
      </w:pPr>
      <w:r>
        <w:rPr>
          <w:rFonts w:ascii="Arial" w:hAnsi="Arial" w:eastAsia="宋体" w:cs="Arial"/>
          <w:b/>
          <w:i w:val="0"/>
        </w:rPr>
        <w:t>12.3 数据不足时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如果系统显示没有足够数据：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完成初始画像对话；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围绕至少一张卡片进行多轮交流；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亲自编辑并保存卡片；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完成一次评估；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再回到认知洞察刷新查看。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不要为了填满画像面板而制造虚假交互。缺少证据时保持“不确定”，比生成无依据的精确判断更可信。</w:t>
      </w:r>
    </w:p>
    <w:p>
      <w:bookmarkStart w:id="148" w:name="AXH_48_6f005d8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13. 搜索、切换知识库与日常管理</w:t>
      </w:r>
      <w:bookmarkEnd w:id="148"/>
    </w:p>
    <w:p>
      <w:bookmarkStart w:id="149" w:name="AXH_49_330d77f3"/>
      <w:pPr>
        <w:pStyle w:val="Heading2"/>
      </w:pPr>
      <w:r>
        <w:rPr>
          <w:rFonts w:ascii="Arial" w:hAnsi="Arial" w:eastAsia="宋体" w:cs="Arial"/>
          <w:b/>
          <w:i w:val="0"/>
        </w:rPr>
        <w:t>13.1 搜索节点</w:t>
      </w:r>
      <w:bookmarkEnd w:id="149"/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点击顶部“搜索节点”入口；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输入标题或内容关键词；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系统优先搜索标题，并在需要时继续搜索正文；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选择结果，打开对应知识节点；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若当前知识库无结果，检查是否进入了正确知识库。</w:t>
      </w:r>
    </w:p>
    <w:p>
      <w:bookmarkStart w:id="150" w:name="AXH_50_0f33c211"/>
      <w:pPr>
        <w:pStyle w:val="Heading2"/>
      </w:pPr>
      <w:r>
        <w:rPr>
          <w:rFonts w:ascii="Arial" w:hAnsi="Arial" w:eastAsia="宋体" w:cs="Arial"/>
          <w:b/>
          <w:i w:val="0"/>
        </w:rPr>
        <w:t>13.2 切换知识库</w:t>
      </w:r>
      <w:bookmarkEnd w:id="150"/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点击顶部当前知识库名称；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在列表中选择另一个知识库；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等待界面提示切换成功；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检查当前卡片、会话和路径焦点已经清空；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在新知识库中重新选择要继续的任务。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切换后重置焦点是数据隔离措施，不是数据丢失。原知识库中的卡片和会话仍保存在原边界内。</w:t>
      </w:r>
    </w:p>
    <w:p>
      <w:bookmarkStart w:id="151" w:name="AXH_51_75900d5e"/>
      <w:pPr>
        <w:pStyle w:val="Heading2"/>
      </w:pPr>
      <w:r>
        <w:rPr>
          <w:rFonts w:ascii="Arial" w:hAnsi="Arial" w:eastAsia="宋体" w:cs="Arial"/>
          <w:b/>
          <w:i w:val="0"/>
        </w:rPr>
        <w:t>13.3 查看活动记录</w:t>
      </w:r>
      <w:bookmarkEnd w:id="15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顶部活动入口用于查看近期卡片、画像、质量审核、推送和图谱更新。展开记录后，可以检查后台发生了什么、发生时间及目标对象。活动记录是核验学习状态变化的辅助证据，不代替卡片内容、画像来源或评估结果本身。</w:t>
      </w:r>
    </w:p>
    <w:p>
      <w:bookmarkStart w:id="152" w:name="AXH_52_e38f4bac"/>
      <w:pPr>
        <w:pStyle w:val="Heading2"/>
      </w:pPr>
      <w:r>
        <w:rPr>
          <w:rFonts w:ascii="Arial" w:hAnsi="Arial" w:eastAsia="宋体" w:cs="Arial"/>
          <w:b/>
          <w:i w:val="0"/>
        </w:rPr>
        <w:t>13.4 导出知识库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如界面提供导出入口，可导出当前知识库中的卡片内容。导出前确认：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当前选择的是正确知识库；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卡片内容已经保存；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重要来源和链接仍可辨认；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导出结果不包含其他知识库数据。</w:t>
      </w:r>
    </w:p>
    <w:p>
      <w:bookmarkStart w:id="153" w:name="AXH_53_1d91c05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14. 典型完整案例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以下案例用于在一条连续路径中体验系统，而不是规定所有学生必须按同一答案学习。</w:t>
      </w:r>
    </w:p>
    <w:p>
      <w:bookmarkStart w:id="154" w:name="AXH_54_e8f02f86"/>
      <w:pPr>
        <w:pStyle w:val="Heading2"/>
      </w:pPr>
      <w:r>
        <w:rPr>
          <w:rFonts w:ascii="Arial" w:hAnsi="Arial" w:eastAsia="宋体" w:cs="Arial"/>
          <w:b/>
          <w:i w:val="0"/>
        </w:rPr>
        <w:t>14.1 案例目标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学习者“小林”要理解 Java Web 项目中的“并发库存超卖”，并能够说明成立前提、失效边界和迁移场景。</w:t>
      </w:r>
    </w:p>
    <w:p>
      <w:bookmarkStart w:id="155" w:name="AXH_55_89cf41e7"/>
      <w:pPr>
        <w:pStyle w:val="Heading2"/>
      </w:pPr>
      <w:r>
        <w:rPr>
          <w:rFonts w:ascii="Arial" w:hAnsi="Arial" w:eastAsia="宋体" w:cs="Arial"/>
          <w:b/>
          <w:i w:val="0"/>
        </w:rPr>
        <w:t>14.2 连续操作</w:t>
      </w:r>
      <w:bookmarkEnd w:id="155"/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小林进入“Java Web”知识库。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第一次进入时完成画像对话，说明自己想完成课程项目、已有基础和偏好的讲解方式。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在认知洞察中查看一条画像判断是否能回到自己的原话。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在路径规划中导入讲解库存并发的课程资料。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回到仪表板或知识图谱，确认新增卡片和关系已经出现。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从路径步骤或青色灵感卡打开“并发库存超卖”。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A 让小林预测两个请求会怎样读写库存，并追问为什么、何时会失效。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小林用自己的话解释，并在一个新场景中举例。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B 保留原话、更新画像或学习观察，但不替他回答。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小林把理解写回灵感卡并发起评估。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第一次审核发现他讲了超卖机制，却没有说明成立前提，因此不通过。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Agent A 只追问这个缺口；小林补充反例，并把机制应用到优惠券场景。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小林再次保存并评估。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第二次评估能够回到他的原话、标准和新作答，因此当前知识点通过，卡片沉淀为永久知识。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路径跳过当前节点，将“锁方案选择与失效边界”作为新的下一步。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小林主动请求一种资源，或检查系统根据当前缺口和偏好给出的建议。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他确认建议后查看资源预览。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最后回到知识图谱和认知洞察，检查同一学习证据是否改变了卡片、路径、知识缺口和画像。</w:t>
      </w:r>
    </w:p>
    <w:p>
      <w:bookmarkStart w:id="156" w:name="AXH_56_bb468ef6"/>
      <w:pPr>
        <w:pStyle w:val="Heading2"/>
      </w:pPr>
      <w:r>
        <w:rPr>
          <w:rFonts w:ascii="Arial" w:hAnsi="Arial" w:eastAsia="宋体" w:cs="Arial"/>
          <w:b/>
          <w:i w:val="0"/>
        </w:rPr>
        <w:t>14.3 案例的判断标准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案例成功不是“AI 回答得很长”，而是同时具备：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学生原话；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与当前知识点匹配的审核标准；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一次真实的缺口暴露；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针对缺口的新作答；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可追溯的卡片状态变化；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由该证据引起的下一步变化。</w:t>
      </w:r>
    </w:p>
    <w:p>
      <w:bookmarkStart w:id="157" w:name="AXH_57_45402d5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15. 状态、异常与恢复方法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现象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可能原因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用户侧处理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无法进入工作区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未登录、未选择知识库或知识库加载失败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重新登录，明确选择知识库，再点击进入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初始画像没有出现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当前知识库已完成或已跳过引导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在会话或认知洞察中检查画像状态；需要时创建新的画像对话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路径一直生成中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服务、后台任务或数据库不可用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不重复提交；查看提示，联系部署人员检查服务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资料解析失败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文件为空、不支持、内容解析或后台服务失败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保留原文件，改用可解析格式或粘贴文本后重试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卡片保存失败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网络、权限、数据库或卡片状态异常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保留编辑内容，确认当前知识库，按提示重试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无回复或中断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模型服务不可用、网络中断或流式请求被取消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保留问题，重新发送；持续失败时检查部署状态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看不到 RAG 引用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索引仍在进行、索引失败或无相关资料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查看索引状态；卡片仍可保存，稍后重试同步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图谱无节点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当前知识库没有卡片或数据仍在加载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新建/导入卡片，等待后台同步并刷新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布局切换失败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画布尚未就绪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等待片刻后再次选择布局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资源部分失败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某种格式渲染器或后台服务不可用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先使用已完成资源，查看失败项后单独重试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视频只有 HTML 预览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MP4 正在后台渲染或浏览器渲染依赖不可用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先查看 HTML 预览；由部署人员检查渲染环境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永久卡无法继续原线程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旧线程已按沉淀规则归档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新建灵感草稿或新会话继续讨论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切换知识库后焦点消失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系统主动清理跨知识库状态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在新知识库重新选择卡片或路径，这是正常隔离行为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若错误涉及服务启动、端口、数据库、模型密钥、容器或浏览器渲染器，应转到《05-部署说明书》，不要在用户界面反复操作掩盖环境问题。</w:t>
      </w:r>
    </w:p>
    <w:p>
      <w:bookmarkStart w:id="158" w:name="AXH_58_930b837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16. 使用边界与真实性提醒</w:t>
      </w:r>
      <w:bookmarkEnd w:id="158"/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AI 输出需要核验。</w:t>
      </w:r>
      <w:r>
        <w:rPr>
          <w:rFonts w:ascii="Arial" w:hAnsi="Arial" w:eastAsia="宋体" w:cs="Arial"/>
          <w:b w:val="0"/>
          <w:i w:val="0"/>
        </w:rPr>
        <w:t xml:space="preserve"> 生成的解释、代码、题目、引用和资源可能出错，应回到课程资料、代码执行或教师标准检查。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画像是可修正假设。</w:t>
      </w:r>
      <w:r>
        <w:rPr>
          <w:rFonts w:ascii="Arial" w:hAnsi="Arial" w:eastAsia="宋体" w:cs="Arial"/>
          <w:b w:val="0"/>
          <w:i w:val="0"/>
        </w:rPr>
        <w:t xml:space="preserve"> 不把单次回答固化为人格或能力标签。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相似不是掌握。</w:t>
      </w:r>
      <w:r>
        <w:rPr>
          <w:rFonts w:ascii="Arial" w:hAnsi="Arial" w:eastAsia="宋体" w:cs="Arial"/>
          <w:b w:val="0"/>
          <w:i w:val="0"/>
        </w:rPr>
        <w:t xml:space="preserve"> 旧知识只能帮助迁移，不能替当前回答通过。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永久卡不是全科证书。</w:t>
      </w:r>
      <w:r>
        <w:rPr>
          <w:rFonts w:ascii="Arial" w:hAnsi="Arial" w:eastAsia="宋体" w:cs="Arial"/>
          <w:b w:val="0"/>
          <w:i w:val="0"/>
        </w:rPr>
        <w:t xml:space="preserve"> 它只对应一个具体知识点在当前标准下的沉淀。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评估失败不是系统失败。</w:t>
      </w:r>
      <w:r>
        <w:rPr>
          <w:rFonts w:ascii="Arial" w:hAnsi="Arial" w:eastAsia="宋体" w:cs="Arial"/>
          <w:b w:val="0"/>
          <w:i w:val="0"/>
        </w:rPr>
        <w:t xml:space="preserve"> 真实暴露缺口是学习闭环的一部分。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资源建议需确认。</w:t>
      </w:r>
      <w:r>
        <w:rPr>
          <w:rFonts w:ascii="Arial" w:hAnsi="Arial" w:eastAsia="宋体" w:cs="Arial"/>
          <w:b w:val="0"/>
          <w:i w:val="0"/>
        </w:rPr>
        <w:t xml:space="preserve"> 系统应说明建议依据，用户接受后才生成。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知识库必须隔离。</w:t>
      </w:r>
      <w:r>
        <w:rPr>
          <w:rFonts w:ascii="Arial" w:hAnsi="Arial" w:eastAsia="宋体" w:cs="Arial"/>
          <w:b w:val="0"/>
          <w:i w:val="0"/>
        </w:rPr>
        <w:t xml:space="preserve"> 不在不同课程空间之间混用卡片、会话、画像或路径。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数据不足时允许不确定。</w:t>
      </w:r>
      <w:r>
        <w:rPr>
          <w:rFonts w:ascii="Arial" w:hAnsi="Arial" w:eastAsia="宋体" w:cs="Arial"/>
          <w:b w:val="0"/>
          <w:i w:val="0"/>
        </w:rPr>
        <w:t xml:space="preserve"> 不用伪精确画像或虚构引用填补空白。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演示必须连续。</w:t>
      </w:r>
      <w:r>
        <w:rPr>
          <w:rFonts w:ascii="Arial" w:hAnsi="Arial" w:eastAsia="宋体" w:cs="Arial"/>
          <w:b w:val="0"/>
          <w:i w:val="0"/>
        </w:rPr>
        <w:t xml:space="preserve"> 同一个案例的资料、卡片、评估、路径和图谱应来自同一知识库与同一学习状态。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/>
          <w:i w:val="0"/>
        </w:rPr>
        <w:t>界面预期不等于测试结论。</w:t>
      </w:r>
      <w:r>
        <w:rPr>
          <w:rFonts w:ascii="Arial" w:hAnsi="Arial" w:eastAsia="宋体" w:cs="Arial"/>
          <w:b w:val="0"/>
          <w:i w:val="0"/>
        </w:rPr>
        <w:t xml:space="preserve"> 若需确认当前构建是否全部通过，查看《04-测试说明书与测试报告》。</w:t>
      </w:r>
    </w:p>
    <w:p>
      <w:bookmarkStart w:id="159" w:name="AXH_59_b5ee7f3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17. 评审核验表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核验操作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通过时应看到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知识库隔离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切换两个知识库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当前卡片、会话和路径焦点重置，数据不串库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对话式画像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新知识库启动初始画像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上一回答参与下一问，最终形成可修正初始假设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画像可解释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打开一条画像判断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原话或行为证据、置信或变化信息、纠正入口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资料学习化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导入一份课程资料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路径、卡片或关系出现，而不只是文件收藏成功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卡片语义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查看三类卡片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来源、尚未掌握、已沉淀三种状态边界清楚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卡片线程学习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从路径或图谱打开卡片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同一知识对象、绑定会话、编辑器和相关上下文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学生真实输出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回答追问并保存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卡片内容包含学生自己的解释、例子或边界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审核闭环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发起评估并故意留一个缺口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未通过理由返回学习过程，允许针对缺口重答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掌握沉淀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补充证据后再次评估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当前知识点通过、卡片状态和路径同步改变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主动资源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明确请求一种资源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只生成用户选择的资源并可查看进度或预览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系统建议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查看缺口后的推送建议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显示缺口、画像或行为依据，确认后才执行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六类资源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打开资源包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讲解、导图、练习、代码、图示、视频各有学习用途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图谱多视角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依次切换布局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同一数据可从结构、关系、任务、时间、掌握、证据等角度读取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认知反馈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完成一轮后打开认知洞察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统计、画像、证据、缺口、历史或下一步发生合理变化</w:t>
            </w:r>
          </w:p>
        </w:tc>
      </w:tr>
    </w:tbl>
    <w:p>
      <w:pPr>
        <w:spacing w:after="40"/>
      </w:pPr>
    </w:p>
    <w:p>
      <w:bookmarkStart w:id="160" w:name="AXH_60_c268593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18. 术语表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术语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Space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面向高校学生的 AI 学习与知识沉淀系统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/ 知识库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隔离某个学习领域的资料、卡片、路径、会话、图谱和画像空间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/ 仪表板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当前知识库的统计、最近活动与快捷入口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/ 路径规划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把主题或资料组织为可执行学习步骤的工作区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Workspace / AI 工作台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围绕卡片进行对话、编辑、评估和资源使用的工作区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 / 知识图谱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展示卡片、关系、星团、路径、掌握与证据的可视化工作区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Insights / 认知洞察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展示画像、观察、知识缺口、历史和下一步建议的工作区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保存外部资料和来源的卡片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灵感卡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保存尚未稳定、仍需学习和审核的个人理解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当前具体知识点经过证据审核后形成的长期知识卡片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从当前知识库检索相关资料，为回答提供可追溯上下文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学习画像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由对话和行为证据逐步更新、可解释且可纠正的教学假设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掌握评估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用学生输出、任务标准和迁移表现判断当前知识点是否达到沉淀条件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资源建议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系统基于当前缺口和画像提出、必须由用户确认后执行的学习资源计划</w:t>
            </w:r>
          </w:p>
        </w:tc>
      </w:tr>
    </w:tbl>
    <w:p>
      <w:pPr>
        <w:spacing w:after="40"/>
      </w:pPr>
    </w:p>
    <w:p>
      <w:bookmarkStart w:id="161" w:name="AXH_61_c228a67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19. 资料来源</w:t>
      </w:r>
      <w:bookmarkEnd w:id="16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本文档以项目当前实现为操作事实基础，并优先吸收 00～02 号目录中的既有定义和完整表述：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docs/00-灵感文档/0-A3赛题.md</w:t>
      </w:r>
      <w:r>
        <w:rPr>
          <w:rFonts w:ascii="Arial" w:hAnsi="Arial" w:eastAsia="宋体" w:cs="Arial"/>
          <w:b w:val="0"/>
          <w:i w:val="0"/>
        </w:rPr>
        <w:t>：赛题目标、核心能力和交付约束；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docs/00-灵感文档/1-基本灵感构建.md</w:t>
      </w:r>
      <w:r>
        <w:rPr>
          <w:rFonts w:ascii="Arial" w:hAnsi="Arial" w:eastAsia="宋体" w:cs="Arial"/>
          <w:b w:val="0"/>
          <w:i w:val="0"/>
        </w:rPr>
        <w:t>：产品原始构想与学习闭环；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docs/00-灵感文档/2-感觉文档.md</w:t>
      </w:r>
      <w:r>
        <w:rPr>
          <w:rFonts w:ascii="Arial" w:hAnsi="Arial" w:eastAsia="宋体" w:cs="Arial"/>
          <w:b w:val="0"/>
          <w:i w:val="0"/>
        </w:rPr>
        <w:t>：产品体验和交互感受要求；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docs/00-灵感文档/3-学习方法文档.md</w:t>
      </w:r>
      <w:r>
        <w:rPr>
          <w:rFonts w:ascii="Arial" w:hAnsi="Arial" w:eastAsia="宋体" w:cs="Arial"/>
          <w:b w:val="0"/>
          <w:i w:val="0"/>
        </w:rPr>
        <w:t>：学习方法、输出和知识沉淀思想；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docs/01-SDD-文档驱动开发流程/04-MVP定义.md</w:t>
      </w:r>
      <w:r>
        <w:rPr>
          <w:rFonts w:ascii="Arial" w:hAnsi="Arial" w:eastAsia="宋体" w:cs="Arial"/>
          <w:b w:val="0"/>
          <w:i w:val="0"/>
        </w:rPr>
        <w:t>：MVP 范围和核心闭环；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docs/01-SDD-文档驱动开发流程/05-PRD.md</w:t>
      </w:r>
      <w:r>
        <w:rPr>
          <w:rFonts w:ascii="Arial" w:hAnsi="Arial" w:eastAsia="宋体" w:cs="Arial"/>
          <w:b w:val="0"/>
          <w:i w:val="0"/>
        </w:rPr>
        <w:t>：用户场景、页面职责、功能规则和边界条件；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docs/02-决策与开发过程记录/07-用户画像与学习闭环设计.md</w:t>
      </w:r>
      <w:r>
        <w:rPr>
          <w:rFonts w:ascii="Arial" w:hAnsi="Arial" w:eastAsia="宋体" w:cs="Arial"/>
          <w:b w:val="0"/>
          <w:i w:val="0"/>
        </w:rPr>
        <w:t>：画像证据、评估与反馈闭环；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docs/02-决策与开发过程记录/08-主动推送与多类型资源设计.md</w:t>
      </w:r>
      <w:r>
        <w:rPr>
          <w:rFonts w:ascii="Arial" w:hAnsi="Arial" w:eastAsia="宋体" w:cs="Arial"/>
          <w:b w:val="0"/>
          <w:i w:val="0"/>
        </w:rPr>
        <w:t>：资源建议、确认和生成边界；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docs/03-宣传资料/AXIOM-Space-A3黄金案例-V18-固定顺序传播终审稿.md</w:t>
      </w:r>
      <w:r>
        <w:rPr>
          <w:rFonts w:ascii="Arial" w:hAnsi="Arial" w:eastAsia="宋体" w:cs="Arial"/>
          <w:b w:val="0"/>
          <w:i w:val="0"/>
        </w:rPr>
        <w:t>：仅用于统一连续演示顺序、三类卡片与真实性口径；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app/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components/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hooks/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stores/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server/core/</w:t>
      </w:r>
      <w:r>
        <w:rPr>
          <w:rFonts w:ascii="Arial" w:hAnsi="Arial" w:eastAsia="宋体" w:cs="Arial"/>
          <w:b w:val="0"/>
          <w:i w:val="0"/>
        </w:rPr>
        <w:t>：用于校正实际界面名称、状态和已实现交互。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如本文档与当前构建界面存在版本差异，以可运行系统和最新测试记录为准，并在再次提交前同步更新本说明书。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06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[06] 用户使用说明书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9"/>
  </w:num>
  <w:num w:numId="20">
    <w:abstractNumId w:val="10"/>
  </w:num>
  <w:num w:numId="21">
    <w:abstractNumId w:val="9"/>
  </w:num>
  <w:num w:numId="22">
    <w:abstractNumId w:val="10"/>
  </w:num>
  <w:num w:numId="23">
    <w:abstractNumId w:val="10"/>
  </w:num>
  <w:num w:numId="24">
    <w:abstractNumId w:val="9"/>
  </w:num>
  <w:num w:numId="25">
    <w:abstractNumId w:val="10"/>
  </w:num>
  <w:num w:numId="26">
    <w:abstractNumId w:val="9"/>
  </w:num>
  <w:num w:numId="27">
    <w:abstractNumId w:val="10"/>
  </w:num>
  <w:num w:numId="28">
    <w:abstractNumId w:val="9"/>
  </w:num>
  <w:num w:numId="29">
    <w:abstractNumId w:val="10"/>
  </w:num>
  <w:num w:numId="30">
    <w:abstractNumId w:val="10"/>
  </w:num>
  <w:num w:numId="31">
    <w:abstractNumId w:val="9"/>
  </w:num>
  <w:num w:numId="32">
    <w:abstractNumId w:val="9"/>
  </w:num>
  <w:num w:numId="33">
    <w:abstractNumId w:val="10"/>
  </w:num>
  <w:num w:numId="34">
    <w:abstractNumId w:val="10"/>
  </w:num>
  <w:num w:numId="35">
    <w:abstractNumId w:val="9"/>
  </w:num>
  <w:num w:numId="36">
    <w:abstractNumId w:val="9"/>
  </w:num>
  <w:num w:numId="37">
    <w:abstractNumId w:val="10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10"/>
  </w:num>
  <w:num w:numId="43">
    <w:abstractNumId w:val="9"/>
  </w:num>
  <w:num w:numId="44">
    <w:abstractNumId w:val="10"/>
  </w:num>
  <w:num w:numId="45">
    <w:abstractNumId w:val="10"/>
  </w:num>
  <w:num w:numId="46">
    <w:abstractNumId w:val="9"/>
  </w:num>
  <w:num w:numId="47">
    <w:abstractNumId w:val="10"/>
  </w:num>
  <w:num w:numId="48">
    <w:abstractNumId w:val="9"/>
  </w:num>
  <w:num w:numId="49">
    <w:abstractNumId w:val="1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用户使用说明书</dc:title>
  <dc:subject>2026 年软件杯 · A3 组</dc:subject>
  <dc:creator>给春稗以秋实</dc:creator>
  <cp:keywords>AXIOM Space, 软件杯, A3, 给春稗以秋实, 06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