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E471" w14:textId="1A2234F1" w:rsidR="00F64F9C" w:rsidRDefault="00F64F9C" w:rsidP="00F64F9C">
      <w:pPr>
        <w:rPr>
          <w:rFonts w:ascii="Times New Roman" w:eastAsia="Times New Roman" w:hAnsi="Times New Roman" w:cs="Times New Roman"/>
          <w:sz w:val="28"/>
          <w:szCs w:val="28"/>
        </w:rPr>
      </w:pPr>
      <w:r w:rsidRPr="00F64F9C">
        <w:rPr>
          <w:rFonts w:ascii="Times New Roman" w:eastAsia="Times New Roman" w:hAnsi="Times New Roman" w:cs="Times New Roman"/>
          <w:sz w:val="28"/>
          <w:szCs w:val="28"/>
        </w:rPr>
        <w:t>Center for Excellence in Teaching and Learning Director Position Description:</w:t>
      </w:r>
    </w:p>
    <w:p w14:paraId="7A3F6A0B" w14:textId="61A3CAD4" w:rsidR="00582D09" w:rsidRPr="00F64F9C" w:rsidRDefault="00582D09" w:rsidP="00F64F9C">
      <w:pPr>
        <w:rPr>
          <w:rFonts w:ascii="Times New Roman" w:eastAsia="Times New Roman" w:hAnsi="Times New Roman" w:cs="Times New Roman"/>
          <w:sz w:val="28"/>
          <w:szCs w:val="28"/>
        </w:rPr>
      </w:pPr>
      <w:r>
        <w:rPr>
          <w:rFonts w:ascii="Times New Roman" w:eastAsia="Times New Roman" w:hAnsi="Times New Roman" w:cs="Times New Roman"/>
          <w:sz w:val="28"/>
          <w:szCs w:val="28"/>
        </w:rPr>
        <w:t>(Adapted from</w:t>
      </w:r>
      <w:proofErr w:type="gramStart"/>
      <w:r>
        <w:rPr>
          <w:rFonts w:ascii="Times New Roman" w:eastAsia="Times New Roman" w:hAnsi="Times New Roman" w:cs="Times New Roman"/>
          <w:sz w:val="28"/>
          <w:szCs w:val="28"/>
        </w:rPr>
        <w:t>:</w:t>
      </w:r>
      <w:r w:rsidR="00C531E9">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ab/>
        <w:t>)</w:t>
      </w:r>
    </w:p>
    <w:p w14:paraId="5A73716E" w14:textId="77777777" w:rsidR="00F64F9C" w:rsidRPr="00F64F9C" w:rsidRDefault="00F64F9C" w:rsidP="00F64F9C">
      <w:pPr>
        <w:rPr>
          <w:rFonts w:ascii="Times New Roman" w:hAnsi="Times New Roman" w:cs="Times New Roman"/>
          <w:b/>
          <w:bCs/>
          <w:sz w:val="28"/>
          <w:szCs w:val="28"/>
        </w:rPr>
      </w:pPr>
      <w:r w:rsidRPr="00F64F9C">
        <w:rPr>
          <w:rFonts w:ascii="Times New Roman" w:hAnsi="Times New Roman" w:cs="Times New Roman"/>
          <w:b/>
          <w:bCs/>
          <w:sz w:val="28"/>
          <w:szCs w:val="28"/>
          <w:u w:val="single"/>
        </w:rPr>
        <w:t>POSITION SUMMARY</w:t>
      </w:r>
    </w:p>
    <w:p w14:paraId="19D37383" w14:textId="46B989B3" w:rsidR="00F64F9C" w:rsidRPr="00F64F9C" w:rsidRDefault="00F64F9C" w:rsidP="00F64F9C">
      <w:pPr>
        <w:rPr>
          <w:rFonts w:ascii="Times New Roman" w:hAnsi="Times New Roman" w:cs="Times New Roman"/>
          <w:sz w:val="28"/>
          <w:szCs w:val="28"/>
        </w:rPr>
      </w:pPr>
      <w:r w:rsidRPr="00F64F9C">
        <w:rPr>
          <w:rFonts w:ascii="Times New Roman" w:hAnsi="Times New Roman" w:cs="Times New Roman"/>
          <w:sz w:val="28"/>
          <w:szCs w:val="28"/>
        </w:rPr>
        <w:t xml:space="preserve">Reporting to the Associate Provost for Academic Affairs, the Director of the SUNY Old Westbury Center for Excellence in Teaching &amp; Learning (CETL) works collaboratively to build the Center into a university resource that supports faculty </w:t>
      </w:r>
      <w:r w:rsidRPr="00F64F9C">
        <w:rPr>
          <w:rFonts w:ascii="Times New Roman" w:hAnsi="Times New Roman" w:cs="Times New Roman"/>
          <w:color w:val="333333"/>
          <w:sz w:val="28"/>
          <w:szCs w:val="28"/>
          <w:shd w:val="clear" w:color="auto" w:fill="FFFFFF"/>
        </w:rPr>
        <w:t>in delivering high-quality, innovative, and inclusive teaching and learning experiences</w:t>
      </w:r>
      <w:r w:rsidRPr="00F64F9C">
        <w:rPr>
          <w:rFonts w:ascii="Times New Roman" w:hAnsi="Times New Roman" w:cs="Times New Roman"/>
          <w:sz w:val="28"/>
          <w:szCs w:val="28"/>
        </w:rPr>
        <w:t xml:space="preserve"> to meet diverse learning needs of students across all modalities of instruction (in-person, hybrid, online).  The Director manages the CETL operations including, but not limited </w:t>
      </w:r>
      <w:proofErr w:type="gramStart"/>
      <w:r w:rsidRPr="00F64F9C">
        <w:rPr>
          <w:rFonts w:ascii="Times New Roman" w:hAnsi="Times New Roman" w:cs="Times New Roman"/>
          <w:sz w:val="28"/>
          <w:szCs w:val="28"/>
        </w:rPr>
        <w:t>to:</w:t>
      </w:r>
      <w:proofErr w:type="gramEnd"/>
      <w:r w:rsidRPr="00F64F9C">
        <w:rPr>
          <w:rFonts w:ascii="Times New Roman" w:hAnsi="Times New Roman" w:cs="Times New Roman"/>
          <w:sz w:val="28"/>
          <w:szCs w:val="28"/>
        </w:rPr>
        <w:t xml:space="preserve"> faculty/staff development and training; teaching and learning excellence; the new faculty mentorship program, data collection and assessment; and reporting.  This is a 10-month administrative faculty position and as such, the Director fulfills all responsibilities of a full-time faculty for the school in which they are appointed. The teaching load requirement is t</w:t>
      </w:r>
      <w:r w:rsidR="009E2371">
        <w:rPr>
          <w:rFonts w:ascii="Times New Roman" w:hAnsi="Times New Roman" w:cs="Times New Roman"/>
          <w:sz w:val="28"/>
          <w:szCs w:val="28"/>
        </w:rPr>
        <w:t>wo-thirds</w:t>
      </w:r>
      <w:r w:rsidRPr="00F64F9C">
        <w:rPr>
          <w:rFonts w:ascii="Times New Roman" w:hAnsi="Times New Roman" w:cs="Times New Roman"/>
          <w:sz w:val="28"/>
          <w:szCs w:val="28"/>
        </w:rPr>
        <w:t xml:space="preserve"> of the full-time faculty teaching load (1</w:t>
      </w:r>
      <w:r w:rsidR="009E2371">
        <w:rPr>
          <w:rFonts w:ascii="Times New Roman" w:hAnsi="Times New Roman" w:cs="Times New Roman"/>
          <w:sz w:val="28"/>
          <w:szCs w:val="28"/>
        </w:rPr>
        <w:t>6</w:t>
      </w:r>
      <w:r w:rsidRPr="00F64F9C">
        <w:rPr>
          <w:rFonts w:ascii="Times New Roman" w:hAnsi="Times New Roman" w:cs="Times New Roman"/>
          <w:sz w:val="28"/>
          <w:szCs w:val="28"/>
        </w:rPr>
        <w:t xml:space="preserve"> contact hours per academic year)</w:t>
      </w:r>
      <w:r w:rsidR="004E386B">
        <w:rPr>
          <w:rFonts w:ascii="Times New Roman" w:hAnsi="Times New Roman" w:cs="Times New Roman"/>
          <w:sz w:val="28"/>
          <w:szCs w:val="28"/>
        </w:rPr>
        <w:t xml:space="preserve">. </w:t>
      </w:r>
    </w:p>
    <w:p w14:paraId="6003274E" w14:textId="77777777" w:rsidR="00F64F9C" w:rsidRPr="00F64F9C" w:rsidRDefault="00F64F9C" w:rsidP="00F64F9C">
      <w:pPr>
        <w:rPr>
          <w:rFonts w:ascii="Times New Roman" w:hAnsi="Times New Roman" w:cs="Times New Roman"/>
          <w:b/>
          <w:bCs/>
          <w:sz w:val="28"/>
          <w:szCs w:val="28"/>
          <w:u w:val="single"/>
        </w:rPr>
      </w:pPr>
    </w:p>
    <w:p w14:paraId="7407B672" w14:textId="5E9E3E5F" w:rsidR="00F64F9C" w:rsidRPr="00F64F9C" w:rsidRDefault="004E386B" w:rsidP="00F64F9C">
      <w:pPr>
        <w:rPr>
          <w:rFonts w:ascii="Times New Roman" w:hAnsi="Times New Roman" w:cs="Times New Roman"/>
          <w:sz w:val="28"/>
          <w:szCs w:val="28"/>
        </w:rPr>
      </w:pPr>
      <w:r>
        <w:rPr>
          <w:rFonts w:ascii="Times New Roman" w:hAnsi="Times New Roman" w:cs="Times New Roman"/>
          <w:sz w:val="28"/>
          <w:szCs w:val="28"/>
        </w:rPr>
        <w:t>Responsibilities</w:t>
      </w:r>
      <w:r w:rsidR="00F64F9C" w:rsidRPr="00F64F9C">
        <w:rPr>
          <w:rFonts w:ascii="Times New Roman" w:hAnsi="Times New Roman" w:cs="Times New Roman"/>
          <w:sz w:val="28"/>
          <w:szCs w:val="28"/>
        </w:rPr>
        <w:t xml:space="preserve"> include:</w:t>
      </w:r>
    </w:p>
    <w:p w14:paraId="66EF2ED2" w14:textId="109F807A" w:rsidR="00F64F9C" w:rsidRDefault="00F64F9C" w:rsidP="00F64F9C">
      <w:pPr>
        <w:numPr>
          <w:ilvl w:val="0"/>
          <w:numId w:val="2"/>
        </w:numPr>
        <w:spacing w:after="0" w:line="240" w:lineRule="auto"/>
        <w:rPr>
          <w:rFonts w:ascii="Times New Roman" w:hAnsi="Times New Roman" w:cs="Times New Roman"/>
          <w:sz w:val="28"/>
          <w:szCs w:val="28"/>
        </w:rPr>
      </w:pPr>
      <w:r w:rsidRPr="00F64F9C">
        <w:rPr>
          <w:rFonts w:ascii="Times New Roman" w:hAnsi="Times New Roman" w:cs="Times New Roman"/>
          <w:sz w:val="28"/>
          <w:szCs w:val="28"/>
        </w:rPr>
        <w:t xml:space="preserve">Build the CETL into a University resource that supports faculty </w:t>
      </w:r>
      <w:r w:rsidRPr="00F64F9C">
        <w:rPr>
          <w:rFonts w:ascii="Times New Roman" w:hAnsi="Times New Roman" w:cs="Times New Roman"/>
          <w:color w:val="333333"/>
          <w:sz w:val="28"/>
          <w:szCs w:val="28"/>
          <w:shd w:val="clear" w:color="auto" w:fill="FFFFFF"/>
        </w:rPr>
        <w:t>in delivering high quality, innovative, and inclusive teaching and learning experiences</w:t>
      </w:r>
      <w:r w:rsidRPr="00F64F9C">
        <w:rPr>
          <w:rFonts w:ascii="Times New Roman" w:hAnsi="Times New Roman" w:cs="Times New Roman"/>
          <w:sz w:val="28"/>
          <w:szCs w:val="28"/>
        </w:rPr>
        <w:t xml:space="preserve"> for all students across all modalities of instruction (in-person, hybrid, online).  </w:t>
      </w:r>
    </w:p>
    <w:p w14:paraId="521086CF" w14:textId="577E94D6" w:rsidR="004E386B" w:rsidRPr="004E386B" w:rsidRDefault="004E386B" w:rsidP="004E386B">
      <w:pPr>
        <w:numPr>
          <w:ilvl w:val="0"/>
          <w:numId w:val="2"/>
        </w:numPr>
        <w:spacing w:after="0" w:line="240" w:lineRule="auto"/>
        <w:rPr>
          <w:rFonts w:ascii="Times New Roman" w:hAnsi="Times New Roman" w:cs="Times New Roman"/>
          <w:b/>
          <w:bCs/>
          <w:sz w:val="28"/>
          <w:szCs w:val="28"/>
          <w:u w:val="single"/>
        </w:rPr>
      </w:pPr>
      <w:r w:rsidRPr="00F64F9C">
        <w:rPr>
          <w:rFonts w:ascii="Times New Roman" w:hAnsi="Times New Roman" w:cs="Times New Roman"/>
          <w:sz w:val="28"/>
          <w:szCs w:val="28"/>
        </w:rPr>
        <w:t xml:space="preserve">Establish, implement, manage, and assess short-term and long-term goals and initiatives for the CETL in alignment with the University’s mission and strategic and operational plans.  </w:t>
      </w:r>
    </w:p>
    <w:p w14:paraId="1FBBD25C" w14:textId="5B1E538B" w:rsidR="004E386B" w:rsidRDefault="004E386B" w:rsidP="00F64F9C">
      <w:pPr>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Conduct faculty advising workshops each year.</w:t>
      </w:r>
    </w:p>
    <w:p w14:paraId="00440635" w14:textId="7630025D" w:rsidR="004E386B" w:rsidRPr="00F64F9C" w:rsidRDefault="004E386B" w:rsidP="00F64F9C">
      <w:pPr>
        <w:numPr>
          <w:ilvl w:val="0"/>
          <w:numId w:val="2"/>
        </w:numPr>
        <w:spacing w:after="0" w:line="240" w:lineRule="auto"/>
        <w:rPr>
          <w:rFonts w:ascii="Times New Roman" w:hAnsi="Times New Roman" w:cs="Times New Roman"/>
          <w:sz w:val="28"/>
          <w:szCs w:val="28"/>
        </w:rPr>
      </w:pPr>
      <w:r>
        <w:rPr>
          <w:rFonts w:ascii="Times New Roman" w:eastAsia="Times New Roman" w:hAnsi="Times New Roman" w:cs="Times New Roman"/>
          <w:sz w:val="28"/>
          <w:szCs w:val="28"/>
        </w:rPr>
        <w:t>S</w:t>
      </w:r>
      <w:r w:rsidRPr="00F64F9C">
        <w:rPr>
          <w:rFonts w:ascii="Times New Roman" w:eastAsia="Times New Roman" w:hAnsi="Times New Roman" w:cs="Times New Roman"/>
          <w:sz w:val="28"/>
          <w:szCs w:val="28"/>
        </w:rPr>
        <w:t>ecuring grant-based funding</w:t>
      </w:r>
      <w:r>
        <w:rPr>
          <w:rFonts w:ascii="Times New Roman" w:eastAsia="Times New Roman" w:hAnsi="Times New Roman" w:cs="Times New Roman"/>
          <w:sz w:val="28"/>
          <w:szCs w:val="28"/>
        </w:rPr>
        <w:t xml:space="preserve"> and </w:t>
      </w:r>
      <w:r w:rsidRPr="00F64F9C">
        <w:rPr>
          <w:rFonts w:ascii="Times New Roman" w:eastAsia="Times New Roman" w:hAnsi="Times New Roman" w:cs="Times New Roman"/>
          <w:sz w:val="28"/>
          <w:szCs w:val="28"/>
        </w:rPr>
        <w:t>overseeing the center’s budget</w:t>
      </w:r>
      <w:r>
        <w:rPr>
          <w:rFonts w:ascii="Times New Roman" w:eastAsia="Times New Roman" w:hAnsi="Times New Roman" w:cs="Times New Roman"/>
          <w:sz w:val="28"/>
          <w:szCs w:val="28"/>
        </w:rPr>
        <w:t>.</w:t>
      </w:r>
    </w:p>
    <w:p w14:paraId="74E2AFD8" w14:textId="7F903CF4" w:rsidR="00F64F9C" w:rsidRPr="00F64F9C" w:rsidRDefault="00F64F9C" w:rsidP="00F64F9C">
      <w:pPr>
        <w:pStyle w:val="ListParagraph"/>
        <w:widowControl w:val="0"/>
        <w:numPr>
          <w:ilvl w:val="0"/>
          <w:numId w:val="2"/>
        </w:numPr>
        <w:autoSpaceDE w:val="0"/>
        <w:autoSpaceDN w:val="0"/>
        <w:spacing w:after="0" w:line="240" w:lineRule="auto"/>
        <w:rPr>
          <w:rFonts w:ascii="Times New Roman" w:hAnsi="Times New Roman" w:cs="Times New Roman"/>
          <w:sz w:val="28"/>
          <w:szCs w:val="28"/>
        </w:rPr>
      </w:pPr>
      <w:r w:rsidRPr="00F64F9C">
        <w:rPr>
          <w:rFonts w:ascii="Times New Roman" w:hAnsi="Times New Roman" w:cs="Times New Roman"/>
          <w:sz w:val="28"/>
          <w:szCs w:val="28"/>
        </w:rPr>
        <w:t>By example, encourage faculty to develop pedagogically, intellectually, and organizationally, leading to improved performance in their key roles in student learning,</w:t>
      </w:r>
      <w:r w:rsidR="004E386B">
        <w:rPr>
          <w:rFonts w:ascii="Times New Roman" w:hAnsi="Times New Roman" w:cs="Times New Roman"/>
          <w:sz w:val="28"/>
          <w:szCs w:val="28"/>
        </w:rPr>
        <w:t xml:space="preserve"> advisement, </w:t>
      </w:r>
      <w:proofErr w:type="gramStart"/>
      <w:r w:rsidR="004E386B">
        <w:rPr>
          <w:rFonts w:ascii="Times New Roman" w:hAnsi="Times New Roman" w:cs="Times New Roman"/>
          <w:sz w:val="28"/>
          <w:szCs w:val="28"/>
        </w:rPr>
        <w:t>service</w:t>
      </w:r>
      <w:proofErr w:type="gramEnd"/>
      <w:r w:rsidR="004E386B">
        <w:rPr>
          <w:rFonts w:ascii="Times New Roman" w:hAnsi="Times New Roman" w:cs="Times New Roman"/>
          <w:sz w:val="28"/>
          <w:szCs w:val="28"/>
        </w:rPr>
        <w:t xml:space="preserve"> and</w:t>
      </w:r>
      <w:r w:rsidRPr="00F64F9C">
        <w:rPr>
          <w:rFonts w:ascii="Times New Roman" w:hAnsi="Times New Roman" w:cs="Times New Roman"/>
          <w:sz w:val="28"/>
          <w:szCs w:val="28"/>
        </w:rPr>
        <w:t xml:space="preserve"> scholarly and creative productivity</w:t>
      </w:r>
      <w:r w:rsidR="004E386B">
        <w:rPr>
          <w:rFonts w:ascii="Times New Roman" w:hAnsi="Times New Roman" w:cs="Times New Roman"/>
          <w:sz w:val="28"/>
          <w:szCs w:val="28"/>
        </w:rPr>
        <w:t>.</w:t>
      </w:r>
      <w:r w:rsidRPr="00F64F9C">
        <w:rPr>
          <w:rFonts w:ascii="Times New Roman" w:hAnsi="Times New Roman" w:cs="Times New Roman"/>
          <w:sz w:val="28"/>
          <w:szCs w:val="28"/>
        </w:rPr>
        <w:t xml:space="preserve"> </w:t>
      </w:r>
    </w:p>
    <w:p w14:paraId="3780F4F8" w14:textId="5B7F6B87" w:rsidR="00F64F9C" w:rsidRPr="00F64F9C" w:rsidRDefault="00F64F9C" w:rsidP="00F64F9C">
      <w:pPr>
        <w:numPr>
          <w:ilvl w:val="0"/>
          <w:numId w:val="2"/>
        </w:numPr>
        <w:spacing w:after="0" w:line="240" w:lineRule="auto"/>
        <w:rPr>
          <w:rFonts w:ascii="Times New Roman" w:hAnsi="Times New Roman" w:cs="Times New Roman"/>
          <w:sz w:val="28"/>
          <w:szCs w:val="28"/>
        </w:rPr>
      </w:pPr>
      <w:r w:rsidRPr="00F64F9C">
        <w:rPr>
          <w:rFonts w:ascii="Times New Roman" w:hAnsi="Times New Roman" w:cs="Times New Roman"/>
          <w:sz w:val="28"/>
          <w:szCs w:val="28"/>
        </w:rPr>
        <w:t>Prepare an annual year-end assessment report for the CETL.</w:t>
      </w:r>
    </w:p>
    <w:p w14:paraId="69429F8A" w14:textId="77777777" w:rsidR="00F64F9C" w:rsidRPr="00F64F9C" w:rsidRDefault="00F64F9C" w:rsidP="00F64F9C">
      <w:pPr>
        <w:numPr>
          <w:ilvl w:val="0"/>
          <w:numId w:val="2"/>
        </w:numPr>
        <w:spacing w:after="0" w:line="240" w:lineRule="auto"/>
        <w:rPr>
          <w:rFonts w:ascii="Times New Roman" w:hAnsi="Times New Roman" w:cs="Times New Roman"/>
          <w:sz w:val="28"/>
          <w:szCs w:val="28"/>
        </w:rPr>
      </w:pPr>
      <w:r w:rsidRPr="00F64F9C">
        <w:rPr>
          <w:rFonts w:ascii="Times New Roman" w:hAnsi="Times New Roman" w:cs="Times New Roman"/>
          <w:sz w:val="28"/>
          <w:szCs w:val="28"/>
        </w:rPr>
        <w:t>Remain current with best practices, industry standards, emerging technologies, and new opportunities in the field of educational technology, instructional design, and faculty development.</w:t>
      </w:r>
    </w:p>
    <w:p w14:paraId="68A886C5" w14:textId="77777777" w:rsidR="00F64F9C" w:rsidRPr="00F64F9C" w:rsidRDefault="00F64F9C" w:rsidP="00F64F9C">
      <w:pPr>
        <w:pStyle w:val="ListParagraph"/>
        <w:widowControl w:val="0"/>
        <w:numPr>
          <w:ilvl w:val="0"/>
          <w:numId w:val="2"/>
        </w:numPr>
        <w:autoSpaceDE w:val="0"/>
        <w:autoSpaceDN w:val="0"/>
        <w:spacing w:after="0" w:line="240" w:lineRule="auto"/>
        <w:rPr>
          <w:rFonts w:ascii="Times New Roman" w:hAnsi="Times New Roman" w:cs="Times New Roman"/>
          <w:sz w:val="28"/>
          <w:szCs w:val="28"/>
        </w:rPr>
      </w:pPr>
      <w:r w:rsidRPr="00F64F9C">
        <w:rPr>
          <w:rFonts w:ascii="Times New Roman" w:hAnsi="Times New Roman" w:cs="Times New Roman"/>
          <w:sz w:val="28"/>
          <w:szCs w:val="28"/>
        </w:rPr>
        <w:t xml:space="preserve">Demonstrate a commitment to promoting a campus culture that values </w:t>
      </w:r>
      <w:r w:rsidRPr="00F64F9C">
        <w:rPr>
          <w:rFonts w:ascii="Times New Roman" w:hAnsi="Times New Roman" w:cs="Times New Roman"/>
          <w:sz w:val="28"/>
          <w:szCs w:val="28"/>
        </w:rPr>
        <w:lastRenderedPageBreak/>
        <w:t>inclusion, equity, diversity, and excellence.</w:t>
      </w:r>
    </w:p>
    <w:p w14:paraId="5852587E" w14:textId="77777777" w:rsidR="00F64F9C" w:rsidRPr="00F64F9C" w:rsidRDefault="00F64F9C" w:rsidP="00F64F9C">
      <w:pPr>
        <w:numPr>
          <w:ilvl w:val="0"/>
          <w:numId w:val="2"/>
        </w:numPr>
        <w:spacing w:after="0" w:line="240" w:lineRule="auto"/>
        <w:rPr>
          <w:rFonts w:ascii="Times New Roman" w:hAnsi="Times New Roman" w:cs="Times New Roman"/>
          <w:sz w:val="28"/>
          <w:szCs w:val="28"/>
        </w:rPr>
      </w:pPr>
      <w:r w:rsidRPr="00F64F9C">
        <w:rPr>
          <w:rFonts w:ascii="Times New Roman" w:hAnsi="Times New Roman" w:cs="Times New Roman"/>
          <w:sz w:val="28"/>
          <w:szCs w:val="28"/>
        </w:rPr>
        <w:t>Provide faculty and staff with professional learning opportunities including coaching, lesson demonstrations, reflective practice, and the sharing of contemporary pedagogical practice to develop their capacity and confidence in the development of strategies to meet diverse learning needs and teach across multiple modalities.</w:t>
      </w:r>
    </w:p>
    <w:p w14:paraId="091A8061" w14:textId="2D6FA47D" w:rsidR="00F64F9C" w:rsidRPr="00F64F9C" w:rsidRDefault="00F64F9C" w:rsidP="00F64F9C">
      <w:pPr>
        <w:pStyle w:val="ListParagraph"/>
        <w:widowControl w:val="0"/>
        <w:numPr>
          <w:ilvl w:val="0"/>
          <w:numId w:val="2"/>
        </w:numPr>
        <w:autoSpaceDE w:val="0"/>
        <w:autoSpaceDN w:val="0"/>
        <w:spacing w:after="0" w:line="240" w:lineRule="auto"/>
        <w:rPr>
          <w:rFonts w:ascii="Times New Roman" w:hAnsi="Times New Roman" w:cs="Times New Roman"/>
          <w:sz w:val="28"/>
          <w:szCs w:val="28"/>
        </w:rPr>
      </w:pPr>
      <w:r w:rsidRPr="00F64F9C">
        <w:rPr>
          <w:rFonts w:ascii="Times New Roman" w:hAnsi="Times New Roman" w:cs="Times New Roman"/>
          <w:sz w:val="28"/>
          <w:szCs w:val="28"/>
        </w:rPr>
        <w:t xml:space="preserve">Actively follow trends in higher education, particularly the challenges facing </w:t>
      </w:r>
      <w:proofErr w:type="gramStart"/>
      <w:r w:rsidRPr="00F64F9C">
        <w:rPr>
          <w:rFonts w:ascii="Times New Roman" w:hAnsi="Times New Roman" w:cs="Times New Roman"/>
          <w:sz w:val="28"/>
          <w:szCs w:val="28"/>
        </w:rPr>
        <w:t>public  universities</w:t>
      </w:r>
      <w:proofErr w:type="gramEnd"/>
      <w:r w:rsidRPr="00F64F9C">
        <w:rPr>
          <w:rFonts w:ascii="Times New Roman" w:hAnsi="Times New Roman" w:cs="Times New Roman"/>
          <w:sz w:val="28"/>
          <w:szCs w:val="28"/>
        </w:rPr>
        <w:t>, and contribute to related campus initiatives including marshaling resources and leading faculty in addressing the challenges.</w:t>
      </w:r>
    </w:p>
    <w:p w14:paraId="58BBC734" w14:textId="18DAA3F5" w:rsidR="00F64F9C" w:rsidRPr="00F64F9C" w:rsidRDefault="00F64F9C" w:rsidP="00F64F9C">
      <w:pPr>
        <w:pStyle w:val="ListParagraph"/>
        <w:widowControl w:val="0"/>
        <w:numPr>
          <w:ilvl w:val="0"/>
          <w:numId w:val="2"/>
        </w:numPr>
        <w:autoSpaceDE w:val="0"/>
        <w:autoSpaceDN w:val="0"/>
        <w:spacing w:after="0" w:line="240" w:lineRule="auto"/>
        <w:rPr>
          <w:rFonts w:ascii="Times New Roman" w:hAnsi="Times New Roman" w:cs="Times New Roman"/>
          <w:sz w:val="28"/>
          <w:szCs w:val="28"/>
        </w:rPr>
      </w:pPr>
      <w:r w:rsidRPr="00F64F9C">
        <w:rPr>
          <w:rFonts w:ascii="Times New Roman" w:hAnsi="Times New Roman" w:cs="Times New Roman"/>
          <w:sz w:val="28"/>
          <w:szCs w:val="28"/>
        </w:rPr>
        <w:t>Work with Old Westbury faculty, staff, and students to cultivate a climate of intellectual excitement and creative vitality; work to build bridges among the members of the community.</w:t>
      </w:r>
    </w:p>
    <w:p w14:paraId="36D5F80C" w14:textId="57689373" w:rsidR="00F64F9C" w:rsidRDefault="00F64F9C" w:rsidP="00F64F9C">
      <w:pPr>
        <w:numPr>
          <w:ilvl w:val="0"/>
          <w:numId w:val="2"/>
        </w:numPr>
        <w:spacing w:after="0" w:line="240" w:lineRule="auto"/>
        <w:rPr>
          <w:rFonts w:ascii="Times New Roman" w:hAnsi="Times New Roman" w:cs="Times New Roman"/>
          <w:sz w:val="28"/>
          <w:szCs w:val="28"/>
        </w:rPr>
      </w:pPr>
      <w:r w:rsidRPr="00F64F9C">
        <w:rPr>
          <w:rFonts w:ascii="Times New Roman" w:hAnsi="Times New Roman" w:cs="Times New Roman"/>
          <w:sz w:val="28"/>
          <w:szCs w:val="28"/>
        </w:rPr>
        <w:t xml:space="preserve">Collaborate with the academic schools and other offices on campus to ensure alignment, shared purpose, and achievement of </w:t>
      </w:r>
      <w:r w:rsidR="004E386B">
        <w:rPr>
          <w:rFonts w:ascii="Times New Roman" w:hAnsi="Times New Roman" w:cs="Times New Roman"/>
          <w:sz w:val="28"/>
          <w:szCs w:val="28"/>
        </w:rPr>
        <w:t xml:space="preserve">the Mission and </w:t>
      </w:r>
      <w:r w:rsidRPr="00F64F9C">
        <w:rPr>
          <w:rFonts w:ascii="Times New Roman" w:hAnsi="Times New Roman" w:cs="Times New Roman"/>
          <w:sz w:val="28"/>
          <w:szCs w:val="28"/>
        </w:rPr>
        <w:t>overall University goals.</w:t>
      </w:r>
    </w:p>
    <w:p w14:paraId="75DC8D9F" w14:textId="32BD4BA5" w:rsidR="004E386B" w:rsidRPr="00F64F9C" w:rsidRDefault="004E386B" w:rsidP="00F64F9C">
      <w:pPr>
        <w:numPr>
          <w:ilvl w:val="0"/>
          <w:numId w:val="2"/>
        </w:numPr>
        <w:spacing w:after="0" w:line="240" w:lineRule="auto"/>
        <w:rPr>
          <w:rFonts w:ascii="Times New Roman" w:hAnsi="Times New Roman" w:cs="Times New Roman"/>
          <w:sz w:val="28"/>
          <w:szCs w:val="28"/>
        </w:rPr>
      </w:pPr>
      <w:r>
        <w:rPr>
          <w:rFonts w:ascii="Times New Roman" w:eastAsia="Times New Roman" w:hAnsi="Times New Roman" w:cs="Times New Roman"/>
          <w:sz w:val="28"/>
          <w:szCs w:val="28"/>
        </w:rPr>
        <w:t>Work with ITS to develop and maintain</w:t>
      </w:r>
      <w:r w:rsidRPr="00F64F9C">
        <w:rPr>
          <w:rFonts w:ascii="Times New Roman" w:eastAsia="Times New Roman" w:hAnsi="Times New Roman" w:cs="Times New Roman"/>
          <w:sz w:val="28"/>
          <w:szCs w:val="28"/>
        </w:rPr>
        <w:t xml:space="preserve"> a website for the center</w:t>
      </w:r>
      <w:r>
        <w:rPr>
          <w:rFonts w:ascii="Times New Roman" w:eastAsia="Times New Roman" w:hAnsi="Times New Roman" w:cs="Times New Roman"/>
          <w:sz w:val="28"/>
          <w:szCs w:val="28"/>
        </w:rPr>
        <w:t>.</w:t>
      </w:r>
    </w:p>
    <w:p w14:paraId="4999BC40" w14:textId="77777777" w:rsidR="00F64F9C" w:rsidRPr="00F64F9C" w:rsidRDefault="00F64F9C" w:rsidP="00F64F9C">
      <w:pPr>
        <w:rPr>
          <w:rFonts w:ascii="Times New Roman" w:eastAsia="Times New Roman" w:hAnsi="Times New Roman" w:cs="Times New Roman"/>
          <w:sz w:val="28"/>
          <w:szCs w:val="28"/>
        </w:rPr>
      </w:pPr>
    </w:p>
    <w:p w14:paraId="2C55B778" w14:textId="77777777" w:rsidR="00D225A1" w:rsidRPr="00F64F9C" w:rsidRDefault="00D225A1">
      <w:pPr>
        <w:rPr>
          <w:rFonts w:ascii="Times New Roman" w:hAnsi="Times New Roman" w:cs="Times New Roman"/>
          <w:sz w:val="28"/>
          <w:szCs w:val="28"/>
        </w:rPr>
      </w:pPr>
    </w:p>
    <w:sectPr w:rsidR="00D225A1" w:rsidRPr="00F6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CE79D"/>
    <w:multiLevelType w:val="hybridMultilevel"/>
    <w:tmpl w:val="F7C4D8F4"/>
    <w:lvl w:ilvl="0" w:tplc="8A485E14">
      <w:start w:val="1"/>
      <w:numFmt w:val="bullet"/>
      <w:lvlText w:val="-"/>
      <w:lvlJc w:val="left"/>
      <w:pPr>
        <w:ind w:left="720" w:hanging="360"/>
      </w:pPr>
      <w:rPr>
        <w:rFonts w:ascii="Calibri" w:hAnsi="Calibri" w:cs="Times New Roman" w:hint="default"/>
      </w:rPr>
    </w:lvl>
    <w:lvl w:ilvl="1" w:tplc="77A6B3A2">
      <w:start w:val="1"/>
      <w:numFmt w:val="bullet"/>
      <w:lvlText w:val="o"/>
      <w:lvlJc w:val="left"/>
      <w:pPr>
        <w:ind w:left="1440" w:hanging="360"/>
      </w:pPr>
      <w:rPr>
        <w:rFonts w:ascii="Courier New" w:hAnsi="Courier New" w:cs="Times New Roman" w:hint="default"/>
      </w:rPr>
    </w:lvl>
    <w:lvl w:ilvl="2" w:tplc="DE18F314">
      <w:start w:val="1"/>
      <w:numFmt w:val="bullet"/>
      <w:lvlText w:val=""/>
      <w:lvlJc w:val="left"/>
      <w:pPr>
        <w:ind w:left="2160" w:hanging="360"/>
      </w:pPr>
      <w:rPr>
        <w:rFonts w:ascii="Wingdings" w:hAnsi="Wingdings" w:hint="default"/>
      </w:rPr>
    </w:lvl>
    <w:lvl w:ilvl="3" w:tplc="0B56322C">
      <w:start w:val="1"/>
      <w:numFmt w:val="bullet"/>
      <w:lvlText w:val=""/>
      <w:lvlJc w:val="left"/>
      <w:pPr>
        <w:ind w:left="2880" w:hanging="360"/>
      </w:pPr>
      <w:rPr>
        <w:rFonts w:ascii="Symbol" w:hAnsi="Symbol" w:hint="default"/>
      </w:rPr>
    </w:lvl>
    <w:lvl w:ilvl="4" w:tplc="23A6DFFE">
      <w:start w:val="1"/>
      <w:numFmt w:val="bullet"/>
      <w:lvlText w:val="o"/>
      <w:lvlJc w:val="left"/>
      <w:pPr>
        <w:ind w:left="3600" w:hanging="360"/>
      </w:pPr>
      <w:rPr>
        <w:rFonts w:ascii="Courier New" w:hAnsi="Courier New" w:cs="Times New Roman" w:hint="default"/>
      </w:rPr>
    </w:lvl>
    <w:lvl w:ilvl="5" w:tplc="B64ADF94">
      <w:start w:val="1"/>
      <w:numFmt w:val="bullet"/>
      <w:lvlText w:val=""/>
      <w:lvlJc w:val="left"/>
      <w:pPr>
        <w:ind w:left="4320" w:hanging="360"/>
      </w:pPr>
      <w:rPr>
        <w:rFonts w:ascii="Wingdings" w:hAnsi="Wingdings" w:hint="default"/>
      </w:rPr>
    </w:lvl>
    <w:lvl w:ilvl="6" w:tplc="B4B881E6">
      <w:start w:val="1"/>
      <w:numFmt w:val="bullet"/>
      <w:lvlText w:val=""/>
      <w:lvlJc w:val="left"/>
      <w:pPr>
        <w:ind w:left="5040" w:hanging="360"/>
      </w:pPr>
      <w:rPr>
        <w:rFonts w:ascii="Symbol" w:hAnsi="Symbol" w:hint="default"/>
      </w:rPr>
    </w:lvl>
    <w:lvl w:ilvl="7" w:tplc="C6CC18EE">
      <w:start w:val="1"/>
      <w:numFmt w:val="bullet"/>
      <w:lvlText w:val="o"/>
      <w:lvlJc w:val="left"/>
      <w:pPr>
        <w:ind w:left="5760" w:hanging="360"/>
      </w:pPr>
      <w:rPr>
        <w:rFonts w:ascii="Courier New" w:hAnsi="Courier New" w:cs="Times New Roman" w:hint="default"/>
      </w:rPr>
    </w:lvl>
    <w:lvl w:ilvl="8" w:tplc="D652C7B8">
      <w:start w:val="1"/>
      <w:numFmt w:val="bullet"/>
      <w:lvlText w:val=""/>
      <w:lvlJc w:val="left"/>
      <w:pPr>
        <w:ind w:left="6480" w:hanging="360"/>
      </w:pPr>
      <w:rPr>
        <w:rFonts w:ascii="Wingdings" w:hAnsi="Wingdings" w:hint="default"/>
      </w:rPr>
    </w:lvl>
  </w:abstractNum>
  <w:abstractNum w:abstractNumId="1" w15:restartNumberingAfterBreak="0">
    <w:nsid w:val="60E217C3"/>
    <w:multiLevelType w:val="hybridMultilevel"/>
    <w:tmpl w:val="5A725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86205310">
    <w:abstractNumId w:val="0"/>
  </w:num>
  <w:num w:numId="2" w16cid:durableId="701049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9C"/>
    <w:rsid w:val="001E550E"/>
    <w:rsid w:val="004E386B"/>
    <w:rsid w:val="00582D09"/>
    <w:rsid w:val="00777160"/>
    <w:rsid w:val="009E2371"/>
    <w:rsid w:val="00C531E9"/>
    <w:rsid w:val="00D225A1"/>
    <w:rsid w:val="00D64F13"/>
    <w:rsid w:val="00F64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EDB3"/>
  <w15:chartTrackingRefBased/>
  <w15:docId w15:val="{CD066EA2-197D-4063-9DD1-2CBD4D1D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F9C"/>
    <w:pPr>
      <w:spacing w:line="278"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7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 Escribano</dc:creator>
  <cp:keywords/>
  <dc:description/>
  <cp:lastModifiedBy>Yogesh More</cp:lastModifiedBy>
  <cp:revision>5</cp:revision>
  <dcterms:created xsi:type="dcterms:W3CDTF">2024-02-06T19:44:00Z</dcterms:created>
  <dcterms:modified xsi:type="dcterms:W3CDTF">2024-05-01T18:18:00Z</dcterms:modified>
</cp:coreProperties>
</file>