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704CBB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480" w:type="dxa"/>
              <w:left w:w="320" w:type="dxa"/>
              <w:bottom w:w="480" w:type="dxa"/>
              <w:right w:w="320" w:type="dxa"/>
            </w:tcMar>
          </w:tcPr>
          <w:p w14:paraId="46E3F432" w14:textId="77777777" w:rsidR="00EE1026" w:rsidRDefault="00000000">
            <w:pPr>
              <w:spacing w:after="120"/>
            </w:pPr>
            <w:r>
              <w:rPr>
                <w:b/>
                <w:bCs/>
                <w:color w:val="C85A00"/>
                <w:sz w:val="72"/>
                <w:szCs w:val="72"/>
              </w:rPr>
              <w:t>RSG 3‑D</w:t>
            </w:r>
          </w:p>
          <w:p w14:paraId="321BFE1A" w14:textId="77777777" w:rsidR="00EE1026" w:rsidRDefault="00000000">
            <w:pPr>
              <w:spacing w:after="200"/>
            </w:pPr>
            <w:r>
              <w:rPr>
                <w:b/>
                <w:bCs/>
                <w:color w:val="FFFFFF"/>
                <w:sz w:val="36"/>
                <w:szCs w:val="36"/>
              </w:rPr>
              <w:t>STRUCTURAL CONCRETE INSULATED PANELS</w:t>
            </w:r>
          </w:p>
          <w:p w14:paraId="76F00069" w14:textId="77777777" w:rsidR="00EE1026" w:rsidRDefault="00000000">
            <w:pPr>
              <w:pBdr>
                <w:top w:val="single" w:sz="4" w:space="8" w:color="C85A00"/>
              </w:pBdr>
              <w:spacing w:before="80"/>
            </w:pPr>
            <w:r>
              <w:rPr>
                <w:i/>
                <w:iCs/>
                <w:color w:val="BCC8D2"/>
                <w:sz w:val="28"/>
                <w:szCs w:val="28"/>
              </w:rPr>
              <w:t>Master Product Brief</w:t>
            </w:r>
          </w:p>
        </w:tc>
      </w:tr>
      <w:tr w:rsidR="00EE1026" w14:paraId="1DCBE0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85A00"/>
            <w:tcMar>
              <w:top w:w="120" w:type="dxa"/>
              <w:left w:w="320" w:type="dxa"/>
              <w:bottom w:w="120" w:type="dxa"/>
              <w:right w:w="320" w:type="dxa"/>
            </w:tcMar>
          </w:tcPr>
          <w:p w14:paraId="4AC5B55F" w14:textId="77777777" w:rsidR="00EE1026" w:rsidRDefault="00000000">
            <w:r>
              <w:rPr>
                <w:b/>
                <w:bCs/>
                <w:color w:val="FFFFFF"/>
                <w:sz w:val="20"/>
                <w:szCs w:val="20"/>
              </w:rPr>
              <w:t xml:space="preserve">Technical </w:t>
            </w:r>
            <w:proofErr w:type="gramStart"/>
            <w:r>
              <w:rPr>
                <w:b/>
                <w:bCs/>
                <w:color w:val="FFFFFF"/>
                <w:sz w:val="20"/>
                <w:szCs w:val="20"/>
              </w:rPr>
              <w:t>Performance  |</w:t>
            </w:r>
            <w:proofErr w:type="gramEnd"/>
            <w:r>
              <w:rPr>
                <w:b/>
                <w:bCs/>
                <w:color w:val="FFFFFF"/>
                <w:sz w:val="20"/>
                <w:szCs w:val="20"/>
              </w:rPr>
              <w:t xml:space="preserve">  Application </w:t>
            </w:r>
            <w:proofErr w:type="gramStart"/>
            <w:r>
              <w:rPr>
                <w:b/>
                <w:bCs/>
                <w:color w:val="FFFFFF"/>
                <w:sz w:val="20"/>
                <w:szCs w:val="20"/>
              </w:rPr>
              <w:t>Methods  |</w:t>
            </w:r>
            <w:proofErr w:type="gramEnd"/>
            <w:r>
              <w:rPr>
                <w:b/>
                <w:bCs/>
                <w:color w:val="FFFFFF"/>
                <w:sz w:val="20"/>
                <w:szCs w:val="20"/>
              </w:rPr>
              <w:t xml:space="preserve">  Competitive </w:t>
            </w:r>
            <w:proofErr w:type="gramStart"/>
            <w:r>
              <w:rPr>
                <w:b/>
                <w:bCs/>
                <w:color w:val="FFFFFF"/>
                <w:sz w:val="20"/>
                <w:szCs w:val="20"/>
              </w:rPr>
              <w:t>Positioning  |</w:t>
            </w:r>
            <w:proofErr w:type="gramEnd"/>
            <w:r>
              <w:rPr>
                <w:b/>
                <w:bCs/>
                <w:color w:val="FFFFFF"/>
                <w:sz w:val="20"/>
                <w:szCs w:val="20"/>
              </w:rPr>
              <w:t xml:space="preserve">  Market Applications</w:t>
            </w:r>
          </w:p>
        </w:tc>
      </w:tr>
    </w:tbl>
    <w:p w14:paraId="317B9913" w14:textId="77777777" w:rsidR="00EE1026" w:rsidRDefault="00EE1026">
      <w:pP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128"/>
        <w:gridCol w:w="2244"/>
        <w:gridCol w:w="128"/>
        <w:gridCol w:w="2244"/>
        <w:gridCol w:w="128"/>
        <w:gridCol w:w="2244"/>
      </w:tblGrid>
      <w:tr w:rsidR="00EE1026" w14:paraId="729F7001"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6DAC32C2" w14:textId="77777777" w:rsidR="00EE1026" w:rsidRDefault="00000000">
            <w:pPr>
              <w:spacing w:after="40"/>
              <w:jc w:val="center"/>
            </w:pPr>
            <w:r>
              <w:rPr>
                <w:b/>
                <w:bCs/>
                <w:color w:val="C85A00"/>
                <w:sz w:val="44"/>
                <w:szCs w:val="44"/>
              </w:rPr>
              <w:t>105%</w:t>
            </w:r>
          </w:p>
          <w:p w14:paraId="022439E9" w14:textId="77777777" w:rsidR="00EE1026" w:rsidRDefault="00000000">
            <w:pPr>
              <w:jc w:val="center"/>
            </w:pPr>
            <w:r>
              <w:rPr>
                <w:color w:val="FFFFFF"/>
                <w:sz w:val="16"/>
                <w:szCs w:val="16"/>
              </w:rPr>
              <w:t>Degree of Composite Action</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42CE55D1" w14:textId="77777777" w:rsidR="00EE1026" w:rsidRDefault="00EE1026"/>
        </w:tc>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00BF1949" w14:textId="77777777" w:rsidR="00EE1026" w:rsidRDefault="00000000">
            <w:pPr>
              <w:spacing w:after="40"/>
              <w:jc w:val="center"/>
            </w:pPr>
            <w:r>
              <w:rPr>
                <w:b/>
                <w:bCs/>
                <w:color w:val="C85A00"/>
                <w:sz w:val="44"/>
                <w:szCs w:val="44"/>
              </w:rPr>
              <w:t>0.012"</w:t>
            </w:r>
          </w:p>
          <w:p w14:paraId="3E39AE48" w14:textId="77777777" w:rsidR="00EE1026" w:rsidRDefault="00000000">
            <w:pPr>
              <w:jc w:val="center"/>
            </w:pPr>
            <w:r>
              <w:rPr>
                <w:color w:val="FFFFFF"/>
                <w:sz w:val="16"/>
                <w:szCs w:val="16"/>
              </w:rPr>
              <w:t>End Slip at Ultimate Load</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45DFD2CE" w14:textId="77777777" w:rsidR="00EE1026" w:rsidRDefault="00EE1026"/>
        </w:tc>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36A6F530" w14:textId="77777777" w:rsidR="00EE1026" w:rsidRDefault="00000000">
            <w:pPr>
              <w:spacing w:after="40"/>
              <w:jc w:val="center"/>
            </w:pPr>
            <w:r>
              <w:rPr>
                <w:b/>
                <w:bCs/>
                <w:color w:val="C85A00"/>
                <w:sz w:val="44"/>
                <w:szCs w:val="44"/>
              </w:rPr>
              <w:t>30+ Yrs</w:t>
            </w:r>
          </w:p>
          <w:p w14:paraId="3E190FCC" w14:textId="77777777" w:rsidR="00EE1026" w:rsidRDefault="00000000">
            <w:pPr>
              <w:jc w:val="center"/>
            </w:pPr>
            <w:r>
              <w:rPr>
                <w:color w:val="FFFFFF"/>
                <w:sz w:val="16"/>
                <w:szCs w:val="16"/>
              </w:rPr>
              <w:t>20 Countries, Zero Storm Damage</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627FEB62" w14:textId="77777777" w:rsidR="00EE1026" w:rsidRDefault="00EE1026"/>
        </w:tc>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60760C7B" w14:textId="77777777" w:rsidR="00EE1026" w:rsidRDefault="00000000">
            <w:pPr>
              <w:spacing w:after="40"/>
              <w:jc w:val="center"/>
            </w:pPr>
            <w:r>
              <w:rPr>
                <w:b/>
                <w:bCs/>
                <w:color w:val="C85A00"/>
                <w:sz w:val="44"/>
                <w:szCs w:val="44"/>
              </w:rPr>
              <w:t>R‑20</w:t>
            </w:r>
          </w:p>
          <w:p w14:paraId="2BC9AA85" w14:textId="77777777" w:rsidR="00EE1026" w:rsidRDefault="00000000">
            <w:pPr>
              <w:jc w:val="center"/>
            </w:pPr>
            <w:r>
              <w:rPr>
                <w:color w:val="FFFFFF"/>
                <w:sz w:val="16"/>
                <w:szCs w:val="16"/>
              </w:rPr>
              <w:t>Baseline Continuous Insulation</w:t>
            </w:r>
          </w:p>
        </w:tc>
      </w:tr>
    </w:tbl>
    <w:p w14:paraId="6998BF56" w14:textId="77777777" w:rsidR="00EE1026" w:rsidRDefault="00EE1026">
      <w:pPr>
        <w:spacing w:after="200"/>
      </w:pPr>
    </w:p>
    <w:p w14:paraId="23F13284" w14:textId="77777777" w:rsidR="00EE1026" w:rsidRDefault="00000000">
      <w:pPr>
        <w:pBdr>
          <w:bottom w:val="single" w:sz="6" w:space="6" w:color="C85A00"/>
        </w:pBdr>
        <w:spacing w:before="360" w:after="120"/>
        <w:jc w:val="center"/>
      </w:pPr>
      <w:r>
        <w:rPr>
          <w:i/>
          <w:iCs/>
          <w:sz w:val="26"/>
          <w:szCs w:val="26"/>
        </w:rPr>
        <w:t>“The most sustainable &amp; resilient building system in the world.”</w:t>
      </w:r>
    </w:p>
    <w:p w14:paraId="772BB77C" w14:textId="77777777" w:rsidR="00EE1026" w:rsidRDefault="00000000">
      <w:pPr>
        <w:spacing w:before="80" w:after="240"/>
        <w:jc w:val="center"/>
      </w:pPr>
      <w:r>
        <w:rPr>
          <w:b/>
          <w:bCs/>
          <w:color w:val="C85A00"/>
          <w:sz w:val="18"/>
          <w:szCs w:val="18"/>
        </w:rPr>
        <w:t>— RSG 3‑D</w:t>
      </w:r>
    </w:p>
    <w:p w14:paraId="632AFF77" w14:textId="77777777" w:rsidR="00EE1026" w:rsidRDefault="00EE1026">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44CF4C9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39755F8" w14:textId="77777777" w:rsidR="00EE1026" w:rsidRDefault="00000000">
            <w:r>
              <w:rPr>
                <w:b/>
                <w:bCs/>
                <w:color w:val="6B7280"/>
                <w:sz w:val="18"/>
                <w:szCs w:val="18"/>
              </w:rPr>
              <w:t>Classification:</w:t>
            </w:r>
            <w:r>
              <w:rPr>
                <w:sz w:val="18"/>
                <w:szCs w:val="18"/>
              </w:rPr>
              <w:t xml:space="preserve">  Confidential — Internal Reference</w:t>
            </w:r>
          </w:p>
          <w:p w14:paraId="5FC9C77C" w14:textId="77777777" w:rsidR="00EE1026" w:rsidRDefault="00000000">
            <w:r>
              <w:rPr>
                <w:b/>
                <w:bCs/>
                <w:color w:val="6B7280"/>
                <w:sz w:val="18"/>
                <w:szCs w:val="18"/>
              </w:rPr>
              <w:t>Version:</w:t>
            </w:r>
            <w:r>
              <w:rPr>
                <w:sz w:val="18"/>
                <w:szCs w:val="18"/>
              </w:rPr>
              <w:t xml:space="preserve">  3.0</w:t>
            </w:r>
          </w:p>
        </w:tc>
        <w:tc>
          <w:tcPr>
            <w:tcW w:w="4680" w:type="dxa"/>
            <w:tcBorders>
              <w:top w:val="none" w:sz="0" w:space="0" w:color="FFFFFF"/>
              <w:left w:val="none" w:sz="0" w:space="0" w:color="FFFFFF"/>
              <w:bottom w:val="none" w:sz="0" w:space="0" w:color="FFFFFF"/>
              <w:right w:val="none" w:sz="0" w:space="0" w:color="FFFFFF"/>
            </w:tcBorders>
          </w:tcPr>
          <w:p w14:paraId="5AF6C952" w14:textId="77777777" w:rsidR="00EE1026" w:rsidRDefault="00000000">
            <w:pPr>
              <w:jc w:val="right"/>
            </w:pPr>
            <w:r>
              <w:rPr>
                <w:b/>
                <w:bCs/>
                <w:color w:val="6B7280"/>
                <w:sz w:val="18"/>
                <w:szCs w:val="18"/>
              </w:rPr>
              <w:t>Validated by:</w:t>
            </w:r>
            <w:r>
              <w:rPr>
                <w:sz w:val="18"/>
                <w:szCs w:val="18"/>
              </w:rPr>
              <w:t xml:space="preserve">  TCA Grey </w:t>
            </w:r>
            <w:proofErr w:type="gramStart"/>
            <w:r>
              <w:rPr>
                <w:sz w:val="18"/>
                <w:szCs w:val="18"/>
              </w:rPr>
              <w:t>Book  |</w:t>
            </w:r>
            <w:proofErr w:type="gramEnd"/>
            <w:r>
              <w:rPr>
                <w:sz w:val="18"/>
                <w:szCs w:val="18"/>
              </w:rPr>
              <w:t xml:space="preserve">  ICC-ES ESR‑2435</w:t>
            </w:r>
          </w:p>
          <w:p w14:paraId="4896307F" w14:textId="77777777" w:rsidR="00EE1026" w:rsidRDefault="00000000">
            <w:pPr>
              <w:jc w:val="right"/>
            </w:pPr>
            <w:r>
              <w:rPr>
                <w:b/>
                <w:bCs/>
                <w:color w:val="6B7280"/>
                <w:sz w:val="18"/>
                <w:szCs w:val="18"/>
              </w:rPr>
              <w:t>Testing:</w:t>
            </w:r>
            <w:r>
              <w:rPr>
                <w:sz w:val="18"/>
                <w:szCs w:val="18"/>
              </w:rPr>
              <w:t xml:space="preserve">  Utah State University, 2023–2024</w:t>
            </w:r>
          </w:p>
        </w:tc>
      </w:tr>
    </w:tbl>
    <w:p w14:paraId="5FB9BECD"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01DC96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73D9B408" w14:textId="77777777" w:rsidR="00EE1026" w:rsidRDefault="00000000">
            <w:pPr>
              <w:spacing w:before="360"/>
            </w:pPr>
            <w:r>
              <w:rPr>
                <w:b/>
                <w:bCs/>
                <w:color w:val="FFFFFF"/>
                <w:sz w:val="36"/>
                <w:szCs w:val="36"/>
              </w:rPr>
              <w:lastRenderedPageBreak/>
              <w:t>CONTENTS</w:t>
            </w:r>
          </w:p>
        </w:tc>
      </w:tr>
    </w:tbl>
    <w:p w14:paraId="06953F3C"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EE1026" w14:paraId="3E0A2C6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EF2F5"/>
            <w:tcMar>
              <w:top w:w="60" w:type="dxa"/>
              <w:left w:w="100" w:type="dxa"/>
              <w:bottom w:w="60" w:type="dxa"/>
              <w:right w:w="60" w:type="dxa"/>
            </w:tcMar>
          </w:tcPr>
          <w:p w14:paraId="26A7A031" w14:textId="77777777" w:rsidR="00EE1026" w:rsidRDefault="00000000">
            <w:r>
              <w:rPr>
                <w:b/>
                <w:bCs/>
                <w:color w:val="C85A00"/>
                <w:sz w:val="20"/>
                <w:szCs w:val="20"/>
              </w:rPr>
              <w:t>1</w:t>
            </w:r>
          </w:p>
        </w:tc>
        <w:tc>
          <w:tcPr>
            <w:tcW w:w="7760" w:type="dxa"/>
            <w:tcBorders>
              <w:top w:val="none" w:sz="0" w:space="0" w:color="FFFFFF"/>
              <w:left w:val="none" w:sz="0" w:space="0" w:color="FFFFFF"/>
              <w:bottom w:val="none" w:sz="0" w:space="0" w:color="FFFFFF"/>
              <w:right w:val="none" w:sz="0" w:space="0" w:color="FFFFFF"/>
            </w:tcBorders>
            <w:shd w:val="clear" w:color="auto" w:fill="EEF2F5"/>
            <w:tcMar>
              <w:top w:w="60" w:type="dxa"/>
              <w:left w:w="80" w:type="dxa"/>
              <w:bottom w:w="60" w:type="dxa"/>
              <w:right w:w="60" w:type="dxa"/>
            </w:tcMar>
          </w:tcPr>
          <w:p w14:paraId="07B93589" w14:textId="77777777" w:rsidR="00EE1026" w:rsidRDefault="00000000">
            <w:r>
              <w:rPr>
                <w:sz w:val="20"/>
                <w:szCs w:val="20"/>
              </w:rPr>
              <w:t>Executive Summary</w:t>
            </w:r>
          </w:p>
        </w:tc>
        <w:tc>
          <w:tcPr>
            <w:tcW w:w="1000" w:type="dxa"/>
            <w:tcBorders>
              <w:top w:val="none" w:sz="0" w:space="0" w:color="FFFFFF"/>
              <w:left w:val="none" w:sz="0" w:space="0" w:color="FFFFFF"/>
              <w:bottom w:val="none" w:sz="0" w:space="0" w:color="FFFFFF"/>
              <w:right w:val="none" w:sz="0" w:space="0" w:color="FFFFFF"/>
            </w:tcBorders>
            <w:shd w:val="clear" w:color="auto" w:fill="EEF2F5"/>
            <w:tcMar>
              <w:top w:w="60" w:type="dxa"/>
              <w:left w:w="60" w:type="dxa"/>
              <w:bottom w:w="60" w:type="dxa"/>
              <w:right w:w="100" w:type="dxa"/>
            </w:tcMar>
          </w:tcPr>
          <w:p w14:paraId="674786C5" w14:textId="77777777" w:rsidR="00EE1026" w:rsidRDefault="00000000">
            <w:pPr>
              <w:jc w:val="right"/>
            </w:pPr>
            <w:r>
              <w:rPr>
                <w:color w:val="6B7280"/>
                <w:sz w:val="20"/>
                <w:szCs w:val="20"/>
              </w:rPr>
              <w:t>2</w:t>
            </w:r>
          </w:p>
        </w:tc>
      </w:tr>
      <w:tr w:rsidR="00EE1026" w14:paraId="69601FC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60" w:type="dxa"/>
            </w:tcMar>
          </w:tcPr>
          <w:p w14:paraId="2755BB04" w14:textId="77777777" w:rsidR="00EE1026" w:rsidRDefault="00000000">
            <w:r>
              <w:rPr>
                <w:b/>
                <w:bCs/>
                <w:color w:val="C85A00"/>
                <w:sz w:val="20"/>
                <w:szCs w:val="20"/>
              </w:rPr>
              <w:t>2</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60" w:type="dxa"/>
            </w:tcMar>
          </w:tcPr>
          <w:p w14:paraId="1EF45542" w14:textId="77777777" w:rsidR="00EE1026" w:rsidRDefault="00000000">
            <w:r>
              <w:rPr>
                <w:sz w:val="20"/>
                <w:szCs w:val="20"/>
              </w:rPr>
              <w:t>The RSG 3‑D System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60" w:type="dxa"/>
              <w:left w:w="60" w:type="dxa"/>
              <w:bottom w:w="60" w:type="dxa"/>
              <w:right w:w="100" w:type="dxa"/>
            </w:tcMar>
          </w:tcPr>
          <w:p w14:paraId="1E777F6C" w14:textId="77777777" w:rsidR="00EE1026" w:rsidRDefault="00000000">
            <w:pPr>
              <w:jc w:val="right"/>
            </w:pPr>
            <w:r>
              <w:rPr>
                <w:color w:val="6B7280"/>
                <w:sz w:val="20"/>
                <w:szCs w:val="20"/>
              </w:rPr>
              <w:t>3</w:t>
            </w:r>
          </w:p>
        </w:tc>
      </w:tr>
      <w:tr w:rsidR="00EE1026" w14:paraId="6E69F6B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EF2F5"/>
            <w:tcMar>
              <w:top w:w="60" w:type="dxa"/>
              <w:left w:w="100" w:type="dxa"/>
              <w:bottom w:w="60" w:type="dxa"/>
              <w:right w:w="60" w:type="dxa"/>
            </w:tcMar>
          </w:tcPr>
          <w:p w14:paraId="27B03BC9" w14:textId="77777777" w:rsidR="00EE1026" w:rsidRDefault="00000000">
            <w:r>
              <w:rPr>
                <w:b/>
                <w:bCs/>
                <w:color w:val="C85A00"/>
                <w:sz w:val="20"/>
                <w:szCs w:val="20"/>
              </w:rPr>
              <w:t>3</w:t>
            </w:r>
          </w:p>
        </w:tc>
        <w:tc>
          <w:tcPr>
            <w:tcW w:w="7760" w:type="dxa"/>
            <w:tcBorders>
              <w:top w:val="none" w:sz="0" w:space="0" w:color="FFFFFF"/>
              <w:left w:val="none" w:sz="0" w:space="0" w:color="FFFFFF"/>
              <w:bottom w:val="none" w:sz="0" w:space="0" w:color="FFFFFF"/>
              <w:right w:val="none" w:sz="0" w:space="0" w:color="FFFFFF"/>
            </w:tcBorders>
            <w:shd w:val="clear" w:color="auto" w:fill="EEF2F5"/>
            <w:tcMar>
              <w:top w:w="60" w:type="dxa"/>
              <w:left w:w="80" w:type="dxa"/>
              <w:bottom w:w="60" w:type="dxa"/>
              <w:right w:w="60" w:type="dxa"/>
            </w:tcMar>
          </w:tcPr>
          <w:p w14:paraId="2EF258B9" w14:textId="77777777" w:rsidR="00EE1026" w:rsidRDefault="00000000">
            <w:r>
              <w:rPr>
                <w:sz w:val="20"/>
                <w:szCs w:val="20"/>
              </w:rPr>
              <w:t>Application Methods: Shotcrete &amp; Tilt-Up</w:t>
            </w:r>
          </w:p>
        </w:tc>
        <w:tc>
          <w:tcPr>
            <w:tcW w:w="1000" w:type="dxa"/>
            <w:tcBorders>
              <w:top w:val="none" w:sz="0" w:space="0" w:color="FFFFFF"/>
              <w:left w:val="none" w:sz="0" w:space="0" w:color="FFFFFF"/>
              <w:bottom w:val="none" w:sz="0" w:space="0" w:color="FFFFFF"/>
              <w:right w:val="none" w:sz="0" w:space="0" w:color="FFFFFF"/>
            </w:tcBorders>
            <w:shd w:val="clear" w:color="auto" w:fill="EEF2F5"/>
            <w:tcMar>
              <w:top w:w="60" w:type="dxa"/>
              <w:left w:w="60" w:type="dxa"/>
              <w:bottom w:w="60" w:type="dxa"/>
              <w:right w:w="100" w:type="dxa"/>
            </w:tcMar>
          </w:tcPr>
          <w:p w14:paraId="22428EB8" w14:textId="77777777" w:rsidR="00EE1026" w:rsidRDefault="00000000">
            <w:pPr>
              <w:jc w:val="right"/>
            </w:pPr>
            <w:r>
              <w:rPr>
                <w:color w:val="6B7280"/>
                <w:sz w:val="20"/>
                <w:szCs w:val="20"/>
              </w:rPr>
              <w:t>5</w:t>
            </w:r>
          </w:p>
        </w:tc>
      </w:tr>
      <w:tr w:rsidR="00EE1026" w14:paraId="395E012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60" w:type="dxa"/>
            </w:tcMar>
          </w:tcPr>
          <w:p w14:paraId="7229D9EF" w14:textId="77777777" w:rsidR="00EE1026" w:rsidRDefault="00000000">
            <w:r>
              <w:rPr>
                <w:b/>
                <w:bCs/>
                <w:color w:val="C85A00"/>
                <w:sz w:val="20"/>
                <w:szCs w:val="20"/>
              </w:rPr>
              <w:t>4</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60" w:type="dxa"/>
            </w:tcMar>
          </w:tcPr>
          <w:p w14:paraId="4A9AACEB" w14:textId="77777777" w:rsidR="00EE1026" w:rsidRDefault="00000000">
            <w:r>
              <w:rPr>
                <w:sz w:val="20"/>
                <w:szCs w:val="20"/>
              </w:rPr>
              <w:t>The EVG Truss Connector</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60" w:type="dxa"/>
              <w:left w:w="60" w:type="dxa"/>
              <w:bottom w:w="60" w:type="dxa"/>
              <w:right w:w="100" w:type="dxa"/>
            </w:tcMar>
          </w:tcPr>
          <w:p w14:paraId="2AE8A065" w14:textId="77777777" w:rsidR="00EE1026" w:rsidRDefault="00000000">
            <w:pPr>
              <w:jc w:val="right"/>
            </w:pPr>
            <w:r>
              <w:rPr>
                <w:color w:val="6B7280"/>
                <w:sz w:val="20"/>
                <w:szCs w:val="20"/>
              </w:rPr>
              <w:t>8</w:t>
            </w:r>
          </w:p>
        </w:tc>
      </w:tr>
      <w:tr w:rsidR="00EE1026" w14:paraId="7551400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EF2F5"/>
            <w:tcMar>
              <w:top w:w="60" w:type="dxa"/>
              <w:left w:w="100" w:type="dxa"/>
              <w:bottom w:w="60" w:type="dxa"/>
              <w:right w:w="60" w:type="dxa"/>
            </w:tcMar>
          </w:tcPr>
          <w:p w14:paraId="66602E48" w14:textId="77777777" w:rsidR="00EE1026" w:rsidRDefault="00000000">
            <w:r>
              <w:rPr>
                <w:b/>
                <w:bCs/>
                <w:color w:val="C85A00"/>
                <w:sz w:val="20"/>
                <w:szCs w:val="20"/>
              </w:rPr>
              <w:t>5</w:t>
            </w:r>
          </w:p>
        </w:tc>
        <w:tc>
          <w:tcPr>
            <w:tcW w:w="7760" w:type="dxa"/>
            <w:tcBorders>
              <w:top w:val="none" w:sz="0" w:space="0" w:color="FFFFFF"/>
              <w:left w:val="none" w:sz="0" w:space="0" w:color="FFFFFF"/>
              <w:bottom w:val="none" w:sz="0" w:space="0" w:color="FFFFFF"/>
              <w:right w:val="none" w:sz="0" w:space="0" w:color="FFFFFF"/>
            </w:tcBorders>
            <w:shd w:val="clear" w:color="auto" w:fill="EEF2F5"/>
            <w:tcMar>
              <w:top w:w="60" w:type="dxa"/>
              <w:left w:w="80" w:type="dxa"/>
              <w:bottom w:w="60" w:type="dxa"/>
              <w:right w:w="60" w:type="dxa"/>
            </w:tcMar>
          </w:tcPr>
          <w:p w14:paraId="12DC6191" w14:textId="77777777" w:rsidR="00EE1026" w:rsidRDefault="00000000">
            <w:r>
              <w:rPr>
                <w:sz w:val="20"/>
                <w:szCs w:val="20"/>
              </w:rPr>
              <w:t>Third-Party Validation: TCA Grey Book</w:t>
            </w:r>
          </w:p>
        </w:tc>
        <w:tc>
          <w:tcPr>
            <w:tcW w:w="1000" w:type="dxa"/>
            <w:tcBorders>
              <w:top w:val="none" w:sz="0" w:space="0" w:color="FFFFFF"/>
              <w:left w:val="none" w:sz="0" w:space="0" w:color="FFFFFF"/>
              <w:bottom w:val="none" w:sz="0" w:space="0" w:color="FFFFFF"/>
              <w:right w:val="none" w:sz="0" w:space="0" w:color="FFFFFF"/>
            </w:tcBorders>
            <w:shd w:val="clear" w:color="auto" w:fill="EEF2F5"/>
            <w:tcMar>
              <w:top w:w="60" w:type="dxa"/>
              <w:left w:w="60" w:type="dxa"/>
              <w:bottom w:w="60" w:type="dxa"/>
              <w:right w:w="100" w:type="dxa"/>
            </w:tcMar>
          </w:tcPr>
          <w:p w14:paraId="2B97B040" w14:textId="77777777" w:rsidR="00EE1026" w:rsidRDefault="00000000">
            <w:pPr>
              <w:jc w:val="right"/>
            </w:pPr>
            <w:r>
              <w:rPr>
                <w:color w:val="6B7280"/>
                <w:sz w:val="20"/>
                <w:szCs w:val="20"/>
              </w:rPr>
              <w:t>9</w:t>
            </w:r>
          </w:p>
        </w:tc>
      </w:tr>
      <w:tr w:rsidR="00EE1026" w14:paraId="7F683BA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60" w:type="dxa"/>
            </w:tcMar>
          </w:tcPr>
          <w:p w14:paraId="4912DA0F" w14:textId="77777777" w:rsidR="00EE1026" w:rsidRDefault="00000000">
            <w:r>
              <w:rPr>
                <w:b/>
                <w:bCs/>
                <w:color w:val="C85A00"/>
                <w:sz w:val="20"/>
                <w:szCs w:val="20"/>
              </w:rPr>
              <w:t>6</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60" w:type="dxa"/>
            </w:tcMar>
          </w:tcPr>
          <w:p w14:paraId="73445939" w14:textId="77777777" w:rsidR="00EE1026" w:rsidRDefault="00000000">
            <w:r>
              <w:rPr>
                <w:sz w:val="20"/>
                <w:szCs w:val="20"/>
              </w:rPr>
              <w:t>ICC-ES Evaluation Report ESR‑2435</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60" w:type="dxa"/>
              <w:left w:w="60" w:type="dxa"/>
              <w:bottom w:w="60" w:type="dxa"/>
              <w:right w:w="100" w:type="dxa"/>
            </w:tcMar>
          </w:tcPr>
          <w:p w14:paraId="201FCF81" w14:textId="77777777" w:rsidR="00EE1026" w:rsidRDefault="00000000">
            <w:pPr>
              <w:jc w:val="right"/>
            </w:pPr>
            <w:r>
              <w:rPr>
                <w:color w:val="6B7280"/>
                <w:sz w:val="20"/>
                <w:szCs w:val="20"/>
              </w:rPr>
              <w:t>11</w:t>
            </w:r>
          </w:p>
        </w:tc>
      </w:tr>
      <w:tr w:rsidR="00EE1026" w14:paraId="49BCF2F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EF2F5"/>
            <w:tcMar>
              <w:top w:w="60" w:type="dxa"/>
              <w:left w:w="100" w:type="dxa"/>
              <w:bottom w:w="60" w:type="dxa"/>
              <w:right w:w="60" w:type="dxa"/>
            </w:tcMar>
          </w:tcPr>
          <w:p w14:paraId="5CC4C9C2" w14:textId="77777777" w:rsidR="00EE1026" w:rsidRDefault="00000000">
            <w:r>
              <w:rPr>
                <w:b/>
                <w:bCs/>
                <w:color w:val="C85A00"/>
                <w:sz w:val="20"/>
                <w:szCs w:val="20"/>
              </w:rPr>
              <w:t>7</w:t>
            </w:r>
          </w:p>
        </w:tc>
        <w:tc>
          <w:tcPr>
            <w:tcW w:w="7760" w:type="dxa"/>
            <w:tcBorders>
              <w:top w:val="none" w:sz="0" w:space="0" w:color="FFFFFF"/>
              <w:left w:val="none" w:sz="0" w:space="0" w:color="FFFFFF"/>
              <w:bottom w:val="none" w:sz="0" w:space="0" w:color="FFFFFF"/>
              <w:right w:val="none" w:sz="0" w:space="0" w:color="FFFFFF"/>
            </w:tcBorders>
            <w:shd w:val="clear" w:color="auto" w:fill="EEF2F5"/>
            <w:tcMar>
              <w:top w:w="60" w:type="dxa"/>
              <w:left w:w="80" w:type="dxa"/>
              <w:bottom w:w="60" w:type="dxa"/>
              <w:right w:w="60" w:type="dxa"/>
            </w:tcMar>
          </w:tcPr>
          <w:p w14:paraId="047D06E6" w14:textId="77777777" w:rsidR="00EE1026" w:rsidRDefault="00000000">
            <w:r>
              <w:rPr>
                <w:sz w:val="20"/>
                <w:szCs w:val="20"/>
              </w:rPr>
              <w:t>Thermal Performance and Energy Code</w:t>
            </w:r>
          </w:p>
        </w:tc>
        <w:tc>
          <w:tcPr>
            <w:tcW w:w="1000" w:type="dxa"/>
            <w:tcBorders>
              <w:top w:val="none" w:sz="0" w:space="0" w:color="FFFFFF"/>
              <w:left w:val="none" w:sz="0" w:space="0" w:color="FFFFFF"/>
              <w:bottom w:val="none" w:sz="0" w:space="0" w:color="FFFFFF"/>
              <w:right w:val="none" w:sz="0" w:space="0" w:color="FFFFFF"/>
            </w:tcBorders>
            <w:shd w:val="clear" w:color="auto" w:fill="EEF2F5"/>
            <w:tcMar>
              <w:top w:w="60" w:type="dxa"/>
              <w:left w:w="60" w:type="dxa"/>
              <w:bottom w:w="60" w:type="dxa"/>
              <w:right w:w="100" w:type="dxa"/>
            </w:tcMar>
          </w:tcPr>
          <w:p w14:paraId="4B7E5CDA" w14:textId="77777777" w:rsidR="00EE1026" w:rsidRDefault="00000000">
            <w:pPr>
              <w:jc w:val="right"/>
            </w:pPr>
            <w:r>
              <w:rPr>
                <w:color w:val="6B7280"/>
                <w:sz w:val="20"/>
                <w:szCs w:val="20"/>
              </w:rPr>
              <w:t>12</w:t>
            </w:r>
          </w:p>
        </w:tc>
      </w:tr>
      <w:tr w:rsidR="00EE1026" w14:paraId="0288759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60" w:type="dxa"/>
            </w:tcMar>
          </w:tcPr>
          <w:p w14:paraId="70C27494" w14:textId="77777777" w:rsidR="00EE1026" w:rsidRDefault="00000000">
            <w:r>
              <w:rPr>
                <w:b/>
                <w:bCs/>
                <w:color w:val="C85A00"/>
                <w:sz w:val="20"/>
                <w:szCs w:val="20"/>
              </w:rPr>
              <w:t>8</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60" w:type="dxa"/>
            </w:tcMar>
          </w:tcPr>
          <w:p w14:paraId="6EFF3318" w14:textId="77777777" w:rsidR="00EE1026" w:rsidRDefault="00000000">
            <w:r>
              <w:rPr>
                <w:sz w:val="20"/>
                <w:szCs w:val="20"/>
              </w:rPr>
              <w:t>Commercial and Industrial Applications</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60" w:type="dxa"/>
              <w:left w:w="60" w:type="dxa"/>
              <w:bottom w:w="60" w:type="dxa"/>
              <w:right w:w="100" w:type="dxa"/>
            </w:tcMar>
          </w:tcPr>
          <w:p w14:paraId="4F581E1F" w14:textId="77777777" w:rsidR="00EE1026" w:rsidRDefault="00000000">
            <w:pPr>
              <w:jc w:val="right"/>
            </w:pPr>
            <w:r>
              <w:rPr>
                <w:color w:val="6B7280"/>
                <w:sz w:val="20"/>
                <w:szCs w:val="20"/>
              </w:rPr>
              <w:t>14</w:t>
            </w:r>
          </w:p>
        </w:tc>
      </w:tr>
      <w:tr w:rsidR="00EE1026" w14:paraId="6847DC6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EF2F5"/>
            <w:tcMar>
              <w:top w:w="60" w:type="dxa"/>
              <w:left w:w="100" w:type="dxa"/>
              <w:bottom w:w="60" w:type="dxa"/>
              <w:right w:w="60" w:type="dxa"/>
            </w:tcMar>
          </w:tcPr>
          <w:p w14:paraId="4813CBAA" w14:textId="77777777" w:rsidR="00EE1026" w:rsidRDefault="00000000">
            <w:r>
              <w:rPr>
                <w:b/>
                <w:bCs/>
                <w:color w:val="C85A00"/>
                <w:sz w:val="20"/>
                <w:szCs w:val="20"/>
              </w:rPr>
              <w:t>9</w:t>
            </w:r>
          </w:p>
        </w:tc>
        <w:tc>
          <w:tcPr>
            <w:tcW w:w="7760" w:type="dxa"/>
            <w:tcBorders>
              <w:top w:val="none" w:sz="0" w:space="0" w:color="FFFFFF"/>
              <w:left w:val="none" w:sz="0" w:space="0" w:color="FFFFFF"/>
              <w:bottom w:val="none" w:sz="0" w:space="0" w:color="FFFFFF"/>
              <w:right w:val="none" w:sz="0" w:space="0" w:color="FFFFFF"/>
            </w:tcBorders>
            <w:shd w:val="clear" w:color="auto" w:fill="EEF2F5"/>
            <w:tcMar>
              <w:top w:w="60" w:type="dxa"/>
              <w:left w:w="80" w:type="dxa"/>
              <w:bottom w:w="60" w:type="dxa"/>
              <w:right w:w="60" w:type="dxa"/>
            </w:tcMar>
          </w:tcPr>
          <w:p w14:paraId="3A79203D" w14:textId="77777777" w:rsidR="00EE1026" w:rsidRDefault="00000000">
            <w:r>
              <w:rPr>
                <w:sz w:val="20"/>
                <w:szCs w:val="20"/>
              </w:rPr>
              <w:t>Competitive Positioning</w:t>
            </w:r>
          </w:p>
        </w:tc>
        <w:tc>
          <w:tcPr>
            <w:tcW w:w="1000" w:type="dxa"/>
            <w:tcBorders>
              <w:top w:val="none" w:sz="0" w:space="0" w:color="FFFFFF"/>
              <w:left w:val="none" w:sz="0" w:space="0" w:color="FFFFFF"/>
              <w:bottom w:val="none" w:sz="0" w:space="0" w:color="FFFFFF"/>
              <w:right w:val="none" w:sz="0" w:space="0" w:color="FFFFFF"/>
            </w:tcBorders>
            <w:shd w:val="clear" w:color="auto" w:fill="EEF2F5"/>
            <w:tcMar>
              <w:top w:w="60" w:type="dxa"/>
              <w:left w:w="60" w:type="dxa"/>
              <w:bottom w:w="60" w:type="dxa"/>
              <w:right w:w="100" w:type="dxa"/>
            </w:tcMar>
          </w:tcPr>
          <w:p w14:paraId="53D688B8" w14:textId="77777777" w:rsidR="00EE1026" w:rsidRDefault="00000000">
            <w:pPr>
              <w:jc w:val="right"/>
            </w:pPr>
            <w:r>
              <w:rPr>
                <w:color w:val="6B7280"/>
                <w:sz w:val="20"/>
                <w:szCs w:val="20"/>
              </w:rPr>
              <w:t>15</w:t>
            </w:r>
          </w:p>
        </w:tc>
      </w:tr>
      <w:tr w:rsidR="00EE1026" w14:paraId="29A2019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60" w:type="dxa"/>
            </w:tcMar>
          </w:tcPr>
          <w:p w14:paraId="27DF21ED" w14:textId="77777777" w:rsidR="00EE1026" w:rsidRDefault="00000000">
            <w:r>
              <w:rPr>
                <w:b/>
                <w:bCs/>
                <w:color w:val="C85A00"/>
                <w:sz w:val="20"/>
                <w:szCs w:val="20"/>
              </w:rPr>
              <w:t>10</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60" w:type="dxa"/>
            </w:tcMar>
          </w:tcPr>
          <w:p w14:paraId="36255804" w14:textId="77777777" w:rsidR="00EE1026" w:rsidRDefault="00000000">
            <w:r>
              <w:rPr>
                <w:sz w:val="20"/>
                <w:szCs w:val="20"/>
              </w:rPr>
              <w:t xml:space="preserve">Key Figures </w:t>
            </w:r>
            <w:proofErr w:type="gramStart"/>
            <w:r>
              <w:rPr>
                <w:sz w:val="20"/>
                <w:szCs w:val="20"/>
              </w:rPr>
              <w:t>at a Glance</w:t>
            </w:r>
            <w:proofErr w:type="gramEnd"/>
          </w:p>
        </w:tc>
        <w:tc>
          <w:tcPr>
            <w:tcW w:w="1000" w:type="dxa"/>
            <w:tcBorders>
              <w:top w:val="none" w:sz="0" w:space="0" w:color="FFFFFF"/>
              <w:left w:val="none" w:sz="0" w:space="0" w:color="FFFFFF"/>
              <w:bottom w:val="none" w:sz="0" w:space="0" w:color="FFFFFF"/>
              <w:right w:val="none" w:sz="0" w:space="0" w:color="FFFFFF"/>
            </w:tcBorders>
            <w:shd w:val="clear" w:color="auto" w:fill="FFFFFF"/>
            <w:tcMar>
              <w:top w:w="60" w:type="dxa"/>
              <w:left w:w="60" w:type="dxa"/>
              <w:bottom w:w="60" w:type="dxa"/>
              <w:right w:w="100" w:type="dxa"/>
            </w:tcMar>
          </w:tcPr>
          <w:p w14:paraId="51AE5FE7" w14:textId="77777777" w:rsidR="00EE1026" w:rsidRDefault="00000000">
            <w:pPr>
              <w:jc w:val="right"/>
            </w:pPr>
            <w:r>
              <w:rPr>
                <w:color w:val="6B7280"/>
                <w:sz w:val="20"/>
                <w:szCs w:val="20"/>
              </w:rPr>
              <w:t>17</w:t>
            </w:r>
          </w:p>
        </w:tc>
      </w:tr>
    </w:tbl>
    <w:p w14:paraId="47234A61" w14:textId="77777777" w:rsidR="00EE1026" w:rsidRDefault="00EE1026">
      <w:pPr>
        <w:spacing w:after="120"/>
      </w:pPr>
    </w:p>
    <w:p w14:paraId="2FE94D3F"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0DE2A3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244533D8" w14:textId="77777777" w:rsidR="00EE1026" w:rsidRDefault="00000000">
            <w:pPr>
              <w:spacing w:before="360"/>
            </w:pPr>
            <w:r>
              <w:rPr>
                <w:b/>
                <w:bCs/>
                <w:color w:val="FFFFFF"/>
                <w:sz w:val="36"/>
                <w:szCs w:val="36"/>
              </w:rPr>
              <w:lastRenderedPageBreak/>
              <w:t>1.  EXECUTIVE SUMMARY</w:t>
            </w:r>
          </w:p>
        </w:tc>
      </w:tr>
    </w:tbl>
    <w:p w14:paraId="4AAD5B18" w14:textId="77777777" w:rsidR="00EE1026" w:rsidRDefault="00EE1026">
      <w:pPr>
        <w:spacing w:after="80"/>
      </w:pPr>
    </w:p>
    <w:p w14:paraId="778C733E" w14:textId="77777777" w:rsidR="00EE1026" w:rsidRDefault="00000000">
      <w:pPr>
        <w:spacing w:before="100" w:after="120" w:line="276" w:lineRule="auto"/>
      </w:pPr>
      <w:r>
        <w:t>RSG 3‑D manufactures structural concrete insulated panels (SCIPs) that deliver the structural performance of solid concrete with the thermal efficiency of continuous insulation — in a single, factory-engineered wall system. The technology is built on the EVG 3D Construction System, an Austrian-engineered platform with decades of global deployment and a comprehensive structural engineering basis under ACI 318, DIN 1045, and ONORM standards.</w:t>
      </w:r>
    </w:p>
    <w:p w14:paraId="622E1552" w14:textId="77777777" w:rsidR="00EE1026" w:rsidRDefault="00EE1026">
      <w:pPr>
        <w:spacing w:after="80"/>
      </w:pPr>
    </w:p>
    <w:p w14:paraId="1CF4D81D" w14:textId="77777777" w:rsidR="00EE1026" w:rsidRDefault="00000000">
      <w:pPr>
        <w:spacing w:before="100" w:after="120" w:line="276" w:lineRule="auto"/>
      </w:pPr>
      <w:r>
        <w:t>The same panel core — EVG welded wire truss + EPS foam — is used across every RSG 3‑D project. What changes is the method by which the concrete wythes are applied: tilt-up cast-and-crane for large commercial and industrial buildings, and shotcrete applied in-place for residential and smaller commercial projects. This gives RSG 3‑D a unique ability to serve the full project spectrum within a single, code-evaluated system.</w:t>
      </w:r>
    </w:p>
    <w:p w14:paraId="78138488"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68EC979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1FD057DC"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16C74F8B" w14:textId="77777777" w:rsidR="00EE1026" w:rsidRDefault="00000000">
            <w:pPr>
              <w:spacing w:after="60"/>
            </w:pPr>
            <w:r>
              <w:rPr>
                <w:i/>
                <w:iCs/>
                <w:sz w:val="22"/>
                <w:szCs w:val="22"/>
              </w:rPr>
              <w:t>“Group A (RSG 3‑D) achieved 105% of fully composite nominal moment strength, failed in a ductile flexural mode, produced end slip of just 0.012 inches at ultimate load, and was the only system that could be designed using the standard unmodified Slender Wall Method.”</w:t>
            </w:r>
          </w:p>
          <w:p w14:paraId="774338F2" w14:textId="77777777" w:rsidR="00EE1026" w:rsidRDefault="00000000">
            <w:r>
              <w:rPr>
                <w:b/>
                <w:bCs/>
                <w:color w:val="C85A00"/>
                <w:sz w:val="18"/>
                <w:szCs w:val="18"/>
              </w:rPr>
              <w:t>— TCA Grey Book — Utah State University, 2023–2024</w:t>
            </w:r>
          </w:p>
        </w:tc>
      </w:tr>
    </w:tbl>
    <w:p w14:paraId="57818467" w14:textId="77777777" w:rsidR="00EE1026" w:rsidRDefault="00EE1026">
      <w:pPr>
        <w:spacing w:after="120"/>
      </w:pPr>
    </w:p>
    <w:p w14:paraId="1EC154DD" w14:textId="77777777" w:rsidR="00EE1026" w:rsidRDefault="00000000">
      <w:pPr>
        <w:spacing w:before="100" w:after="120" w:line="276" w:lineRule="auto"/>
      </w:pPr>
      <w:r>
        <w:t>In 2023 and 2024, the Tilt-up Concrete Association (TCA) completed the most rigorous full-scale independent testing program ever conducted on concrete insulated panels for tilt-up construction. Twenty panels were tested across five connector systems at Utah State University. The RSG 3‑D system — Group A — was the benchmark performer across every category measured.</w:t>
      </w:r>
    </w:p>
    <w:p w14:paraId="79E155E8" w14:textId="77777777" w:rsidR="00EE1026" w:rsidRDefault="00EE1026">
      <w:pPr>
        <w:spacing w:after="80"/>
      </w:pPr>
    </w:p>
    <w:p w14:paraId="54A9AB41" w14:textId="77777777" w:rsidR="00EE1026" w:rsidRDefault="00000000">
      <w:pPr>
        <w:spacing w:before="100" w:after="120" w:line="276" w:lineRule="auto"/>
      </w:pPr>
      <w:r>
        <w:t>RSG 3‑D panels also carry ICC-ES Evaluation Report ESR‑2435, confirming compliance with applicable US building codes. The system delivers a baseline R‑20 continuous insulation value (R-4 per inch with standard 5" EPS core), upgradeable with GPS or higher-density EPS. In over 30 years across 20 countries, no RSG 3‑D structure has ever suffered damage from hurricanes, earthquakes, wildfires, or floods.</w:t>
      </w:r>
    </w:p>
    <w:p w14:paraId="0C1BADC4"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10FB589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1CE5E0D1"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39EE76A3" w14:textId="77777777" w:rsidR="00EE1026" w:rsidRDefault="00000000">
            <w:pPr>
              <w:spacing w:after="60"/>
            </w:pPr>
            <w:r>
              <w:rPr>
                <w:i/>
                <w:iCs/>
                <w:sz w:val="22"/>
                <w:szCs w:val="22"/>
              </w:rPr>
              <w:t>“50% less concrete and 80% less rebar compared to traditional tilt-up construction — a transformation of both the structural and environmental profile of the wall system.”</w:t>
            </w:r>
          </w:p>
          <w:p w14:paraId="0C4A1459" w14:textId="77777777" w:rsidR="00EE1026" w:rsidRDefault="00000000">
            <w:r>
              <w:rPr>
                <w:b/>
                <w:bCs/>
                <w:color w:val="C85A00"/>
                <w:sz w:val="18"/>
                <w:szCs w:val="18"/>
              </w:rPr>
              <w:t>— RSG 3‑D Embodied Carbon Analysis</w:t>
            </w:r>
          </w:p>
        </w:tc>
      </w:tr>
    </w:tbl>
    <w:p w14:paraId="1582BD40" w14:textId="77777777" w:rsidR="00EE1026" w:rsidRDefault="00EE1026">
      <w:pPr>
        <w:spacing w:after="120"/>
      </w:pPr>
    </w:p>
    <w:p w14:paraId="53A307A8"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5DA642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306995D8" w14:textId="77777777" w:rsidR="00EE1026" w:rsidRDefault="00000000">
            <w:pPr>
              <w:spacing w:before="360"/>
            </w:pPr>
            <w:r>
              <w:rPr>
                <w:b/>
                <w:bCs/>
                <w:color w:val="FFFFFF"/>
                <w:sz w:val="36"/>
                <w:szCs w:val="36"/>
              </w:rPr>
              <w:lastRenderedPageBreak/>
              <w:t>2.  THE RSG 3‑D SYSTEM</w:t>
            </w:r>
          </w:p>
        </w:tc>
      </w:tr>
    </w:tbl>
    <w:p w14:paraId="4E5EA42B" w14:textId="77777777" w:rsidR="00EE1026" w:rsidRDefault="00EE1026">
      <w:pPr>
        <w:spacing w:after="80"/>
      </w:pPr>
    </w:p>
    <w:p w14:paraId="1FCCE7B4" w14:textId="77777777" w:rsidR="00EE1026" w:rsidRDefault="00000000">
      <w:pPr>
        <w:pBdr>
          <w:bottom w:val="single" w:sz="8" w:space="4" w:color="C85A00"/>
        </w:pBdr>
        <w:spacing w:before="240" w:after="80"/>
      </w:pPr>
      <w:proofErr w:type="gramStart"/>
      <w:r>
        <w:rPr>
          <w:b/>
          <w:bCs/>
          <w:sz w:val="26"/>
          <w:szCs w:val="26"/>
        </w:rPr>
        <w:t>2.1  What</w:t>
      </w:r>
      <w:proofErr w:type="gramEnd"/>
      <w:r>
        <w:rPr>
          <w:b/>
          <w:bCs/>
          <w:sz w:val="26"/>
          <w:szCs w:val="26"/>
        </w:rPr>
        <w:t xml:space="preserve"> It Is</w:t>
      </w:r>
    </w:p>
    <w:p w14:paraId="12E1B551" w14:textId="77777777" w:rsidR="00EE1026" w:rsidRDefault="00000000">
      <w:pPr>
        <w:spacing w:before="100" w:after="120" w:line="276" w:lineRule="auto"/>
      </w:pPr>
      <w:r>
        <w:t>RSG 3‑D structural concrete insulated panels are composite sandwich wall elements consisting of two reinforced concrete wythes connected by a continuous three-dimensional welded wire truss that passes through a rigid EPS foam core. The system is manufactured using EVG Wire Mesh Welders — fully automatic precision welding equipment that produces consistent, high-tolerance panels at production scale.</w:t>
      </w:r>
    </w:p>
    <w:p w14:paraId="77F59E7E" w14:textId="77777777" w:rsidR="00EE1026" w:rsidRDefault="00EE1026">
      <w:pPr>
        <w:spacing w:after="80"/>
      </w:pPr>
    </w:p>
    <w:p w14:paraId="24CE3F36" w14:textId="77777777" w:rsidR="00EE1026" w:rsidRDefault="00000000">
      <w:pPr>
        <w:spacing w:before="100" w:after="120" w:line="276" w:lineRule="auto"/>
      </w:pPr>
      <w:r>
        <w:t>The panel is lifted or erected into position and functions structurally as a composite section, with both wythes acting in concert to resist axial loads, out-of-plane bending, and lateral forces. The insulation core remains continuous across the full panel area with no thermal bridging at connector locations.</w:t>
      </w:r>
    </w:p>
    <w:p w14:paraId="175BC2C7" w14:textId="77777777" w:rsidR="00EE1026" w:rsidRDefault="00EE1026">
      <w:pPr>
        <w:spacing w:after="120"/>
      </w:pPr>
    </w:p>
    <w:p w14:paraId="364BFCB3" w14:textId="77777777" w:rsidR="00EE1026" w:rsidRDefault="00000000">
      <w:pPr>
        <w:pBdr>
          <w:bottom w:val="single" w:sz="8" w:space="4" w:color="C85A00"/>
        </w:pBdr>
        <w:spacing w:before="240" w:after="80"/>
      </w:pPr>
      <w:proofErr w:type="gramStart"/>
      <w:r>
        <w:rPr>
          <w:b/>
          <w:bCs/>
          <w:sz w:val="26"/>
          <w:szCs w:val="26"/>
        </w:rPr>
        <w:t>2.2  Wall</w:t>
      </w:r>
      <w:proofErr w:type="gramEnd"/>
      <w:r>
        <w:rPr>
          <w:b/>
          <w:bCs/>
          <w:sz w:val="26"/>
          <w:szCs w:val="26"/>
        </w:rPr>
        <w:t xml:space="preserve"> System Comparison</w:t>
      </w:r>
    </w:p>
    <w:p w14:paraId="1C2A1F8B" w14:textId="77777777" w:rsidR="00EE1026" w:rsidRDefault="00000000">
      <w:pPr>
        <w:spacing w:before="100" w:after="120" w:line="276" w:lineRule="auto"/>
      </w:pPr>
      <w:r>
        <w:t>The following cross-sectional visuals illustrate the four principal tilt-up wall configurations compared in the TCA embodied carbon study. All dimension labels are in inches. The RSG 3‑D panel achieves superior thermal and structural performance at substantially reduced concrete volume and steel content.</w:t>
      </w:r>
    </w:p>
    <w:p w14:paraId="1708DA09"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26"/>
        <w:gridCol w:w="2750"/>
        <w:gridCol w:w="26"/>
        <w:gridCol w:w="2251"/>
        <w:gridCol w:w="26"/>
        <w:gridCol w:w="2189"/>
      </w:tblGrid>
      <w:tr w:rsidR="00EE1026" w14:paraId="36D6DEFA" w14:textId="77777777">
        <w:tblPrEx>
          <w:tblCellMar>
            <w:top w:w="0" w:type="dxa"/>
            <w:bottom w:w="0" w:type="dxa"/>
          </w:tblCellMar>
        </w:tblPrEx>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49A14A22" w14:textId="77777777" w:rsidR="00EE1026" w:rsidRDefault="00000000">
            <w:pPr>
              <w:shd w:val="clear" w:color="auto" w:fill="1C2A35"/>
              <w:spacing w:after="60"/>
              <w:jc w:val="center"/>
            </w:pPr>
            <w:r>
              <w:rPr>
                <w:b/>
                <w:bCs/>
                <w:color w:val="FFFFFF"/>
                <w:sz w:val="17"/>
                <w:szCs w:val="17"/>
              </w:rPr>
              <w:t>Solid Tilt-Up Wall</w:t>
            </w:r>
          </w:p>
          <w:p w14:paraId="4BA5E367" w14:textId="77777777" w:rsidR="00EE1026" w:rsidRDefault="00000000">
            <w:pPr>
              <w:spacing w:after="100"/>
              <w:jc w:val="center"/>
            </w:pPr>
            <w:r>
              <w:rPr>
                <w:i/>
                <w:iCs/>
                <w:color w:val="6B7280"/>
                <w:sz w:val="15"/>
                <w:szCs w:val="15"/>
              </w:rPr>
              <w:t>8" Solid Concrete</w:t>
            </w:r>
          </w:p>
          <w:p w14:paraId="3611B338" w14:textId="77777777" w:rsidR="00EE1026" w:rsidRDefault="00000000">
            <w:pPr>
              <w:jc w:val="center"/>
            </w:pPr>
            <w:r>
              <w:rPr>
                <w:noProof/>
              </w:rPr>
              <w:drawing>
                <wp:inline distT="0" distB="0" distL="0" distR="0" wp14:anchorId="294720F9" wp14:editId="28C8BD56">
                  <wp:extent cx="962025" cy="1828800"/>
                  <wp:effectExtent l="0" t="0" r="0" b="0"/>
                  <wp:docPr id="1" name="Solid Tilt-Up Wall" descr="8&quot; Solid Concrete" title="Solid Tilt-Up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62025" cy="1828800"/>
                          </a:xfrm>
                          <a:prstGeom prst="rect">
                            <a:avLst/>
                          </a:prstGeom>
                        </pic:spPr>
                      </pic:pic>
                    </a:graphicData>
                  </a:graphic>
                </wp:inline>
              </w:drawing>
            </w:r>
          </w:p>
        </w:tc>
        <w:tc>
          <w:tcPr>
            <w:tcW w:w="20" w:type="dxa"/>
            <w:tcBorders>
              <w:top w:val="none" w:sz="0" w:space="0" w:color="FFFFFF"/>
              <w:left w:val="none" w:sz="0" w:space="0" w:color="FFFFFF"/>
              <w:bottom w:val="none" w:sz="0" w:space="0" w:color="FFFFFF"/>
              <w:right w:val="none" w:sz="0" w:space="0" w:color="FFFFFF"/>
            </w:tcBorders>
            <w:shd w:val="clear" w:color="auto" w:fill="FFFFFF"/>
          </w:tcPr>
          <w:p w14:paraId="60154C26" w14:textId="77777777" w:rsidR="00EE1026" w:rsidRDefault="00EE1026"/>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2C1741B8" w14:textId="77777777" w:rsidR="00EE1026" w:rsidRDefault="00000000">
            <w:pPr>
              <w:shd w:val="clear" w:color="auto" w:fill="1C2A35"/>
              <w:spacing w:after="60"/>
              <w:jc w:val="center"/>
            </w:pPr>
            <w:r>
              <w:rPr>
                <w:b/>
                <w:bCs/>
                <w:color w:val="FFFFFF"/>
                <w:sz w:val="17"/>
                <w:szCs w:val="17"/>
              </w:rPr>
              <w:t>Insulated Tilt-Up</w:t>
            </w:r>
          </w:p>
          <w:p w14:paraId="1341099C" w14:textId="77777777" w:rsidR="00EE1026" w:rsidRDefault="00000000">
            <w:pPr>
              <w:spacing w:after="100"/>
              <w:jc w:val="center"/>
            </w:pPr>
            <w:r>
              <w:rPr>
                <w:i/>
                <w:iCs/>
                <w:color w:val="6B7280"/>
                <w:sz w:val="15"/>
                <w:szCs w:val="15"/>
              </w:rPr>
              <w:t>3" / 2" EPS / 11"</w:t>
            </w:r>
          </w:p>
          <w:p w14:paraId="411A7060" w14:textId="77777777" w:rsidR="00EE1026" w:rsidRDefault="00000000">
            <w:pPr>
              <w:jc w:val="center"/>
            </w:pPr>
            <w:r>
              <w:rPr>
                <w:noProof/>
              </w:rPr>
              <w:drawing>
                <wp:inline distT="0" distB="0" distL="0" distR="0" wp14:anchorId="38144DA8" wp14:editId="7DF3EF75">
                  <wp:extent cx="1619250" cy="1828800"/>
                  <wp:effectExtent l="0" t="0" r="0" b="0"/>
                  <wp:docPr id="2065725789" name="Insulated Tilt-Up" descr="3&quot; / 2&quot; EPS / 11&quot;" title="Insulated Til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828800"/>
                          </a:xfrm>
                          <a:prstGeom prst="rect">
                            <a:avLst/>
                          </a:prstGeom>
                        </pic:spPr>
                      </pic:pic>
                    </a:graphicData>
                  </a:graphic>
                </wp:inline>
              </w:drawing>
            </w:r>
          </w:p>
        </w:tc>
        <w:tc>
          <w:tcPr>
            <w:tcW w:w="20" w:type="dxa"/>
            <w:tcBorders>
              <w:top w:val="none" w:sz="0" w:space="0" w:color="FFFFFF"/>
              <w:left w:val="none" w:sz="0" w:space="0" w:color="FFFFFF"/>
              <w:bottom w:val="none" w:sz="0" w:space="0" w:color="FFFFFF"/>
              <w:right w:val="none" w:sz="0" w:space="0" w:color="FFFFFF"/>
            </w:tcBorders>
            <w:shd w:val="clear" w:color="auto" w:fill="FFFFFF"/>
          </w:tcPr>
          <w:p w14:paraId="2E55F063" w14:textId="77777777" w:rsidR="00EE1026" w:rsidRDefault="00EE1026"/>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31F3D3D1" w14:textId="77777777" w:rsidR="00EE1026" w:rsidRDefault="00000000">
            <w:pPr>
              <w:shd w:val="clear" w:color="auto" w:fill="1C2A35"/>
              <w:spacing w:after="60"/>
              <w:jc w:val="center"/>
            </w:pPr>
            <w:r>
              <w:rPr>
                <w:b/>
                <w:bCs/>
                <w:color w:val="FFFFFF"/>
                <w:sz w:val="17"/>
                <w:szCs w:val="17"/>
              </w:rPr>
              <w:t>Composite Tilt-Up</w:t>
            </w:r>
          </w:p>
          <w:p w14:paraId="7211C832" w14:textId="77777777" w:rsidR="00EE1026" w:rsidRDefault="00000000">
            <w:pPr>
              <w:spacing w:after="100"/>
              <w:jc w:val="center"/>
            </w:pPr>
            <w:r>
              <w:rPr>
                <w:i/>
                <w:iCs/>
                <w:color w:val="6B7280"/>
                <w:sz w:val="15"/>
                <w:szCs w:val="15"/>
              </w:rPr>
              <w:t>3" / 2" EPS / 7"</w:t>
            </w:r>
          </w:p>
          <w:p w14:paraId="2F3A2D1C" w14:textId="77777777" w:rsidR="00EE1026" w:rsidRDefault="00000000">
            <w:pPr>
              <w:jc w:val="center"/>
            </w:pPr>
            <w:r>
              <w:rPr>
                <w:noProof/>
              </w:rPr>
              <w:drawing>
                <wp:inline distT="0" distB="0" distL="0" distR="0" wp14:anchorId="12365C02" wp14:editId="4A747FFC">
                  <wp:extent cx="1228725" cy="1828800"/>
                  <wp:effectExtent l="0" t="0" r="0" b="0"/>
                  <wp:docPr id="564336894" name="Composite Tilt-Up" descr="3&quot; / 2&quot; EPS / 7&quot;" title="Composite Til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28725" cy="1828800"/>
                          </a:xfrm>
                          <a:prstGeom prst="rect">
                            <a:avLst/>
                          </a:prstGeom>
                        </pic:spPr>
                      </pic:pic>
                    </a:graphicData>
                  </a:graphic>
                </wp:inline>
              </w:drawing>
            </w:r>
          </w:p>
        </w:tc>
        <w:tc>
          <w:tcPr>
            <w:tcW w:w="20" w:type="dxa"/>
            <w:tcBorders>
              <w:top w:val="none" w:sz="0" w:space="0" w:color="FFFFFF"/>
              <w:left w:val="none" w:sz="0" w:space="0" w:color="FFFFFF"/>
              <w:bottom w:val="none" w:sz="0" w:space="0" w:color="FFFFFF"/>
              <w:right w:val="none" w:sz="0" w:space="0" w:color="FFFFFF"/>
            </w:tcBorders>
            <w:shd w:val="clear" w:color="auto" w:fill="FFFFFF"/>
          </w:tcPr>
          <w:p w14:paraId="65E16A41" w14:textId="77777777" w:rsidR="00EE1026" w:rsidRDefault="00EE1026"/>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13B62CB6" w14:textId="77777777" w:rsidR="00EE1026" w:rsidRDefault="00000000">
            <w:pPr>
              <w:shd w:val="clear" w:color="auto" w:fill="1C2A35"/>
              <w:spacing w:after="60"/>
              <w:jc w:val="center"/>
            </w:pPr>
            <w:r>
              <w:rPr>
                <w:b/>
                <w:bCs/>
                <w:color w:val="FFFFFF"/>
                <w:sz w:val="17"/>
                <w:szCs w:val="17"/>
              </w:rPr>
              <w:t>RSG 3‑D Panel</w:t>
            </w:r>
          </w:p>
          <w:p w14:paraId="4EDE0793" w14:textId="77777777" w:rsidR="00EE1026" w:rsidRDefault="00000000">
            <w:pPr>
              <w:spacing w:after="100"/>
              <w:jc w:val="center"/>
            </w:pPr>
            <w:r>
              <w:rPr>
                <w:i/>
                <w:iCs/>
                <w:color w:val="6B7280"/>
                <w:sz w:val="15"/>
                <w:szCs w:val="15"/>
              </w:rPr>
              <w:t>2" / 5" EPS / 3" (Composite)</w:t>
            </w:r>
          </w:p>
          <w:p w14:paraId="36D57ADA" w14:textId="77777777" w:rsidR="00EE1026" w:rsidRDefault="00000000">
            <w:pPr>
              <w:jc w:val="center"/>
            </w:pPr>
            <w:r>
              <w:rPr>
                <w:noProof/>
              </w:rPr>
              <w:drawing>
                <wp:inline distT="0" distB="0" distL="0" distR="0" wp14:anchorId="725EB66B" wp14:editId="368918D7">
                  <wp:extent cx="1123950" cy="1828800"/>
                  <wp:effectExtent l="0" t="0" r="0" b="0"/>
                  <wp:docPr id="948413067" name="RSG 3‑D Panel" descr="2&quot; / 5&quot; EPS / 3&quot; (Composite)" title="RSG 3‑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123950" cy="1828800"/>
                          </a:xfrm>
                          <a:prstGeom prst="rect">
                            <a:avLst/>
                          </a:prstGeom>
                        </pic:spPr>
                      </pic:pic>
                    </a:graphicData>
                  </a:graphic>
                </wp:inline>
              </w:drawing>
            </w:r>
          </w:p>
        </w:tc>
      </w:tr>
    </w:tbl>
    <w:p w14:paraId="6C34F83B" w14:textId="77777777" w:rsidR="00EE1026" w:rsidRDefault="00EE1026">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7"/>
        <w:gridCol w:w="2320"/>
        <w:gridCol w:w="26"/>
        <w:gridCol w:w="2320"/>
        <w:gridCol w:w="26"/>
        <w:gridCol w:w="2320"/>
      </w:tblGrid>
      <w:tr w:rsidR="00EE1026" w14:paraId="33DB2E1A" w14:textId="77777777">
        <w:tblPrEx>
          <w:tblCellMar>
            <w:top w:w="0" w:type="dxa"/>
            <w:bottom w:w="0" w:type="dxa"/>
          </w:tblCellMar>
        </w:tblPrEx>
        <w:tc>
          <w:tcPr>
            <w:tcW w:w="2320" w:type="dxa"/>
            <w:tcBorders>
              <w:top w:val="none" w:sz="0" w:space="0" w:color="FFFFFF"/>
              <w:left w:val="none" w:sz="0" w:space="0" w:color="FFFFFF"/>
              <w:bottom w:val="none" w:sz="0" w:space="0" w:color="FFFFFF"/>
              <w:right w:val="none" w:sz="0" w:space="0" w:color="FFFFFF"/>
            </w:tcBorders>
            <w:shd w:val="clear" w:color="auto" w:fill="8B0000"/>
            <w:tcMar>
              <w:top w:w="80" w:type="dxa"/>
              <w:left w:w="100" w:type="dxa"/>
              <w:bottom w:w="80" w:type="dxa"/>
              <w:right w:w="100" w:type="dxa"/>
            </w:tcMar>
          </w:tcPr>
          <w:p w14:paraId="4723E05A" w14:textId="77777777" w:rsidR="00EE1026" w:rsidRDefault="00000000">
            <w:pPr>
              <w:spacing w:after="40"/>
              <w:jc w:val="center"/>
            </w:pPr>
            <w:r>
              <w:rPr>
                <w:b/>
                <w:bCs/>
                <w:color w:val="FFFFFF"/>
                <w:sz w:val="16"/>
                <w:szCs w:val="16"/>
              </w:rPr>
              <w:t>Highest Carbon</w:t>
            </w:r>
          </w:p>
          <w:p w14:paraId="4662AC58" w14:textId="77777777" w:rsidR="00EE1026" w:rsidRDefault="00000000">
            <w:pPr>
              <w:jc w:val="center"/>
            </w:pPr>
            <w:r>
              <w:rPr>
                <w:color w:val="FFFFFF"/>
                <w:sz w:val="14"/>
                <w:szCs w:val="14"/>
              </w:rPr>
              <w:t>8" concrete, zero insulation</w:t>
            </w:r>
          </w:p>
        </w:tc>
        <w:tc>
          <w:tcPr>
            <w:tcW w:w="20" w:type="dxa"/>
            <w:tcBorders>
              <w:top w:val="none" w:sz="0" w:space="0" w:color="FFFFFF"/>
              <w:left w:val="none" w:sz="0" w:space="0" w:color="FFFFFF"/>
              <w:bottom w:val="none" w:sz="0" w:space="0" w:color="FFFFFF"/>
              <w:right w:val="none" w:sz="0" w:space="0" w:color="FFFFFF"/>
            </w:tcBorders>
            <w:shd w:val="clear" w:color="auto" w:fill="FFFFFF"/>
          </w:tcPr>
          <w:p w14:paraId="527A8907" w14:textId="77777777" w:rsidR="00EE1026" w:rsidRDefault="00EE1026"/>
        </w:tc>
        <w:tc>
          <w:tcPr>
            <w:tcW w:w="2320" w:type="dxa"/>
            <w:tcBorders>
              <w:top w:val="none" w:sz="0" w:space="0" w:color="FFFFFF"/>
              <w:left w:val="none" w:sz="0" w:space="0" w:color="FFFFFF"/>
              <w:bottom w:val="none" w:sz="0" w:space="0" w:color="FFFFFF"/>
              <w:right w:val="none" w:sz="0" w:space="0" w:color="FFFFFF"/>
            </w:tcBorders>
            <w:shd w:val="clear" w:color="auto" w:fill="A0522D"/>
            <w:tcMar>
              <w:top w:w="80" w:type="dxa"/>
              <w:left w:w="100" w:type="dxa"/>
              <w:bottom w:w="80" w:type="dxa"/>
              <w:right w:w="100" w:type="dxa"/>
            </w:tcMar>
          </w:tcPr>
          <w:p w14:paraId="41E7C24F" w14:textId="77777777" w:rsidR="00EE1026" w:rsidRDefault="00000000">
            <w:pPr>
              <w:spacing w:after="40"/>
              <w:jc w:val="center"/>
            </w:pPr>
            <w:r>
              <w:rPr>
                <w:b/>
                <w:bCs/>
                <w:color w:val="FFFFFF"/>
                <w:sz w:val="16"/>
                <w:szCs w:val="16"/>
              </w:rPr>
              <w:t>High Carbon</w:t>
            </w:r>
          </w:p>
          <w:p w14:paraId="731638B2" w14:textId="77777777" w:rsidR="00EE1026" w:rsidRDefault="00000000">
            <w:pPr>
              <w:jc w:val="center"/>
            </w:pPr>
            <w:r>
              <w:rPr>
                <w:color w:val="FFFFFF"/>
                <w:sz w:val="14"/>
                <w:szCs w:val="14"/>
              </w:rPr>
              <w:t>14" total concrete, non-composite</w:t>
            </w:r>
          </w:p>
        </w:tc>
        <w:tc>
          <w:tcPr>
            <w:tcW w:w="20" w:type="dxa"/>
            <w:tcBorders>
              <w:top w:val="none" w:sz="0" w:space="0" w:color="FFFFFF"/>
              <w:left w:val="none" w:sz="0" w:space="0" w:color="FFFFFF"/>
              <w:bottom w:val="none" w:sz="0" w:space="0" w:color="FFFFFF"/>
              <w:right w:val="none" w:sz="0" w:space="0" w:color="FFFFFF"/>
            </w:tcBorders>
            <w:shd w:val="clear" w:color="auto" w:fill="FFFFFF"/>
          </w:tcPr>
          <w:p w14:paraId="368A095D" w14:textId="77777777" w:rsidR="00EE1026" w:rsidRDefault="00EE1026"/>
        </w:tc>
        <w:tc>
          <w:tcPr>
            <w:tcW w:w="2320" w:type="dxa"/>
            <w:tcBorders>
              <w:top w:val="none" w:sz="0" w:space="0" w:color="FFFFFF"/>
              <w:left w:val="none" w:sz="0" w:space="0" w:color="FFFFFF"/>
              <w:bottom w:val="none" w:sz="0" w:space="0" w:color="FFFFFF"/>
              <w:right w:val="none" w:sz="0" w:space="0" w:color="FFFFFF"/>
            </w:tcBorders>
            <w:shd w:val="clear" w:color="auto" w:fill="8B6914"/>
            <w:tcMar>
              <w:top w:w="80" w:type="dxa"/>
              <w:left w:w="100" w:type="dxa"/>
              <w:bottom w:w="80" w:type="dxa"/>
              <w:right w:w="100" w:type="dxa"/>
            </w:tcMar>
          </w:tcPr>
          <w:p w14:paraId="689602A2" w14:textId="77777777" w:rsidR="00EE1026" w:rsidRDefault="00000000">
            <w:pPr>
              <w:spacing w:after="40"/>
              <w:jc w:val="center"/>
            </w:pPr>
            <w:r>
              <w:rPr>
                <w:b/>
                <w:bCs/>
                <w:color w:val="FFFFFF"/>
                <w:sz w:val="16"/>
                <w:szCs w:val="16"/>
              </w:rPr>
              <w:t>Medium Carbon</w:t>
            </w:r>
          </w:p>
          <w:p w14:paraId="5DEFF67D" w14:textId="77777777" w:rsidR="00EE1026" w:rsidRDefault="00000000">
            <w:pPr>
              <w:jc w:val="center"/>
            </w:pPr>
            <w:r>
              <w:rPr>
                <w:color w:val="FFFFFF"/>
                <w:sz w:val="14"/>
                <w:szCs w:val="14"/>
              </w:rPr>
              <w:t>10" total concrete, FRP connectors</w:t>
            </w:r>
          </w:p>
        </w:tc>
        <w:tc>
          <w:tcPr>
            <w:tcW w:w="20" w:type="dxa"/>
            <w:tcBorders>
              <w:top w:val="none" w:sz="0" w:space="0" w:color="FFFFFF"/>
              <w:left w:val="none" w:sz="0" w:space="0" w:color="FFFFFF"/>
              <w:bottom w:val="none" w:sz="0" w:space="0" w:color="FFFFFF"/>
              <w:right w:val="none" w:sz="0" w:space="0" w:color="FFFFFF"/>
            </w:tcBorders>
            <w:shd w:val="clear" w:color="auto" w:fill="FFFFFF"/>
          </w:tcPr>
          <w:p w14:paraId="59CFF9FE" w14:textId="77777777" w:rsidR="00EE1026" w:rsidRDefault="00EE1026"/>
        </w:tc>
        <w:tc>
          <w:tcPr>
            <w:tcW w:w="2320" w:type="dxa"/>
            <w:tcBorders>
              <w:top w:val="none" w:sz="0" w:space="0" w:color="FFFFFF"/>
              <w:left w:val="none" w:sz="0" w:space="0" w:color="FFFFFF"/>
              <w:bottom w:val="none" w:sz="0" w:space="0" w:color="FFFFFF"/>
              <w:right w:val="none" w:sz="0" w:space="0" w:color="FFFFFF"/>
            </w:tcBorders>
            <w:shd w:val="clear" w:color="auto" w:fill="C85A00"/>
            <w:tcMar>
              <w:top w:w="80" w:type="dxa"/>
              <w:left w:w="100" w:type="dxa"/>
              <w:bottom w:w="80" w:type="dxa"/>
              <w:right w:w="100" w:type="dxa"/>
            </w:tcMar>
          </w:tcPr>
          <w:p w14:paraId="1AB66449" w14:textId="77777777" w:rsidR="00EE1026" w:rsidRDefault="00000000">
            <w:pPr>
              <w:spacing w:after="40"/>
              <w:jc w:val="center"/>
            </w:pPr>
            <w:r>
              <w:rPr>
                <w:b/>
                <w:bCs/>
                <w:color w:val="FFFFFF"/>
                <w:sz w:val="16"/>
                <w:szCs w:val="16"/>
              </w:rPr>
              <w:t>Lowest Carbon ✓</w:t>
            </w:r>
          </w:p>
          <w:p w14:paraId="62320448" w14:textId="77777777" w:rsidR="00EE1026" w:rsidRDefault="00000000">
            <w:pPr>
              <w:jc w:val="center"/>
            </w:pPr>
            <w:r>
              <w:rPr>
                <w:color w:val="FFFFFF"/>
                <w:sz w:val="14"/>
                <w:szCs w:val="14"/>
              </w:rPr>
              <w:t>5" total concrete, EPS core, 80% less rebar</w:t>
            </w:r>
          </w:p>
        </w:tc>
      </w:tr>
    </w:tbl>
    <w:p w14:paraId="7A845D27" w14:textId="77777777" w:rsidR="00EE1026" w:rsidRDefault="00EE1026">
      <w:pPr>
        <w:spacing w:after="120"/>
      </w:pPr>
    </w:p>
    <w:p w14:paraId="42F6ACD6" w14:textId="77777777" w:rsidR="00EE1026" w:rsidRDefault="00000000">
      <w:pPr>
        <w:pBdr>
          <w:bottom w:val="single" w:sz="8" w:space="4" w:color="C85A00"/>
        </w:pBdr>
        <w:spacing w:before="240" w:after="80"/>
      </w:pPr>
      <w:proofErr w:type="gramStart"/>
      <w:r>
        <w:rPr>
          <w:b/>
          <w:bCs/>
          <w:sz w:val="26"/>
          <w:szCs w:val="26"/>
        </w:rPr>
        <w:lastRenderedPageBreak/>
        <w:t>2.3  Panel</w:t>
      </w:r>
      <w:proofErr w:type="gramEnd"/>
      <w:r>
        <w:rPr>
          <w:b/>
          <w:bCs/>
          <w:sz w:val="26"/>
          <w:szCs w:val="26"/>
        </w:rPr>
        <w:t xml:space="preserve"> Configuration</w:t>
      </w:r>
    </w:p>
    <w:p w14:paraId="0C515766" w14:textId="77777777" w:rsidR="00EE1026" w:rsidRDefault="00000000">
      <w:pPr>
        <w:spacing w:before="100" w:after="120" w:line="276" w:lineRule="auto"/>
      </w:pPr>
      <w:r>
        <w:t>Standard RSG 3‑D panels are configured as follows (all dimensions in inches):</w:t>
      </w:r>
    </w:p>
    <w:p w14:paraId="2792ACBD" w14:textId="77777777" w:rsidR="00EE1026" w:rsidRDefault="00EE1026">
      <w:pPr>
        <w:spacing w:after="60"/>
      </w:pPr>
    </w:p>
    <w:p w14:paraId="40F9897B" w14:textId="77777777" w:rsidR="00EE1026" w:rsidRDefault="00000000">
      <w:pPr>
        <w:pStyle w:val="ListParagraph"/>
        <w:numPr>
          <w:ilvl w:val="0"/>
          <w:numId w:val="2"/>
        </w:numPr>
        <w:spacing w:before="40" w:after="60"/>
      </w:pPr>
      <w:r>
        <w:t>EPS core thickness: 1⅝" to 5" (in ⅜" increments); baseline specification is 5" for R‑20 continuous</w:t>
      </w:r>
    </w:p>
    <w:p w14:paraId="401BFDB7" w14:textId="77777777" w:rsidR="00EE1026" w:rsidRDefault="00000000">
      <w:pPr>
        <w:pStyle w:val="ListParagraph"/>
        <w:numPr>
          <w:ilvl w:val="0"/>
          <w:numId w:val="2"/>
        </w:numPr>
        <w:spacing w:before="40" w:after="60"/>
      </w:pPr>
      <w:r>
        <w:t>Cover mesh wire diameter: 0.118" (approx. 3/16"), BST500 steel, 2" × 2" grid</w:t>
      </w:r>
    </w:p>
    <w:p w14:paraId="0CE11AA5" w14:textId="77777777" w:rsidR="00EE1026" w:rsidRDefault="00000000">
      <w:pPr>
        <w:pStyle w:val="ListParagraph"/>
        <w:numPr>
          <w:ilvl w:val="0"/>
          <w:numId w:val="2"/>
        </w:numPr>
        <w:spacing w:before="40" w:after="60"/>
      </w:pPr>
      <w:r>
        <w:t>Diagonal truss wire diameter: 0.150" (approx. 5/32") galvanized steel, BST500</w:t>
      </w:r>
    </w:p>
    <w:p w14:paraId="32C7D228" w14:textId="77777777" w:rsidR="00EE1026" w:rsidRDefault="00000000">
      <w:pPr>
        <w:pStyle w:val="ListParagraph"/>
        <w:numPr>
          <w:ilvl w:val="0"/>
          <w:numId w:val="2"/>
        </w:numPr>
        <w:spacing w:before="40" w:after="60"/>
      </w:pPr>
      <w:r>
        <w:t>Truss wire density: 9.3 or 18.6 diagonals per square foot</w:t>
      </w:r>
    </w:p>
    <w:p w14:paraId="36D6146F" w14:textId="77777777" w:rsidR="00EE1026" w:rsidRDefault="00000000">
      <w:pPr>
        <w:pStyle w:val="ListParagraph"/>
        <w:numPr>
          <w:ilvl w:val="0"/>
          <w:numId w:val="2"/>
        </w:numPr>
        <w:spacing w:before="40" w:after="60"/>
      </w:pPr>
      <w:r>
        <w:t>Distance from mesh face to EPS surface: ½" (standard), ⅝", or ¾"</w:t>
      </w:r>
    </w:p>
    <w:p w14:paraId="4DDAC03D" w14:textId="77777777" w:rsidR="00EE1026" w:rsidRDefault="00000000">
      <w:pPr>
        <w:pStyle w:val="ListParagraph"/>
        <w:numPr>
          <w:ilvl w:val="0"/>
          <w:numId w:val="2"/>
        </w:numPr>
        <w:spacing w:before="40" w:after="60"/>
      </w:pPr>
      <w:r>
        <w:t>Standard panel width: 4’-0" (48 inches)</w:t>
      </w:r>
    </w:p>
    <w:p w14:paraId="5C0DBCCD" w14:textId="77777777" w:rsidR="00EE1026" w:rsidRDefault="00000000">
      <w:pPr>
        <w:pStyle w:val="ListParagraph"/>
        <w:numPr>
          <w:ilvl w:val="0"/>
          <w:numId w:val="2"/>
        </w:numPr>
        <w:spacing w:before="40" w:after="60"/>
      </w:pPr>
      <w:r>
        <w:t>Panel length: variable; standard range 6’-7" to 20’-0"; longer panels producible</w:t>
      </w:r>
    </w:p>
    <w:p w14:paraId="1610D9BE" w14:textId="77777777" w:rsidR="00EE1026" w:rsidRDefault="00EE1026">
      <w:pPr>
        <w:spacing w:after="80"/>
      </w:pPr>
    </w:p>
    <w:p w14:paraId="1F7E1CA0" w14:textId="77777777" w:rsidR="00EE1026" w:rsidRDefault="00000000">
      <w:pPr>
        <w:spacing w:before="100" w:after="120" w:line="276" w:lineRule="auto"/>
      </w:pPr>
      <w:r>
        <w:t>For tilt-up applications at commercial spans, panels are configured with solid concrete zones at lifting locations and panel perimeters — consistent with standard RSG fabrication practice and matching the configuration tested in the TCA research program.</w:t>
      </w:r>
    </w:p>
    <w:p w14:paraId="441CEE5B" w14:textId="77777777" w:rsidR="00EE1026" w:rsidRDefault="00EE1026">
      <w:pPr>
        <w:spacing w:after="120"/>
      </w:pPr>
    </w:p>
    <w:p w14:paraId="24F0F6CC" w14:textId="77777777" w:rsidR="00EE1026" w:rsidRDefault="00000000">
      <w:pPr>
        <w:pBdr>
          <w:bottom w:val="single" w:sz="8" w:space="4" w:color="C85A00"/>
        </w:pBdr>
        <w:spacing w:before="240" w:after="80"/>
      </w:pPr>
      <w:proofErr w:type="gramStart"/>
      <w:r>
        <w:rPr>
          <w:b/>
          <w:bCs/>
          <w:sz w:val="26"/>
          <w:szCs w:val="26"/>
        </w:rPr>
        <w:t>2.4  How</w:t>
      </w:r>
      <w:proofErr w:type="gramEnd"/>
      <w:r>
        <w:rPr>
          <w:b/>
          <w:bCs/>
          <w:sz w:val="26"/>
          <w:szCs w:val="26"/>
        </w:rPr>
        <w:t xml:space="preserve"> It Works Structurally</w:t>
      </w:r>
    </w:p>
    <w:p w14:paraId="4B38AC80" w14:textId="77777777" w:rsidR="00EE1026" w:rsidRDefault="00000000">
      <w:pPr>
        <w:spacing w:before="100" w:after="120" w:line="276" w:lineRule="auto"/>
      </w:pPr>
      <w:r>
        <w:t>The EVG truss connector transfers shear forces between the two concrete wythes through tension and compression in the diagonal wires rather than through bearing or friction. This mechanism is fundamentally different from the point-load transfer of discrete FRP connectors. The result is a distributed, continuous shear connection that behaves analogously to the web of a composite steel-concrete beam.</w:t>
      </w:r>
    </w:p>
    <w:p w14:paraId="583E93C6"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066D88B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73B7F4A2"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7330E5A8" w14:textId="77777777" w:rsidR="00EE1026" w:rsidRDefault="00000000">
            <w:pPr>
              <w:spacing w:after="60"/>
            </w:pPr>
            <w:r>
              <w:rPr>
                <w:i/>
                <w:iCs/>
                <w:sz w:val="22"/>
                <w:szCs w:val="22"/>
              </w:rPr>
              <w:t>“RSG 3‑D panels matched the load-deflection curve of solid concrete panels — a bilinear response rather than the trilinear response characteristic of partially composite systems. No other insulated panel system tested achieved this.”</w:t>
            </w:r>
          </w:p>
          <w:p w14:paraId="35E75325" w14:textId="77777777" w:rsidR="00EE1026" w:rsidRDefault="00000000">
            <w:r>
              <w:rPr>
                <w:b/>
                <w:bCs/>
                <w:color w:val="C85A00"/>
                <w:sz w:val="18"/>
                <w:szCs w:val="18"/>
              </w:rPr>
              <w:t>— TCA Research Program, Utah State University</w:t>
            </w:r>
          </w:p>
        </w:tc>
      </w:tr>
    </w:tbl>
    <w:p w14:paraId="33217E09" w14:textId="77777777" w:rsidR="00EE1026" w:rsidRDefault="00EE1026">
      <w:pPr>
        <w:spacing w:after="120"/>
      </w:pPr>
    </w:p>
    <w:p w14:paraId="26ECFEA8"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220C6B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6CF22F45" w14:textId="77777777" w:rsidR="00EE1026" w:rsidRDefault="00000000">
            <w:pPr>
              <w:spacing w:before="360"/>
            </w:pPr>
            <w:r>
              <w:rPr>
                <w:b/>
                <w:bCs/>
                <w:color w:val="FFFFFF"/>
                <w:sz w:val="36"/>
                <w:szCs w:val="36"/>
              </w:rPr>
              <w:lastRenderedPageBreak/>
              <w:t>3.  APPLICATION METHODS: SHOTCRETE &amp; TILT-UP</w:t>
            </w:r>
          </w:p>
        </w:tc>
      </w:tr>
    </w:tbl>
    <w:p w14:paraId="518F283A" w14:textId="77777777" w:rsidR="00EE1026" w:rsidRDefault="00EE1026">
      <w:pPr>
        <w:spacing w:after="80"/>
      </w:pPr>
    </w:p>
    <w:p w14:paraId="7C0713BB" w14:textId="77777777" w:rsidR="00EE1026" w:rsidRDefault="00000000">
      <w:pPr>
        <w:spacing w:before="100" w:after="120" w:line="276" w:lineRule="auto"/>
      </w:pPr>
      <w:r>
        <w:t>The RSG 3‑D panel is a single product platform — the same EVG wire truss core and EPS foam — used across the full project spectrum from custom residential homes to large commercial and industrial buildings. The key distinction between project types is not the panel itself, but the method used to apply the concrete wythes. This flexibility allows RSG 3‑D to serve as the structural wall system wherever concrete construction is appropriate, without being constrained by the logistical requirements of tilt-up.</w:t>
      </w:r>
    </w:p>
    <w:p w14:paraId="368CE4E5"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128"/>
        <w:gridCol w:w="2244"/>
        <w:gridCol w:w="128"/>
        <w:gridCol w:w="2244"/>
        <w:gridCol w:w="128"/>
        <w:gridCol w:w="2244"/>
      </w:tblGrid>
      <w:tr w:rsidR="00EE1026" w14:paraId="26610C37"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5635F7B0" w14:textId="77777777" w:rsidR="00EE1026" w:rsidRDefault="00000000">
            <w:pPr>
              <w:spacing w:after="40"/>
              <w:jc w:val="center"/>
            </w:pPr>
            <w:r>
              <w:rPr>
                <w:b/>
                <w:bCs/>
                <w:color w:val="C85A00"/>
                <w:sz w:val="44"/>
                <w:szCs w:val="44"/>
              </w:rPr>
              <w:t>2</w:t>
            </w:r>
          </w:p>
          <w:p w14:paraId="6F6BF440" w14:textId="77777777" w:rsidR="00EE1026" w:rsidRDefault="00000000">
            <w:pPr>
              <w:jc w:val="center"/>
            </w:pPr>
            <w:r>
              <w:rPr>
                <w:color w:val="FFFFFF"/>
                <w:sz w:val="16"/>
                <w:szCs w:val="16"/>
              </w:rPr>
              <w:t>Application Methods—One Panel System</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1B8628DF" w14:textId="77777777" w:rsidR="00EE1026" w:rsidRDefault="00EE1026"/>
        </w:tc>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04DAC2F7" w14:textId="77777777" w:rsidR="00EE1026" w:rsidRDefault="00000000">
            <w:pPr>
              <w:spacing w:after="40"/>
              <w:jc w:val="center"/>
            </w:pPr>
            <w:r>
              <w:rPr>
                <w:b/>
                <w:bCs/>
                <w:color w:val="C85A00"/>
                <w:sz w:val="44"/>
                <w:szCs w:val="44"/>
              </w:rPr>
              <w:t>&lt; 15k</w:t>
            </w:r>
          </w:p>
          <w:p w14:paraId="577629F0" w14:textId="77777777" w:rsidR="00EE1026" w:rsidRDefault="00000000">
            <w:pPr>
              <w:jc w:val="center"/>
            </w:pPr>
            <w:r>
              <w:rPr>
                <w:color w:val="FFFFFF"/>
                <w:sz w:val="16"/>
                <w:szCs w:val="16"/>
              </w:rPr>
              <w:t>Sq Ft Where Shotcrete Excels</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6B33BC78" w14:textId="77777777" w:rsidR="00EE1026" w:rsidRDefault="00EE1026"/>
        </w:tc>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3AD23118" w14:textId="77777777" w:rsidR="00EE1026" w:rsidRDefault="00000000">
            <w:pPr>
              <w:spacing w:after="40"/>
              <w:jc w:val="center"/>
            </w:pPr>
            <w:r>
              <w:rPr>
                <w:b/>
                <w:bCs/>
                <w:color w:val="C85A00"/>
                <w:sz w:val="44"/>
                <w:szCs w:val="44"/>
              </w:rPr>
              <w:t>No Crane</w:t>
            </w:r>
          </w:p>
          <w:p w14:paraId="2CB235F8" w14:textId="77777777" w:rsidR="00EE1026" w:rsidRDefault="00000000">
            <w:pPr>
              <w:jc w:val="center"/>
            </w:pPr>
            <w:r>
              <w:rPr>
                <w:color w:val="FFFFFF"/>
                <w:sz w:val="16"/>
                <w:szCs w:val="16"/>
              </w:rPr>
              <w:t>Shotcrete Requires No Heavy Lift Equip.</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4BCD332D" w14:textId="77777777" w:rsidR="00EE1026" w:rsidRDefault="00EE1026"/>
        </w:tc>
        <w:tc>
          <w:tcPr>
            <w:tcW w:w="21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1A311526" w14:textId="77777777" w:rsidR="00EE1026" w:rsidRDefault="00000000">
            <w:pPr>
              <w:spacing w:after="40"/>
              <w:jc w:val="center"/>
            </w:pPr>
            <w:r>
              <w:rPr>
                <w:b/>
                <w:bCs/>
                <w:color w:val="C85A00"/>
                <w:sz w:val="44"/>
                <w:szCs w:val="44"/>
              </w:rPr>
              <w:t>ICC</w:t>
            </w:r>
          </w:p>
          <w:p w14:paraId="68051770" w14:textId="77777777" w:rsidR="00EE1026" w:rsidRDefault="00000000">
            <w:pPr>
              <w:jc w:val="center"/>
            </w:pPr>
            <w:r>
              <w:rPr>
                <w:color w:val="FFFFFF"/>
                <w:sz w:val="16"/>
                <w:szCs w:val="16"/>
              </w:rPr>
              <w:t>ESR‑2435 + IBC §1908 Coverage</w:t>
            </w:r>
          </w:p>
        </w:tc>
      </w:tr>
    </w:tbl>
    <w:p w14:paraId="741E5C5D" w14:textId="77777777" w:rsidR="00EE1026" w:rsidRDefault="00EE1026">
      <w:pPr>
        <w:spacing w:after="120"/>
      </w:pPr>
    </w:p>
    <w:p w14:paraId="4BCA5971" w14:textId="77777777" w:rsidR="00EE1026" w:rsidRDefault="00000000">
      <w:pPr>
        <w:pBdr>
          <w:bottom w:val="single" w:sz="8" w:space="4" w:color="C85A00"/>
        </w:pBdr>
        <w:spacing w:before="240" w:after="80"/>
      </w:pPr>
      <w:proofErr w:type="gramStart"/>
      <w:r>
        <w:rPr>
          <w:b/>
          <w:bCs/>
          <w:sz w:val="26"/>
          <w:szCs w:val="26"/>
        </w:rPr>
        <w:t>3.1  The</w:t>
      </w:r>
      <w:proofErr w:type="gramEnd"/>
      <w:r>
        <w:rPr>
          <w:b/>
          <w:bCs/>
          <w:sz w:val="26"/>
          <w:szCs w:val="26"/>
        </w:rPr>
        <w:t xml:space="preserve"> Tilt-Up Method</w:t>
      </w:r>
    </w:p>
    <w:p w14:paraId="2CD60F0E" w14:textId="77777777" w:rsidR="00EE1026" w:rsidRDefault="00000000">
      <w:pPr>
        <w:spacing w:before="100" w:after="120" w:line="276" w:lineRule="auto"/>
      </w:pPr>
      <w:r>
        <w:t>In tilt-up construction, RSG 3‑D panels are cast flat on the project slab — typically with the EPS core and EVG wire truss embedded as the panel is poured — then tilted into final vertical position by crane once the concrete has cured. Tilt-up is the preferred method for large-footprint commercial and industrial buildings where the economics of large, repetitive panels and available slab casting area make the workflow highly efficient.</w:t>
      </w:r>
    </w:p>
    <w:p w14:paraId="2B0C5F1C" w14:textId="77777777" w:rsidR="00EE1026" w:rsidRDefault="00EE1026">
      <w:pPr>
        <w:spacing w:after="80"/>
      </w:pPr>
    </w:p>
    <w:p w14:paraId="14A9728B" w14:textId="77777777" w:rsidR="00EE1026" w:rsidRDefault="00000000">
      <w:pPr>
        <w:pStyle w:val="ListParagraph"/>
        <w:numPr>
          <w:ilvl w:val="0"/>
          <w:numId w:val="2"/>
        </w:numPr>
        <w:spacing w:before="40" w:after="60"/>
      </w:pPr>
      <w:r>
        <w:t>Large-bay warehouse, distribution, cold storage, and big-box retail</w:t>
      </w:r>
    </w:p>
    <w:p w14:paraId="439BE8E8" w14:textId="77777777" w:rsidR="00EE1026" w:rsidRDefault="00000000">
      <w:pPr>
        <w:pStyle w:val="ListParagraph"/>
        <w:numPr>
          <w:ilvl w:val="0"/>
          <w:numId w:val="2"/>
        </w:numPr>
        <w:spacing w:before="40" w:after="60"/>
      </w:pPr>
      <w:r>
        <w:t>Buildings typically exceeding 15,000 sq ft in footprint</w:t>
      </w:r>
    </w:p>
    <w:p w14:paraId="4F42DEC7" w14:textId="77777777" w:rsidR="00EE1026" w:rsidRDefault="00000000">
      <w:pPr>
        <w:pStyle w:val="ListParagraph"/>
        <w:numPr>
          <w:ilvl w:val="0"/>
          <w:numId w:val="2"/>
        </w:numPr>
        <w:spacing w:before="40" w:after="60"/>
      </w:pPr>
      <w:r>
        <w:t>Sites with sufficient slab area for horizontal panel casting</w:t>
      </w:r>
    </w:p>
    <w:p w14:paraId="5369519B" w14:textId="77777777" w:rsidR="00EE1026" w:rsidRDefault="00000000">
      <w:pPr>
        <w:pStyle w:val="ListParagraph"/>
        <w:numPr>
          <w:ilvl w:val="0"/>
          <w:numId w:val="2"/>
        </w:numPr>
        <w:spacing w:before="40" w:after="60"/>
      </w:pPr>
      <w:r>
        <w:t>Projects where crane mobilization cost is amortized over a large panel count</w:t>
      </w:r>
    </w:p>
    <w:p w14:paraId="0A6C94EF" w14:textId="77777777" w:rsidR="00EE1026" w:rsidRDefault="00000000">
      <w:pPr>
        <w:pStyle w:val="ListParagraph"/>
        <w:numPr>
          <w:ilvl w:val="0"/>
          <w:numId w:val="2"/>
        </w:numPr>
        <w:spacing w:before="40" w:after="60"/>
      </w:pPr>
      <w:r>
        <w:t>Full structural evaluation under ICC-ES ESR‑2435 and TCA Grey Book research program</w:t>
      </w:r>
    </w:p>
    <w:p w14:paraId="029A3E57" w14:textId="77777777" w:rsidR="00EE1026" w:rsidRDefault="00EE1026">
      <w:pPr>
        <w:spacing w:after="120"/>
      </w:pPr>
    </w:p>
    <w:p w14:paraId="725634D8" w14:textId="77777777" w:rsidR="00EE1026" w:rsidRDefault="00000000">
      <w:pPr>
        <w:pBdr>
          <w:bottom w:val="single" w:sz="8" w:space="4" w:color="C85A00"/>
        </w:pBdr>
        <w:spacing w:before="240" w:after="80"/>
      </w:pPr>
      <w:proofErr w:type="gramStart"/>
      <w:r>
        <w:rPr>
          <w:b/>
          <w:bCs/>
          <w:sz w:val="26"/>
          <w:szCs w:val="26"/>
        </w:rPr>
        <w:t>3.2  The</w:t>
      </w:r>
      <w:proofErr w:type="gramEnd"/>
      <w:r>
        <w:rPr>
          <w:b/>
          <w:bCs/>
          <w:sz w:val="26"/>
          <w:szCs w:val="26"/>
        </w:rPr>
        <w:t xml:space="preserve"> Shotcrete Method</w:t>
      </w:r>
    </w:p>
    <w:p w14:paraId="703626DF" w14:textId="77777777" w:rsidR="00EE1026" w:rsidRDefault="00000000">
      <w:pPr>
        <w:spacing w:before="100" w:after="120" w:line="276" w:lineRule="auto"/>
      </w:pPr>
      <w:r>
        <w:t>For residential construction and smaller commercial buildings — typically those under approximately 10,000–15,000 sq ft — tilt-up is often the wrong tool. Slab casting area may be insufficient, crane economics don't pencil out, or the building geometry includes multiple stories, curved walls, or complex configurations that suit the in-place shotcrete workflow better than flat-cast tilt-up.</w:t>
      </w:r>
    </w:p>
    <w:p w14:paraId="687E3936" w14:textId="77777777" w:rsidR="00EE1026" w:rsidRDefault="00EE1026">
      <w:pPr>
        <w:spacing w:after="80"/>
      </w:pPr>
    </w:p>
    <w:p w14:paraId="4D65C4BA" w14:textId="77777777" w:rsidR="00EE1026" w:rsidRDefault="00000000">
      <w:pPr>
        <w:spacing w:before="100" w:after="120" w:line="276" w:lineRule="auto"/>
      </w:pPr>
      <w:r>
        <w:lastRenderedPageBreak/>
        <w:t>In the shotcrete method, RSG 3‑D panels are erected vertically into their final position — by hand or with light lifting equipment, no crane required — and then concrete is applied pneumatically to both sides of the EPS core in place. The result is structurally identical to a tilt-up panel: two reinforced concrete wythes, continuous EPS insulation, and the EVG wire truss connecting them as a composite section.</w:t>
      </w:r>
    </w:p>
    <w:p w14:paraId="5438F3ED"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449C918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27F2BB91"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261275CE" w14:textId="77777777" w:rsidR="00EE1026" w:rsidRDefault="00000000">
            <w:pPr>
              <w:spacing w:after="60"/>
            </w:pPr>
            <w:r>
              <w:rPr>
                <w:i/>
                <w:iCs/>
                <w:sz w:val="22"/>
                <w:szCs w:val="22"/>
              </w:rPr>
              <w:t>“In 30+ years and 20 countries, RSG 3‑D has built thousands of residential units alongside commercial centers and institutional facilities — using the same panel system with the shotcrete method wherever tilt-up is impractical or unavailable.”</w:t>
            </w:r>
          </w:p>
          <w:p w14:paraId="2D3E284B" w14:textId="77777777" w:rsidR="00EE1026" w:rsidRDefault="00000000">
            <w:r>
              <w:rPr>
                <w:b/>
                <w:bCs/>
                <w:color w:val="C85A00"/>
                <w:sz w:val="18"/>
                <w:szCs w:val="18"/>
              </w:rPr>
              <w:t>— RSG 3‑D Company Overview</w:t>
            </w:r>
          </w:p>
        </w:tc>
      </w:tr>
    </w:tbl>
    <w:p w14:paraId="45879812" w14:textId="77777777" w:rsidR="00EE1026" w:rsidRDefault="00EE1026">
      <w:pPr>
        <w:spacing w:after="120"/>
      </w:pPr>
    </w:p>
    <w:p w14:paraId="7DE1D4EF" w14:textId="77777777" w:rsidR="00EE1026" w:rsidRDefault="00000000">
      <w:pPr>
        <w:pBdr>
          <w:bottom w:val="single" w:sz="8" w:space="4" w:color="C85A00"/>
        </w:pBdr>
        <w:spacing w:before="240" w:after="80"/>
      </w:pPr>
      <w:proofErr w:type="gramStart"/>
      <w:r>
        <w:rPr>
          <w:b/>
          <w:bCs/>
          <w:sz w:val="26"/>
          <w:szCs w:val="26"/>
        </w:rPr>
        <w:t>3.3  Shotcrete</w:t>
      </w:r>
      <w:proofErr w:type="gramEnd"/>
      <w:r>
        <w:rPr>
          <w:b/>
          <w:bCs/>
          <w:sz w:val="26"/>
          <w:szCs w:val="26"/>
        </w:rPr>
        <w:t xml:space="preserve"> Application Process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E1026" w14:paraId="6DD8F62D"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C85A00"/>
            <w:tcMar>
              <w:top w:w="100" w:type="dxa"/>
              <w:left w:w="120" w:type="dxa"/>
              <w:bottom w:w="100" w:type="dxa"/>
              <w:right w:w="120" w:type="dxa"/>
            </w:tcMar>
          </w:tcPr>
          <w:p w14:paraId="5BB2D254" w14:textId="77777777" w:rsidR="00EE1026" w:rsidRDefault="00000000">
            <w:pPr>
              <w:jc w:val="center"/>
            </w:pPr>
            <w:r>
              <w:rPr>
                <w:b/>
                <w:bCs/>
                <w:color w:val="FFFFFF"/>
                <w:sz w:val="24"/>
                <w:szCs w:val="24"/>
              </w:rPr>
              <w:t>01</w:t>
            </w:r>
          </w:p>
        </w:tc>
        <w:tc>
          <w:tcPr>
            <w:tcW w:w="8720" w:type="dxa"/>
            <w:tcBorders>
              <w:top w:val="none" w:sz="0" w:space="0" w:color="FFFFFF"/>
              <w:left w:val="none" w:sz="0" w:space="0" w:color="FFFFFF"/>
              <w:bottom w:val="none" w:sz="0" w:space="0" w:color="FFFFFF"/>
              <w:right w:val="none" w:sz="0" w:space="0" w:color="FFFFFF"/>
            </w:tcBorders>
            <w:shd w:val="clear" w:color="auto" w:fill="EEF2F5"/>
            <w:tcMar>
              <w:top w:w="100" w:type="dxa"/>
              <w:left w:w="180" w:type="dxa"/>
              <w:bottom w:w="100" w:type="dxa"/>
              <w:right w:w="120" w:type="dxa"/>
            </w:tcMar>
          </w:tcPr>
          <w:p w14:paraId="763BC3F1" w14:textId="77777777" w:rsidR="00EE1026" w:rsidRDefault="00000000">
            <w:r>
              <w:rPr>
                <w:sz w:val="20"/>
                <w:szCs w:val="20"/>
              </w:rPr>
              <w:t>Erect RSG 3‑D panels vertically into final position. Panels are lightweight (EPS core displaces concrete mass) and can be handled by a small crew without a crane.</w:t>
            </w:r>
          </w:p>
        </w:tc>
      </w:tr>
      <w:tr w:rsidR="00EE1026" w14:paraId="5CED72DF"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C85A00"/>
            <w:tcMar>
              <w:top w:w="100" w:type="dxa"/>
              <w:left w:w="120" w:type="dxa"/>
              <w:bottom w:w="100" w:type="dxa"/>
              <w:right w:w="120" w:type="dxa"/>
            </w:tcMar>
          </w:tcPr>
          <w:p w14:paraId="3768FF7B" w14:textId="77777777" w:rsidR="00EE1026" w:rsidRDefault="00000000">
            <w:pPr>
              <w:jc w:val="center"/>
            </w:pPr>
            <w:r>
              <w:rPr>
                <w:b/>
                <w:bCs/>
                <w:color w:val="FFFFFF"/>
                <w:sz w:val="24"/>
                <w:szCs w:val="24"/>
              </w:rPr>
              <w:t>02</w:t>
            </w:r>
          </w:p>
        </w:tc>
        <w:tc>
          <w:tcPr>
            <w:tcW w:w="8720" w:type="dxa"/>
            <w:tcBorders>
              <w:top w:val="none" w:sz="0" w:space="0" w:color="FFFFFF"/>
              <w:left w:val="none" w:sz="0" w:space="0" w:color="FFFFFF"/>
              <w:bottom w:val="none" w:sz="0" w:space="0" w:color="FFFFFF"/>
              <w:right w:val="none" w:sz="0" w:space="0" w:color="FFFFFF"/>
            </w:tcBorders>
            <w:shd w:val="clear" w:color="auto" w:fill="FFFFFF"/>
            <w:tcMar>
              <w:top w:w="100" w:type="dxa"/>
              <w:left w:w="180" w:type="dxa"/>
              <w:bottom w:w="100" w:type="dxa"/>
              <w:right w:w="120" w:type="dxa"/>
            </w:tcMar>
          </w:tcPr>
          <w:p w14:paraId="521DD126" w14:textId="77777777" w:rsidR="00EE1026" w:rsidRDefault="00000000">
            <w:r>
              <w:rPr>
                <w:sz w:val="20"/>
                <w:szCs w:val="20"/>
              </w:rPr>
              <w:t>Brace panels in position. Standard temporary bracing is used during concrete application and curing.</w:t>
            </w:r>
          </w:p>
        </w:tc>
      </w:tr>
      <w:tr w:rsidR="00EE1026" w14:paraId="5B1C5F35"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C85A00"/>
            <w:tcMar>
              <w:top w:w="100" w:type="dxa"/>
              <w:left w:w="120" w:type="dxa"/>
              <w:bottom w:w="100" w:type="dxa"/>
              <w:right w:w="120" w:type="dxa"/>
            </w:tcMar>
          </w:tcPr>
          <w:p w14:paraId="1C5CCD93" w14:textId="77777777" w:rsidR="00EE1026" w:rsidRDefault="00000000">
            <w:pPr>
              <w:jc w:val="center"/>
            </w:pPr>
            <w:r>
              <w:rPr>
                <w:b/>
                <w:bCs/>
                <w:color w:val="FFFFFF"/>
                <w:sz w:val="24"/>
                <w:szCs w:val="24"/>
              </w:rPr>
              <w:t>03</w:t>
            </w:r>
          </w:p>
        </w:tc>
        <w:tc>
          <w:tcPr>
            <w:tcW w:w="8720" w:type="dxa"/>
            <w:tcBorders>
              <w:top w:val="none" w:sz="0" w:space="0" w:color="FFFFFF"/>
              <w:left w:val="none" w:sz="0" w:space="0" w:color="FFFFFF"/>
              <w:bottom w:val="none" w:sz="0" w:space="0" w:color="FFFFFF"/>
              <w:right w:val="none" w:sz="0" w:space="0" w:color="FFFFFF"/>
            </w:tcBorders>
            <w:shd w:val="clear" w:color="auto" w:fill="EEF2F5"/>
            <w:tcMar>
              <w:top w:w="100" w:type="dxa"/>
              <w:left w:w="180" w:type="dxa"/>
              <w:bottom w:w="100" w:type="dxa"/>
              <w:right w:w="120" w:type="dxa"/>
            </w:tcMar>
          </w:tcPr>
          <w:p w14:paraId="2F473DD8" w14:textId="77777777" w:rsidR="00EE1026" w:rsidRDefault="00000000">
            <w:r>
              <w:rPr>
                <w:sz w:val="20"/>
                <w:szCs w:val="20"/>
              </w:rPr>
              <w:t>Apply shotcrete pneumatically to both faces of the panel, covering the welded wire reinforcement. Concrete may be applied wet-mix (pre-batched) or dry-mix (batched at nozzle). Pressurized plastering equipment or hand troweling are also permitted per ESR‑2435.</w:t>
            </w:r>
          </w:p>
        </w:tc>
      </w:tr>
      <w:tr w:rsidR="00EE1026" w14:paraId="55851477"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C85A00"/>
            <w:tcMar>
              <w:top w:w="100" w:type="dxa"/>
              <w:left w:w="120" w:type="dxa"/>
              <w:bottom w:w="100" w:type="dxa"/>
              <w:right w:w="120" w:type="dxa"/>
            </w:tcMar>
          </w:tcPr>
          <w:p w14:paraId="6A7D68FD" w14:textId="77777777" w:rsidR="00EE1026" w:rsidRDefault="00000000">
            <w:pPr>
              <w:jc w:val="center"/>
            </w:pPr>
            <w:r>
              <w:rPr>
                <w:b/>
                <w:bCs/>
                <w:color w:val="FFFFFF"/>
                <w:sz w:val="24"/>
                <w:szCs w:val="24"/>
              </w:rPr>
              <w:t>04</w:t>
            </w:r>
          </w:p>
        </w:tc>
        <w:tc>
          <w:tcPr>
            <w:tcW w:w="8720" w:type="dxa"/>
            <w:tcBorders>
              <w:top w:val="none" w:sz="0" w:space="0" w:color="FFFFFF"/>
              <w:left w:val="none" w:sz="0" w:space="0" w:color="FFFFFF"/>
              <w:bottom w:val="none" w:sz="0" w:space="0" w:color="FFFFFF"/>
              <w:right w:val="none" w:sz="0" w:space="0" w:color="FFFFFF"/>
            </w:tcBorders>
            <w:shd w:val="clear" w:color="auto" w:fill="FFFFFF"/>
            <w:tcMar>
              <w:top w:w="100" w:type="dxa"/>
              <w:left w:w="180" w:type="dxa"/>
              <w:bottom w:w="100" w:type="dxa"/>
              <w:right w:w="120" w:type="dxa"/>
            </w:tcMar>
          </w:tcPr>
          <w:p w14:paraId="6831B1F6" w14:textId="77777777" w:rsidR="00EE1026" w:rsidRDefault="00000000">
            <w:r>
              <w:rPr>
                <w:sz w:val="20"/>
                <w:szCs w:val="20"/>
              </w:rPr>
              <w:t>Achieve minimum wythe thickness of 1” clear cover for wall panels (1½" for floor/roof panels). Structural wythes are typically 1½" to 2" per project design requirements.</w:t>
            </w:r>
          </w:p>
        </w:tc>
      </w:tr>
      <w:tr w:rsidR="00EE1026" w14:paraId="2C6EB4C9"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C85A00"/>
            <w:tcMar>
              <w:top w:w="100" w:type="dxa"/>
              <w:left w:w="120" w:type="dxa"/>
              <w:bottom w:w="100" w:type="dxa"/>
              <w:right w:w="120" w:type="dxa"/>
            </w:tcMar>
          </w:tcPr>
          <w:p w14:paraId="6D6EFADC" w14:textId="77777777" w:rsidR="00EE1026" w:rsidRDefault="00000000">
            <w:pPr>
              <w:jc w:val="center"/>
            </w:pPr>
            <w:r>
              <w:rPr>
                <w:b/>
                <w:bCs/>
                <w:color w:val="FFFFFF"/>
                <w:sz w:val="24"/>
                <w:szCs w:val="24"/>
              </w:rPr>
              <w:t>05</w:t>
            </w:r>
          </w:p>
        </w:tc>
        <w:tc>
          <w:tcPr>
            <w:tcW w:w="8720" w:type="dxa"/>
            <w:tcBorders>
              <w:top w:val="none" w:sz="0" w:space="0" w:color="FFFFFF"/>
              <w:left w:val="none" w:sz="0" w:space="0" w:color="FFFFFF"/>
              <w:bottom w:val="none" w:sz="0" w:space="0" w:color="FFFFFF"/>
              <w:right w:val="none" w:sz="0" w:space="0" w:color="FFFFFF"/>
            </w:tcBorders>
            <w:shd w:val="clear" w:color="auto" w:fill="EEF2F5"/>
            <w:tcMar>
              <w:top w:w="100" w:type="dxa"/>
              <w:left w:w="180" w:type="dxa"/>
              <w:bottom w:w="100" w:type="dxa"/>
              <w:right w:w="120" w:type="dxa"/>
            </w:tcMar>
          </w:tcPr>
          <w:p w14:paraId="559ABDC3" w14:textId="77777777" w:rsidR="00EE1026" w:rsidRDefault="00000000">
            <w:r>
              <w:rPr>
                <w:sz w:val="20"/>
                <w:szCs w:val="20"/>
              </w:rPr>
              <w:t>Cure concrete in place. Strip bracing once design strength is achieved.</w:t>
            </w:r>
          </w:p>
        </w:tc>
      </w:tr>
      <w:tr w:rsidR="00EE1026" w14:paraId="5FF4035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C85A00"/>
            <w:tcMar>
              <w:top w:w="100" w:type="dxa"/>
              <w:left w:w="120" w:type="dxa"/>
              <w:bottom w:w="100" w:type="dxa"/>
              <w:right w:w="120" w:type="dxa"/>
            </w:tcMar>
          </w:tcPr>
          <w:p w14:paraId="2E1A5FC8" w14:textId="77777777" w:rsidR="00EE1026" w:rsidRDefault="00000000">
            <w:pPr>
              <w:jc w:val="center"/>
            </w:pPr>
            <w:r>
              <w:rPr>
                <w:b/>
                <w:bCs/>
                <w:color w:val="FFFFFF"/>
                <w:sz w:val="24"/>
                <w:szCs w:val="24"/>
              </w:rPr>
              <w:t>06</w:t>
            </w:r>
          </w:p>
        </w:tc>
        <w:tc>
          <w:tcPr>
            <w:tcW w:w="8720" w:type="dxa"/>
            <w:tcBorders>
              <w:top w:val="none" w:sz="0" w:space="0" w:color="FFFFFF"/>
              <w:left w:val="none" w:sz="0" w:space="0" w:color="FFFFFF"/>
              <w:bottom w:val="none" w:sz="0" w:space="0" w:color="FFFFFF"/>
              <w:right w:val="none" w:sz="0" w:space="0" w:color="FFFFFF"/>
            </w:tcBorders>
            <w:shd w:val="clear" w:color="auto" w:fill="FFFFFF"/>
            <w:tcMar>
              <w:top w:w="100" w:type="dxa"/>
              <w:left w:w="180" w:type="dxa"/>
              <w:bottom w:w="100" w:type="dxa"/>
              <w:right w:w="120" w:type="dxa"/>
            </w:tcMar>
          </w:tcPr>
          <w:p w14:paraId="44D9508D" w14:textId="77777777" w:rsidR="00EE1026" w:rsidRDefault="00000000">
            <w:r>
              <w:rPr>
                <w:sz w:val="20"/>
                <w:szCs w:val="20"/>
              </w:rPr>
              <w:t>Complete connections to foundation, floor diaphragm, roof, and adjacent panels per structural drawings.</w:t>
            </w:r>
          </w:p>
        </w:tc>
      </w:tr>
    </w:tbl>
    <w:p w14:paraId="2F3123CE" w14:textId="77777777" w:rsidR="00EE1026" w:rsidRDefault="00EE1026">
      <w:pPr>
        <w:spacing w:after="120"/>
      </w:pPr>
    </w:p>
    <w:p w14:paraId="0B3771B4" w14:textId="77777777" w:rsidR="00EE1026" w:rsidRDefault="00000000">
      <w:pPr>
        <w:pBdr>
          <w:bottom w:val="single" w:sz="8" w:space="4" w:color="C85A00"/>
        </w:pBdr>
        <w:spacing w:before="240" w:after="80"/>
      </w:pPr>
      <w:proofErr w:type="gramStart"/>
      <w:r>
        <w:rPr>
          <w:b/>
          <w:bCs/>
          <w:sz w:val="26"/>
          <w:szCs w:val="26"/>
        </w:rPr>
        <w:t>3.4  Mix</w:t>
      </w:r>
      <w:proofErr w:type="gramEnd"/>
      <w:r>
        <w:rPr>
          <w:b/>
          <w:bCs/>
          <w:sz w:val="26"/>
          <w:szCs w:val="26"/>
        </w:rPr>
        <w:t xml:space="preserve"> Specifications &amp; ICC Coverage</w:t>
      </w:r>
    </w:p>
    <w:p w14:paraId="6911AE07" w14:textId="77777777" w:rsidR="00EE1026" w:rsidRDefault="00000000">
      <w:pPr>
        <w:spacing w:before="100" w:after="120" w:line="276" w:lineRule="auto"/>
      </w:pPr>
      <w:r>
        <w:t>Shotcrete for RSG 3‑D panels is governed by ICC-ES ESR‑2435 and IBC Section 1908 (2015, 2018, 2021, and 2024 editions). The key mix requirements are:</w:t>
      </w:r>
    </w:p>
    <w:p w14:paraId="664E1FC0" w14:textId="77777777" w:rsidR="00EE1026" w:rsidRDefault="00EE1026">
      <w:pPr>
        <w:spacing w:after="60"/>
      </w:pPr>
    </w:p>
    <w:p w14:paraId="5E250774" w14:textId="77777777" w:rsidR="00EE1026" w:rsidRDefault="00000000">
      <w:pPr>
        <w:pStyle w:val="ListParagraph"/>
        <w:numPr>
          <w:ilvl w:val="0"/>
          <w:numId w:val="2"/>
        </w:numPr>
        <w:spacing w:before="40" w:after="60"/>
      </w:pPr>
      <w:r>
        <w:t>Minimum specified compressive strength: 2,500 psi at 28 days</w:t>
      </w:r>
    </w:p>
    <w:p w14:paraId="4D9BCCE6" w14:textId="77777777" w:rsidR="00EE1026" w:rsidRDefault="00000000">
      <w:pPr>
        <w:pStyle w:val="ListParagraph"/>
        <w:numPr>
          <w:ilvl w:val="0"/>
          <w:numId w:val="2"/>
        </w:numPr>
        <w:spacing w:before="40" w:after="60"/>
      </w:pPr>
      <w:r>
        <w:t>Normal-weight concrete only (not lightweight aggregate)</w:t>
      </w:r>
    </w:p>
    <w:p w14:paraId="6D1072A3" w14:textId="77777777" w:rsidR="00EE1026" w:rsidRDefault="00000000">
      <w:pPr>
        <w:pStyle w:val="ListParagraph"/>
        <w:numPr>
          <w:ilvl w:val="0"/>
          <w:numId w:val="2"/>
        </w:numPr>
        <w:spacing w:before="40" w:after="60"/>
      </w:pPr>
      <w:r>
        <w:t>Maximum aggregate size: 3/8" (must conform to ACI 506R-90, Gradation No. 1)</w:t>
      </w:r>
    </w:p>
    <w:p w14:paraId="2B0AC450" w14:textId="77777777" w:rsidR="00EE1026" w:rsidRDefault="00000000">
      <w:pPr>
        <w:pStyle w:val="ListParagraph"/>
        <w:numPr>
          <w:ilvl w:val="0"/>
          <w:numId w:val="2"/>
        </w:numPr>
        <w:spacing w:before="40" w:after="60"/>
      </w:pPr>
      <w:r>
        <w:t>Wet-mix or dry-mix process both permitted (design professional to specify)</w:t>
      </w:r>
    </w:p>
    <w:p w14:paraId="5719F685" w14:textId="77777777" w:rsidR="00EE1026" w:rsidRDefault="00000000">
      <w:pPr>
        <w:pStyle w:val="ListParagraph"/>
        <w:numPr>
          <w:ilvl w:val="0"/>
          <w:numId w:val="2"/>
        </w:numPr>
        <w:spacing w:before="40" w:after="60"/>
      </w:pPr>
      <w:r>
        <w:t>Special inspection required: sampling, test specimen preparation, and acceptance per IBC Section 1705.3 (2024/2021) or Section 1908.10 (2018/2015)</w:t>
      </w:r>
    </w:p>
    <w:p w14:paraId="1A1334C5"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43D49A4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6DDC24FB"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3183B2F6" w14:textId="77777777" w:rsidR="00EE1026" w:rsidRDefault="00000000">
            <w:pPr>
              <w:spacing w:after="60"/>
            </w:pPr>
            <w:r>
              <w:rPr>
                <w:i/>
                <w:iCs/>
                <w:sz w:val="22"/>
                <w:szCs w:val="22"/>
              </w:rPr>
              <w:t>“Shotcrete must comply with IBC Section 1908 and must have a minimum specified compressive strength of 2,500 psi at 28 days. Special inspection duties include verification of sampling and acceptance criteria.”</w:t>
            </w:r>
          </w:p>
          <w:p w14:paraId="247551EC" w14:textId="77777777" w:rsidR="00EE1026" w:rsidRDefault="00000000">
            <w:r>
              <w:rPr>
                <w:b/>
                <w:bCs/>
                <w:color w:val="C85A00"/>
                <w:sz w:val="18"/>
                <w:szCs w:val="18"/>
              </w:rPr>
              <w:t>— ICC-ES ESR‑2435 / IBC §1908</w:t>
            </w:r>
          </w:p>
        </w:tc>
      </w:tr>
    </w:tbl>
    <w:p w14:paraId="4E309ECB" w14:textId="77777777" w:rsidR="00EE1026" w:rsidRDefault="00EE1026">
      <w:pPr>
        <w:spacing w:after="120"/>
      </w:pPr>
    </w:p>
    <w:p w14:paraId="3A48A046" w14:textId="77777777" w:rsidR="00EE1026" w:rsidRDefault="00000000">
      <w:pPr>
        <w:pBdr>
          <w:bottom w:val="single" w:sz="8" w:space="4" w:color="C85A00"/>
        </w:pBdr>
        <w:spacing w:before="240" w:after="80"/>
      </w:pPr>
      <w:proofErr w:type="gramStart"/>
      <w:r>
        <w:rPr>
          <w:b/>
          <w:bCs/>
          <w:sz w:val="26"/>
          <w:szCs w:val="26"/>
        </w:rPr>
        <w:t>3.5  When</w:t>
      </w:r>
      <w:proofErr w:type="gramEnd"/>
      <w:r>
        <w:rPr>
          <w:b/>
          <w:bCs/>
          <w:sz w:val="26"/>
          <w:szCs w:val="26"/>
        </w:rPr>
        <w:t xml:space="preserve"> to Use Shotcrete vs. Tilt-Up</w:t>
      </w:r>
    </w:p>
    <w:p w14:paraId="0F395EB2" w14:textId="77777777" w:rsidR="00EE1026" w:rsidRDefault="00000000">
      <w:pPr>
        <w:spacing w:before="100" w:after="120" w:line="276" w:lineRule="auto"/>
      </w:pPr>
      <w:r>
        <w:t>The decision between methods is primarily driven by building size, site constraints, and project economics. The panel product and structural outcome are identical — the key pivot is the construction sequence.</w:t>
      </w:r>
    </w:p>
    <w:p w14:paraId="26F28E29" w14:textId="77777777" w:rsidR="00EE1026" w:rsidRDefault="00EE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E1026" w14:paraId="7C065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424476EA" w14:textId="77777777" w:rsidR="00EE1026" w:rsidRDefault="00000000">
            <w:r>
              <w:rPr>
                <w:b/>
                <w:bCs/>
                <w:color w:val="FFFFFF"/>
                <w:sz w:val="18"/>
                <w:szCs w:val="18"/>
              </w:rPr>
              <w:t>Factor</w:t>
            </w:r>
          </w:p>
        </w:tc>
        <w:tc>
          <w:tcPr>
            <w:tcW w:w="35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5792B570" w14:textId="77777777" w:rsidR="00EE1026" w:rsidRDefault="00000000">
            <w:r>
              <w:rPr>
                <w:b/>
                <w:bCs/>
                <w:color w:val="FFFFFF"/>
                <w:sz w:val="18"/>
                <w:szCs w:val="18"/>
              </w:rPr>
              <w:t>Shotcrete Application</w:t>
            </w:r>
          </w:p>
        </w:tc>
        <w:tc>
          <w:tcPr>
            <w:tcW w:w="35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32478000" w14:textId="77777777" w:rsidR="00EE1026" w:rsidRDefault="00000000">
            <w:r>
              <w:rPr>
                <w:b/>
                <w:bCs/>
                <w:color w:val="FFFFFF"/>
                <w:sz w:val="18"/>
                <w:szCs w:val="18"/>
              </w:rPr>
              <w:t>Tilt-Up (Cast &amp; Crane)</w:t>
            </w:r>
          </w:p>
        </w:tc>
      </w:tr>
      <w:tr w:rsidR="00EE1026" w14:paraId="295DF7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A8B53" w14:textId="77777777" w:rsidR="00EE1026" w:rsidRDefault="00000000">
            <w:r>
              <w:rPr>
                <w:sz w:val="18"/>
                <w:szCs w:val="18"/>
              </w:rPr>
              <w:t>Best-fit project size</w:t>
            </w:r>
          </w:p>
        </w:tc>
        <w:tc>
          <w:tcPr>
            <w:tcW w:w="35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58DFB25D" w14:textId="77777777" w:rsidR="00EE1026" w:rsidRDefault="00000000">
            <w:r>
              <w:rPr>
                <w:b/>
                <w:bCs/>
                <w:color w:val="1A5C1A"/>
                <w:sz w:val="18"/>
                <w:szCs w:val="18"/>
              </w:rPr>
              <w:t>Residential; commercial buildings up to ~10,000–15,000 sq ft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A7101" w14:textId="77777777" w:rsidR="00EE1026" w:rsidRDefault="00000000">
            <w:r>
              <w:rPr>
                <w:sz w:val="18"/>
                <w:szCs w:val="18"/>
              </w:rPr>
              <w:t>Large-footprint commercial, industrial, warehouse</w:t>
            </w:r>
          </w:p>
        </w:tc>
      </w:tr>
      <w:tr w:rsidR="00EE1026" w14:paraId="4E775A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4E5FB54" w14:textId="77777777" w:rsidR="00EE1026" w:rsidRDefault="00000000">
            <w:r>
              <w:rPr>
                <w:sz w:val="18"/>
                <w:szCs w:val="18"/>
              </w:rPr>
              <w:t>Crane required?</w:t>
            </w:r>
          </w:p>
        </w:tc>
        <w:tc>
          <w:tcPr>
            <w:tcW w:w="3580" w:type="dxa"/>
            <w:tcBorders>
              <w:top w:val="single" w:sz="1" w:space="0" w:color="CCCCCC"/>
              <w:left w:val="single" w:sz="1" w:space="0" w:color="CCCCCC"/>
              <w:bottom w:val="single" w:sz="1" w:space="0" w:color="CCCCCC"/>
              <w:right w:val="single" w:sz="1" w:space="0" w:color="CCCCCC"/>
            </w:tcBorders>
            <w:shd w:val="clear" w:color="auto" w:fill="D6E8D2"/>
            <w:tcMar>
              <w:top w:w="60" w:type="dxa"/>
              <w:left w:w="120" w:type="dxa"/>
              <w:bottom w:w="60" w:type="dxa"/>
              <w:right w:w="120" w:type="dxa"/>
            </w:tcMar>
          </w:tcPr>
          <w:p w14:paraId="55E786A1" w14:textId="77777777" w:rsidR="00EE1026" w:rsidRDefault="00000000">
            <w:r>
              <w:rPr>
                <w:b/>
                <w:bCs/>
                <w:color w:val="1A5C1A"/>
                <w:sz w:val="18"/>
                <w:szCs w:val="18"/>
              </w:rPr>
              <w:t>No — panels are erected by hand or with light equipment</w:t>
            </w:r>
          </w:p>
        </w:tc>
        <w:tc>
          <w:tcPr>
            <w:tcW w:w="35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E24A269" w14:textId="77777777" w:rsidR="00EE1026" w:rsidRDefault="00000000">
            <w:r>
              <w:rPr>
                <w:sz w:val="18"/>
                <w:szCs w:val="18"/>
              </w:rPr>
              <w:t>Yes — crane required to tilt panels into position</w:t>
            </w:r>
          </w:p>
        </w:tc>
      </w:tr>
      <w:tr w:rsidR="00EE1026" w14:paraId="6672D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40D77" w14:textId="77777777" w:rsidR="00EE1026" w:rsidRDefault="00000000">
            <w:r>
              <w:rPr>
                <w:sz w:val="18"/>
                <w:szCs w:val="18"/>
              </w:rPr>
              <w:t>Casting area needed?</w:t>
            </w:r>
          </w:p>
        </w:tc>
        <w:tc>
          <w:tcPr>
            <w:tcW w:w="35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0915653A" w14:textId="77777777" w:rsidR="00EE1026" w:rsidRDefault="00000000">
            <w:r>
              <w:rPr>
                <w:b/>
                <w:bCs/>
                <w:color w:val="1A5C1A"/>
                <w:sz w:val="18"/>
                <w:szCs w:val="18"/>
              </w:rPr>
              <w:t>None — concrete applied in-place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91121" w14:textId="77777777" w:rsidR="00EE1026" w:rsidRDefault="00000000">
            <w:r>
              <w:rPr>
                <w:sz w:val="18"/>
                <w:szCs w:val="18"/>
              </w:rPr>
              <w:t>Large slab area required to cast panels flat</w:t>
            </w:r>
          </w:p>
        </w:tc>
      </w:tr>
      <w:tr w:rsidR="00EE1026" w14:paraId="17BE4C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E686C3F" w14:textId="77777777" w:rsidR="00EE1026" w:rsidRDefault="00000000">
            <w:r>
              <w:rPr>
                <w:sz w:val="18"/>
                <w:szCs w:val="18"/>
              </w:rPr>
              <w:t>Wall geometry</w:t>
            </w:r>
          </w:p>
        </w:tc>
        <w:tc>
          <w:tcPr>
            <w:tcW w:w="3580" w:type="dxa"/>
            <w:tcBorders>
              <w:top w:val="single" w:sz="1" w:space="0" w:color="CCCCCC"/>
              <w:left w:val="single" w:sz="1" w:space="0" w:color="CCCCCC"/>
              <w:bottom w:val="single" w:sz="1" w:space="0" w:color="CCCCCC"/>
              <w:right w:val="single" w:sz="1" w:space="0" w:color="CCCCCC"/>
            </w:tcBorders>
            <w:shd w:val="clear" w:color="auto" w:fill="D6E8D2"/>
            <w:tcMar>
              <w:top w:w="60" w:type="dxa"/>
              <w:left w:w="120" w:type="dxa"/>
              <w:bottom w:w="60" w:type="dxa"/>
              <w:right w:w="120" w:type="dxa"/>
            </w:tcMar>
          </w:tcPr>
          <w:p w14:paraId="670D8B5F" w14:textId="77777777" w:rsidR="00EE1026" w:rsidRDefault="00000000">
            <w:r>
              <w:rPr>
                <w:b/>
                <w:bCs/>
                <w:color w:val="1A5C1A"/>
                <w:sz w:val="18"/>
                <w:szCs w:val="18"/>
              </w:rPr>
              <w:t>Highly flexible — curves, angles, complex openings, multiple stories</w:t>
            </w:r>
          </w:p>
        </w:tc>
        <w:tc>
          <w:tcPr>
            <w:tcW w:w="35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DA8973A" w14:textId="77777777" w:rsidR="00EE1026" w:rsidRDefault="00000000">
            <w:r>
              <w:rPr>
                <w:sz w:val="18"/>
                <w:szCs w:val="18"/>
              </w:rPr>
              <w:t>Best for straight, repetitive large panels</w:t>
            </w:r>
          </w:p>
        </w:tc>
      </w:tr>
      <w:tr w:rsidR="00EE1026" w14:paraId="3F47B9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B99CD" w14:textId="77777777" w:rsidR="00EE1026" w:rsidRDefault="00000000">
            <w:r>
              <w:rPr>
                <w:sz w:val="18"/>
                <w:szCs w:val="18"/>
              </w:rPr>
              <w:t>Sequence</w:t>
            </w:r>
          </w:p>
        </w:tc>
        <w:tc>
          <w:tcPr>
            <w:tcW w:w="35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72C84B6D" w14:textId="77777777" w:rsidR="00EE1026" w:rsidRDefault="00000000">
            <w:r>
              <w:rPr>
                <w:b/>
                <w:bCs/>
                <w:color w:val="1A5C1A"/>
                <w:sz w:val="18"/>
                <w:szCs w:val="18"/>
              </w:rPr>
              <w:t>Frame panels → erect vertically → apply shotcrete in-place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27B7A" w14:textId="77777777" w:rsidR="00EE1026" w:rsidRDefault="00000000">
            <w:r>
              <w:rPr>
                <w:sz w:val="18"/>
                <w:szCs w:val="18"/>
              </w:rPr>
              <w:t>Cast flat on slab → cure → tilt &amp; brace</w:t>
            </w:r>
          </w:p>
        </w:tc>
      </w:tr>
      <w:tr w:rsidR="00EE1026" w14:paraId="39F8C3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DB4CBA8" w14:textId="77777777" w:rsidR="00EE1026" w:rsidRDefault="00000000">
            <w:r>
              <w:rPr>
                <w:sz w:val="18"/>
                <w:szCs w:val="18"/>
              </w:rPr>
              <w:t>Project pivoting</w:t>
            </w:r>
          </w:p>
        </w:tc>
        <w:tc>
          <w:tcPr>
            <w:tcW w:w="3580" w:type="dxa"/>
            <w:tcBorders>
              <w:top w:val="single" w:sz="1" w:space="0" w:color="CCCCCC"/>
              <w:left w:val="single" w:sz="1" w:space="0" w:color="CCCCCC"/>
              <w:bottom w:val="single" w:sz="1" w:space="0" w:color="CCCCCC"/>
              <w:right w:val="single" w:sz="1" w:space="0" w:color="CCCCCC"/>
            </w:tcBorders>
            <w:shd w:val="clear" w:color="auto" w:fill="D6E8D2"/>
            <w:tcMar>
              <w:top w:w="60" w:type="dxa"/>
              <w:left w:w="120" w:type="dxa"/>
              <w:bottom w:w="60" w:type="dxa"/>
              <w:right w:w="120" w:type="dxa"/>
            </w:tcMar>
          </w:tcPr>
          <w:p w14:paraId="5BF5D0F5" w14:textId="77777777" w:rsidR="00EE1026" w:rsidRDefault="00000000">
            <w:r>
              <w:rPr>
                <w:b/>
                <w:bCs/>
                <w:color w:val="1A5C1A"/>
                <w:sz w:val="18"/>
                <w:szCs w:val="18"/>
              </w:rPr>
              <w:t>Ideal where site constraints or project mix require a non-tilt-up approach within the same RSG system</w:t>
            </w:r>
          </w:p>
        </w:tc>
        <w:tc>
          <w:tcPr>
            <w:tcW w:w="35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05E3A8C" w14:textId="77777777" w:rsidR="00EE1026" w:rsidRDefault="00000000">
            <w:r>
              <w:rPr>
                <w:sz w:val="18"/>
                <w:szCs w:val="18"/>
              </w:rPr>
              <w:t>Fixed to tilt-up sequence; no site flexibility</w:t>
            </w:r>
          </w:p>
        </w:tc>
      </w:tr>
      <w:tr w:rsidR="00EE1026" w14:paraId="35420D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BAEF8" w14:textId="77777777" w:rsidR="00EE1026" w:rsidRDefault="00000000">
            <w:r>
              <w:rPr>
                <w:sz w:val="18"/>
                <w:szCs w:val="18"/>
              </w:rPr>
              <w:t>ICC Coverage</w:t>
            </w:r>
          </w:p>
        </w:tc>
        <w:tc>
          <w:tcPr>
            <w:tcW w:w="35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7EF423C0" w14:textId="77777777" w:rsidR="00EE1026" w:rsidRDefault="00000000">
            <w:r>
              <w:rPr>
                <w:b/>
                <w:bCs/>
                <w:color w:val="1A5C1A"/>
                <w:sz w:val="18"/>
                <w:szCs w:val="18"/>
              </w:rPr>
              <w:t>IBC Section 1908 (shotcrete); ICC-ES ESR‑2435</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C7DC6" w14:textId="77777777" w:rsidR="00EE1026" w:rsidRDefault="00000000">
            <w:r>
              <w:rPr>
                <w:sz w:val="18"/>
                <w:szCs w:val="18"/>
              </w:rPr>
              <w:t>ICC-ES ESR‑2435 (structural design)</w:t>
            </w:r>
          </w:p>
        </w:tc>
      </w:tr>
      <w:tr w:rsidR="00EE1026" w14:paraId="4E79B1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41FB1911" w14:textId="77777777" w:rsidR="00EE1026" w:rsidRDefault="00000000">
            <w:r>
              <w:rPr>
                <w:sz w:val="18"/>
                <w:szCs w:val="18"/>
              </w:rPr>
              <w:t>Same panel core?</w:t>
            </w:r>
          </w:p>
        </w:tc>
        <w:tc>
          <w:tcPr>
            <w:tcW w:w="3580" w:type="dxa"/>
            <w:tcBorders>
              <w:top w:val="single" w:sz="1" w:space="0" w:color="CCCCCC"/>
              <w:left w:val="single" w:sz="1" w:space="0" w:color="CCCCCC"/>
              <w:bottom w:val="single" w:sz="1" w:space="0" w:color="CCCCCC"/>
              <w:right w:val="single" w:sz="1" w:space="0" w:color="CCCCCC"/>
            </w:tcBorders>
            <w:shd w:val="clear" w:color="auto" w:fill="D6E8D2"/>
            <w:tcMar>
              <w:top w:w="60" w:type="dxa"/>
              <w:left w:w="120" w:type="dxa"/>
              <w:bottom w:w="60" w:type="dxa"/>
              <w:right w:w="120" w:type="dxa"/>
            </w:tcMar>
          </w:tcPr>
          <w:p w14:paraId="58FD723F" w14:textId="77777777" w:rsidR="00EE1026" w:rsidRDefault="00000000">
            <w:r>
              <w:rPr>
                <w:b/>
                <w:bCs/>
                <w:color w:val="1A5C1A"/>
                <w:sz w:val="18"/>
                <w:szCs w:val="18"/>
              </w:rPr>
              <w:t>Yes — identical EVG wire truss + EPS core product</w:t>
            </w:r>
          </w:p>
        </w:tc>
        <w:tc>
          <w:tcPr>
            <w:tcW w:w="35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E14C942" w14:textId="77777777" w:rsidR="00EE1026" w:rsidRDefault="00000000">
            <w:r>
              <w:rPr>
                <w:sz w:val="18"/>
                <w:szCs w:val="18"/>
              </w:rPr>
              <w:t>Yes — identical EVG wire truss + EPS core product</w:t>
            </w:r>
          </w:p>
        </w:tc>
      </w:tr>
    </w:tbl>
    <w:p w14:paraId="2DA71AF5" w14:textId="77777777" w:rsidR="00EE1026" w:rsidRDefault="00EE1026">
      <w:pPr>
        <w:spacing w:after="80"/>
      </w:pPr>
    </w:p>
    <w:p w14:paraId="7EC1EACA" w14:textId="77777777" w:rsidR="00EE1026" w:rsidRDefault="00000000">
      <w:pPr>
        <w:spacing w:before="100" w:after="120" w:line="276" w:lineRule="auto"/>
      </w:pPr>
      <w:r>
        <w:t>Within a single mixed-use development — such as a retail center anchored by a large-format tenant with smaller in-line tenants and pad sites — RSG 3‑D can be specified as the wall system throughout. Tilt-up can be used for the anchor building, while shotcrete serves the smaller buildings and residential components, all from the same panel system under the same structural evaluation report.</w:t>
      </w:r>
    </w:p>
    <w:p w14:paraId="705933A7" w14:textId="77777777" w:rsidR="00EE1026" w:rsidRDefault="00EE1026">
      <w:pPr>
        <w:spacing w:after="120"/>
      </w:pPr>
    </w:p>
    <w:p w14:paraId="291F79A4" w14:textId="77777777" w:rsidR="00EE1026" w:rsidRDefault="00000000">
      <w:pPr>
        <w:pBdr>
          <w:bottom w:val="single" w:sz="8" w:space="4" w:color="C85A00"/>
        </w:pBdr>
        <w:spacing w:before="240" w:after="80"/>
      </w:pPr>
      <w:proofErr w:type="gramStart"/>
      <w:r>
        <w:rPr>
          <w:b/>
          <w:bCs/>
          <w:sz w:val="26"/>
          <w:szCs w:val="26"/>
        </w:rPr>
        <w:t>3.6  Residential</w:t>
      </w:r>
      <w:proofErr w:type="gramEnd"/>
      <w:r>
        <w:rPr>
          <w:b/>
          <w:bCs/>
          <w:sz w:val="26"/>
          <w:szCs w:val="26"/>
        </w:rPr>
        <w:t xml:space="preserve"> Applications</w:t>
      </w:r>
    </w:p>
    <w:p w14:paraId="378A58AD" w14:textId="77777777" w:rsidR="00EE1026" w:rsidRDefault="00000000">
      <w:pPr>
        <w:spacing w:before="100" w:after="120" w:line="276" w:lineRule="auto"/>
      </w:pPr>
      <w:r>
        <w:t>The shotcrete method is the RSG 3‑D approach for residential construction. Single-family homes, multifamily buildings, and mixed residential-commercial projects all benefit from:</w:t>
      </w:r>
    </w:p>
    <w:p w14:paraId="5178C55B" w14:textId="77777777" w:rsidR="00EE1026" w:rsidRDefault="00EE1026">
      <w:pPr>
        <w:spacing w:after="60"/>
      </w:pPr>
    </w:p>
    <w:p w14:paraId="21380C1A" w14:textId="77777777" w:rsidR="00EE1026" w:rsidRDefault="00000000">
      <w:pPr>
        <w:pStyle w:val="ListParagraph"/>
        <w:numPr>
          <w:ilvl w:val="0"/>
          <w:numId w:val="2"/>
        </w:numPr>
        <w:spacing w:before="40" w:after="60"/>
      </w:pPr>
      <w:r>
        <w:t>No crane requirement — panels erected and concreted with standard construction crew and equipment</w:t>
      </w:r>
    </w:p>
    <w:p w14:paraId="7E350554" w14:textId="77777777" w:rsidR="00EE1026" w:rsidRDefault="00000000">
      <w:pPr>
        <w:pStyle w:val="ListParagraph"/>
        <w:numPr>
          <w:ilvl w:val="0"/>
          <w:numId w:val="2"/>
        </w:numPr>
        <w:spacing w:before="40" w:after="60"/>
      </w:pPr>
      <w:r>
        <w:lastRenderedPageBreak/>
        <w:t>Inherent multi-disaster resilience: in 30+ years of residential deployments, no RSG 3‑D home has been damaged by hurricane, earthquake, wildfire, or flood</w:t>
      </w:r>
    </w:p>
    <w:p w14:paraId="531A5715" w14:textId="77777777" w:rsidR="00EE1026" w:rsidRDefault="00000000">
      <w:pPr>
        <w:pStyle w:val="ListParagraph"/>
        <w:numPr>
          <w:ilvl w:val="0"/>
          <w:numId w:val="2"/>
        </w:numPr>
        <w:spacing w:before="40" w:after="60"/>
      </w:pPr>
      <w:r>
        <w:t>R‑20 continuous insulation baseline (upgradeable with GPS or high-density EPS) — far exceeding residential energy code requirements in most US and Australian climate zones</w:t>
      </w:r>
    </w:p>
    <w:p w14:paraId="348BAC4D" w14:textId="77777777" w:rsidR="00EE1026" w:rsidRDefault="00000000">
      <w:pPr>
        <w:pStyle w:val="ListParagraph"/>
        <w:numPr>
          <w:ilvl w:val="0"/>
          <w:numId w:val="2"/>
        </w:numPr>
        <w:spacing w:before="40" w:after="60"/>
      </w:pPr>
      <w:r>
        <w:t>Mold, insect, and vermin resistance inherent in concrete-and-EPS composite construction</w:t>
      </w:r>
    </w:p>
    <w:p w14:paraId="6D5DE07C" w14:textId="77777777" w:rsidR="00EE1026" w:rsidRDefault="00000000">
      <w:pPr>
        <w:pStyle w:val="ListParagraph"/>
        <w:numPr>
          <w:ilvl w:val="0"/>
          <w:numId w:val="2"/>
        </w:numPr>
        <w:spacing w:before="40" w:after="60"/>
      </w:pPr>
      <w:r>
        <w:t>Low maintenance lifecycle: concrete exterior wythes require no repainting, caulking, or siding replacement</w:t>
      </w:r>
    </w:p>
    <w:p w14:paraId="4579DF12" w14:textId="77777777" w:rsidR="00EE1026" w:rsidRDefault="00000000">
      <w:pPr>
        <w:pStyle w:val="ListParagraph"/>
        <w:numPr>
          <w:ilvl w:val="0"/>
          <w:numId w:val="2"/>
        </w:numPr>
        <w:spacing w:before="40" w:after="60"/>
      </w:pPr>
      <w:r>
        <w:t>Fire resistance inherent in concrete structure — no additional fireproofing required for standard residential ratings</w:t>
      </w:r>
    </w:p>
    <w:p w14:paraId="6F6F9046"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5DCF501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25FECC5C"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3AF2B3DF" w14:textId="77777777" w:rsidR="00EE1026" w:rsidRDefault="00000000">
            <w:pPr>
              <w:spacing w:after="60"/>
            </w:pPr>
            <w:r>
              <w:rPr>
                <w:i/>
                <w:iCs/>
                <w:sz w:val="22"/>
                <w:szCs w:val="22"/>
              </w:rPr>
              <w:t xml:space="preserve">“If you build two or three houses out of this stuff, you’re going to have a </w:t>
            </w:r>
            <w:proofErr w:type="gramStart"/>
            <w:r>
              <w:rPr>
                <w:i/>
                <w:iCs/>
                <w:sz w:val="22"/>
                <w:szCs w:val="22"/>
              </w:rPr>
              <w:t>pretty resilient</w:t>
            </w:r>
            <w:proofErr w:type="gramEnd"/>
            <w:r>
              <w:rPr>
                <w:i/>
                <w:iCs/>
                <w:sz w:val="22"/>
                <w:szCs w:val="22"/>
              </w:rPr>
              <w:t xml:space="preserve"> neighborhood. If you build a community, or even a decent portion of a community out of this, you’re going to have a future-proof community.”</w:t>
            </w:r>
          </w:p>
          <w:p w14:paraId="0BEB52AC" w14:textId="77777777" w:rsidR="00EE1026" w:rsidRDefault="00000000">
            <w:r>
              <w:rPr>
                <w:b/>
                <w:bCs/>
                <w:color w:val="C85A00"/>
                <w:sz w:val="18"/>
                <w:szCs w:val="18"/>
              </w:rPr>
              <w:t>— Ken Calligar, CEO, RSG 3‑D</w:t>
            </w:r>
          </w:p>
        </w:tc>
      </w:tr>
    </w:tbl>
    <w:p w14:paraId="7540B116" w14:textId="77777777" w:rsidR="00EE1026" w:rsidRDefault="00EE1026">
      <w:pPr>
        <w:spacing w:after="120"/>
      </w:pPr>
    </w:p>
    <w:p w14:paraId="4DD6894F"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566DEE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3A5E8054" w14:textId="77777777" w:rsidR="00EE1026" w:rsidRDefault="00000000">
            <w:pPr>
              <w:spacing w:before="360"/>
            </w:pPr>
            <w:r>
              <w:rPr>
                <w:b/>
                <w:bCs/>
                <w:color w:val="FFFFFF"/>
                <w:sz w:val="36"/>
                <w:szCs w:val="36"/>
              </w:rPr>
              <w:lastRenderedPageBreak/>
              <w:t>4.  THE EVG TRUSS CONNECTOR</w:t>
            </w:r>
          </w:p>
        </w:tc>
      </w:tr>
    </w:tbl>
    <w:p w14:paraId="5257487B" w14:textId="77777777" w:rsidR="00EE1026" w:rsidRDefault="00EE1026">
      <w:pPr>
        <w:spacing w:after="80"/>
      </w:pPr>
    </w:p>
    <w:p w14:paraId="7984747E" w14:textId="77777777" w:rsidR="00EE1026" w:rsidRDefault="00000000">
      <w:pPr>
        <w:pBdr>
          <w:bottom w:val="single" w:sz="8" w:space="4" w:color="C85A00"/>
        </w:pBdr>
        <w:spacing w:before="240" w:after="80"/>
      </w:pPr>
      <w:proofErr w:type="gramStart"/>
      <w:r>
        <w:rPr>
          <w:b/>
          <w:bCs/>
          <w:sz w:val="26"/>
          <w:szCs w:val="26"/>
        </w:rPr>
        <w:t>4.1  Engineering</w:t>
      </w:r>
      <w:proofErr w:type="gramEnd"/>
      <w:r>
        <w:rPr>
          <w:b/>
          <w:bCs/>
          <w:sz w:val="26"/>
          <w:szCs w:val="26"/>
        </w:rPr>
        <w:t xml:space="preserve"> Basis</w:t>
      </w:r>
    </w:p>
    <w:p w14:paraId="6975EF7F" w14:textId="77777777" w:rsidR="00EE1026" w:rsidRDefault="00000000">
      <w:pPr>
        <w:spacing w:before="100" w:after="120" w:line="276" w:lineRule="auto"/>
      </w:pPr>
      <w:r>
        <w:t>The EVG 3D Construction System was developed in Austria and is supported by a comprehensive Structural Engineering Handbook (EVG, 2005, authored by Dr. Klaus Matz). The handbook provides design methods under ACI 318, DIN 1045, and ONORM, and has been validated through testing at recognized research centers across Austria and internationally.</w:t>
      </w:r>
    </w:p>
    <w:p w14:paraId="6C71C05D" w14:textId="77777777" w:rsidR="00EE1026" w:rsidRDefault="00EE1026">
      <w:pPr>
        <w:spacing w:after="80"/>
      </w:pPr>
    </w:p>
    <w:p w14:paraId="62ED98D5" w14:textId="77777777" w:rsidR="00EE1026" w:rsidRDefault="00000000">
      <w:pPr>
        <w:spacing w:before="100" w:after="120" w:line="276" w:lineRule="auto"/>
      </w:pPr>
      <w:r>
        <w:t>The handbook confirms that all theoretical principles and calculation methods of reinforced concrete construction apply directly to 3D components, subject only to the reduction of effective concrete cross-section for the EPS core and the requirement that shear forces transfer exclusively through the truss diagonals. This is the design basis — not an approximation.</w:t>
      </w:r>
    </w:p>
    <w:p w14:paraId="500D16B1" w14:textId="77777777" w:rsidR="00EE1026" w:rsidRDefault="00EE1026">
      <w:pPr>
        <w:spacing w:after="120"/>
      </w:pPr>
    </w:p>
    <w:p w14:paraId="212C730C" w14:textId="77777777" w:rsidR="00EE1026" w:rsidRDefault="00000000">
      <w:pPr>
        <w:pBdr>
          <w:bottom w:val="single" w:sz="8" w:space="4" w:color="C85A00"/>
        </w:pBdr>
        <w:spacing w:before="240" w:after="80"/>
      </w:pPr>
      <w:proofErr w:type="gramStart"/>
      <w:r>
        <w:rPr>
          <w:b/>
          <w:bCs/>
          <w:sz w:val="26"/>
          <w:szCs w:val="26"/>
        </w:rPr>
        <w:t>4.2  Connector</w:t>
      </w:r>
      <w:proofErr w:type="gramEnd"/>
      <w:r>
        <w:rPr>
          <w:b/>
          <w:bCs/>
          <w:sz w:val="26"/>
          <w:szCs w:val="26"/>
        </w:rPr>
        <w:t xml:space="preserve"> Performance Data</w:t>
      </w:r>
    </w:p>
    <w:p w14:paraId="414658AB" w14:textId="77777777" w:rsidR="00EE1026" w:rsidRDefault="00000000">
      <w:pPr>
        <w:spacing w:before="100" w:after="120" w:line="276" w:lineRule="auto"/>
      </w:pPr>
      <w:r>
        <w:t>In the TCA double shear component tests, the EVG truss connector (Group A) produced the following measured properties:</w:t>
      </w:r>
    </w:p>
    <w:p w14:paraId="42C472A2" w14:textId="77777777" w:rsidR="00EE1026" w:rsidRDefault="00EE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307C77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056E9AE1" w14:textId="77777777" w:rsidR="00EE1026" w:rsidRDefault="00000000">
            <w:r>
              <w:rPr>
                <w:b/>
                <w:bCs/>
                <w:color w:val="FFFFFF"/>
                <w:sz w:val="18"/>
                <w:szCs w:val="18"/>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7F385E09" w14:textId="77777777" w:rsidR="00EE1026" w:rsidRDefault="00000000">
            <w:r>
              <w:rPr>
                <w:b/>
                <w:bCs/>
                <w:color w:val="FFFFFF"/>
                <w:sz w:val="18"/>
                <w:szCs w:val="18"/>
              </w:rPr>
              <w:t>Measured Value</w:t>
            </w:r>
          </w:p>
        </w:tc>
      </w:tr>
      <w:tr w:rsidR="00EE1026" w14:paraId="4C6934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6E4EE" w14:textId="77777777" w:rsidR="00EE1026" w:rsidRDefault="00000000">
            <w:r>
              <w:rPr>
                <w:sz w:val="18"/>
                <w:szCs w:val="18"/>
              </w:rPr>
              <w:t>Avg. ultimate shear capacity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957C6" w14:textId="77777777" w:rsidR="00EE1026" w:rsidRDefault="00000000">
            <w:r>
              <w:rPr>
                <w:sz w:val="18"/>
                <w:szCs w:val="18"/>
              </w:rPr>
              <w:t>2.82 kip per sq ft</w:t>
            </w:r>
          </w:p>
        </w:tc>
      </w:tr>
      <w:tr w:rsidR="00EE1026" w14:paraId="1AE67D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B11D518" w14:textId="77777777" w:rsidR="00EE1026" w:rsidRDefault="00000000">
            <w:r>
              <w:rPr>
                <w:sz w:val="18"/>
                <w:szCs w:val="18"/>
              </w:rPr>
              <w:t>Shear stiffness K0.5Fu</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628EBAF" w14:textId="77777777" w:rsidR="00EE1026" w:rsidRDefault="00000000">
            <w:r>
              <w:rPr>
                <w:sz w:val="18"/>
                <w:szCs w:val="18"/>
              </w:rPr>
              <w:t>101.86 kip/in per sq ft</w:t>
            </w:r>
          </w:p>
        </w:tc>
      </w:tr>
      <w:tr w:rsidR="00EE1026" w14:paraId="6E092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84BE5" w14:textId="77777777" w:rsidR="00EE1026" w:rsidRDefault="00000000">
            <w:r>
              <w:rPr>
                <w:sz w:val="18"/>
                <w:szCs w:val="18"/>
              </w:rPr>
              <w:t>Post-peak load retention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44072" w14:textId="77777777" w:rsidR="00EE1026" w:rsidRDefault="00000000">
            <w:r>
              <w:rPr>
                <w:sz w:val="18"/>
                <w:szCs w:val="18"/>
              </w:rPr>
              <w:t>~75% of peak (ductile degradation)</w:t>
            </w:r>
          </w:p>
        </w:tc>
      </w:tr>
      <w:tr w:rsidR="00EE1026" w14:paraId="004AED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14423D6" w14:textId="77777777" w:rsidR="00EE1026" w:rsidRDefault="00000000">
            <w:r>
              <w:rPr>
                <w:sz w:val="18"/>
                <w:szCs w:val="18"/>
              </w:rPr>
              <w:t>Number of specimens tested</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E1FAD5F" w14:textId="77777777" w:rsidR="00EE1026" w:rsidRDefault="00000000">
            <w:r>
              <w:rPr>
                <w:sz w:val="18"/>
                <w:szCs w:val="18"/>
              </w:rPr>
              <w:t>6 (of 30 total across all groups)</w:t>
            </w:r>
          </w:p>
        </w:tc>
      </w:tr>
      <w:tr w:rsidR="00EE1026" w14:paraId="057781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CA4FD" w14:textId="77777777" w:rsidR="00EE1026" w:rsidRDefault="00000000">
            <w:r>
              <w:rPr>
                <w:sz w:val="18"/>
                <w:szCs w:val="18"/>
              </w:rPr>
              <w:t>Failure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2579A" w14:textId="77777777" w:rsidR="00EE1026" w:rsidRDefault="00000000">
            <w:r>
              <w:rPr>
                <w:sz w:val="18"/>
                <w:szCs w:val="18"/>
              </w:rPr>
              <w:t>Ductile — gradual degradation with large displacement</w:t>
            </w:r>
          </w:p>
        </w:tc>
      </w:tr>
    </w:tbl>
    <w:p w14:paraId="549F4603" w14:textId="77777777" w:rsidR="00EE1026" w:rsidRDefault="00EE1026">
      <w:pPr>
        <w:spacing w:after="120"/>
      </w:pPr>
    </w:p>
    <w:p w14:paraId="7D4DBCF3" w14:textId="77777777" w:rsidR="00EE1026" w:rsidRDefault="00000000">
      <w:pPr>
        <w:pBdr>
          <w:bottom w:val="single" w:sz="8" w:space="4" w:color="C85A00"/>
        </w:pBdr>
        <w:spacing w:before="240" w:after="80"/>
      </w:pPr>
      <w:proofErr w:type="gramStart"/>
      <w:r>
        <w:rPr>
          <w:b/>
          <w:bCs/>
          <w:sz w:val="26"/>
          <w:szCs w:val="26"/>
        </w:rPr>
        <w:t>4.3  Why</w:t>
      </w:r>
      <w:proofErr w:type="gramEnd"/>
      <w:r>
        <w:rPr>
          <w:b/>
          <w:bCs/>
          <w:sz w:val="26"/>
          <w:szCs w:val="26"/>
        </w:rPr>
        <w:t xml:space="preserve"> Connector Type Matters</w:t>
      </w:r>
    </w:p>
    <w:p w14:paraId="2A56AAA5" w14:textId="77777777" w:rsidR="00EE1026" w:rsidRDefault="00000000">
      <w:pPr>
        <w:spacing w:before="100" w:after="120" w:line="276" w:lineRule="auto"/>
      </w:pPr>
      <w:r>
        <w:t>The distinction between a steel wire truss connector and an FRP pin or basket connector is not a materials substitution — it is a fundamentally different structural mechanism with different consequences for panel behavior, failure mode, design method, and field reliability.</w:t>
      </w:r>
    </w:p>
    <w:p w14:paraId="59DD32DD"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120"/>
        <w:gridCol w:w="4620"/>
      </w:tblGrid>
      <w:tr w:rsidR="00EE1026" w14:paraId="72E81B82" w14:textId="77777777">
        <w:tblPrEx>
          <w:tblCellMar>
            <w:top w:w="0" w:type="dxa"/>
            <w:bottom w:w="0" w:type="dxa"/>
          </w:tblCellMar>
        </w:tblPrEx>
        <w:tc>
          <w:tcPr>
            <w:tcW w:w="4620" w:type="dxa"/>
            <w:tcBorders>
              <w:top w:val="single" w:sz="6" w:space="0" w:color="C85A00"/>
              <w:left w:val="single" w:sz="1" w:space="0" w:color="CCCCCC"/>
              <w:bottom w:val="single" w:sz="1" w:space="0" w:color="CCCCCC"/>
              <w:right w:val="single" w:sz="1" w:space="0" w:color="CCCCCC"/>
            </w:tcBorders>
            <w:shd w:val="clear" w:color="auto" w:fill="EEF2F5"/>
            <w:tcMar>
              <w:top w:w="120" w:type="dxa"/>
              <w:left w:w="160" w:type="dxa"/>
              <w:bottom w:w="120" w:type="dxa"/>
              <w:right w:w="160" w:type="dxa"/>
            </w:tcMar>
          </w:tcPr>
          <w:p w14:paraId="15F52799" w14:textId="77777777" w:rsidR="00EE1026" w:rsidRDefault="00000000">
            <w:pPr>
              <w:spacing w:after="80"/>
            </w:pPr>
            <w:r>
              <w:rPr>
                <w:b/>
                <w:bCs/>
                <w:sz w:val="18"/>
                <w:szCs w:val="18"/>
              </w:rPr>
              <w:t xml:space="preserve">STEEL WIRE </w:t>
            </w:r>
            <w:proofErr w:type="gramStart"/>
            <w:r>
              <w:rPr>
                <w:b/>
                <w:bCs/>
                <w:sz w:val="18"/>
                <w:szCs w:val="18"/>
              </w:rPr>
              <w:t>TRUSS  (</w:t>
            </w:r>
            <w:proofErr w:type="gramEnd"/>
            <w:r>
              <w:rPr>
                <w:b/>
                <w:bCs/>
                <w:sz w:val="18"/>
                <w:szCs w:val="18"/>
              </w:rPr>
              <w:t>RSG 3‑D)</w:t>
            </w:r>
          </w:p>
          <w:p w14:paraId="78FCCDDA" w14:textId="77777777" w:rsidR="00EE1026" w:rsidRDefault="00000000">
            <w:pPr>
              <w:pStyle w:val="ListParagraph"/>
              <w:numPr>
                <w:ilvl w:val="0"/>
                <w:numId w:val="2"/>
              </w:numPr>
              <w:spacing w:before="40" w:after="60"/>
            </w:pPr>
            <w:r>
              <w:t>Continuous distributed shear transfer across panel</w:t>
            </w:r>
          </w:p>
          <w:p w14:paraId="15722A05" w14:textId="77777777" w:rsidR="00EE1026" w:rsidRDefault="00000000">
            <w:pPr>
              <w:pStyle w:val="ListParagraph"/>
              <w:numPr>
                <w:ilvl w:val="0"/>
                <w:numId w:val="2"/>
              </w:numPr>
              <w:spacing w:before="40" w:after="60"/>
            </w:pPr>
            <w:r>
              <w:t>Yields before rupture — ductile energy dissipation</w:t>
            </w:r>
          </w:p>
          <w:p w14:paraId="57C2C52D" w14:textId="77777777" w:rsidR="00EE1026" w:rsidRDefault="00000000">
            <w:pPr>
              <w:pStyle w:val="ListParagraph"/>
              <w:numPr>
                <w:ilvl w:val="0"/>
                <w:numId w:val="2"/>
              </w:numPr>
              <w:spacing w:before="40" w:after="60"/>
            </w:pPr>
            <w:r>
              <w:lastRenderedPageBreak/>
              <w:t>Large deflections without composite loss</w:t>
            </w:r>
          </w:p>
          <w:p w14:paraId="66133480" w14:textId="77777777" w:rsidR="00EE1026" w:rsidRDefault="00000000">
            <w:pPr>
              <w:pStyle w:val="ListParagraph"/>
              <w:numPr>
                <w:ilvl w:val="0"/>
                <w:numId w:val="2"/>
              </w:numPr>
              <w:spacing w:before="40" w:after="60"/>
            </w:pPr>
            <w:r>
              <w:t>Standard Slender Wall Method design</w:t>
            </w:r>
          </w:p>
          <w:p w14:paraId="09D1F496" w14:textId="77777777" w:rsidR="00EE1026" w:rsidRDefault="00000000">
            <w:pPr>
              <w:pStyle w:val="ListParagraph"/>
              <w:numPr>
                <w:ilvl w:val="0"/>
                <w:numId w:val="2"/>
              </w:numPr>
              <w:spacing w:before="40" w:after="60"/>
            </w:pPr>
            <w:r>
              <w:t>No UV degradation, resin crazing, or glass fatigue</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56A0C90D" w14:textId="77777777" w:rsidR="00EE1026" w:rsidRDefault="00EE1026"/>
        </w:tc>
        <w:tc>
          <w:tcPr>
            <w:tcW w:w="4620" w:type="dxa"/>
            <w:tcBorders>
              <w:top w:val="single" w:sz="6" w:space="0" w:color="6B7280"/>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14DD827" w14:textId="77777777" w:rsidR="00EE1026" w:rsidRDefault="00000000">
            <w:pPr>
              <w:spacing w:after="80"/>
            </w:pPr>
            <w:r>
              <w:rPr>
                <w:b/>
                <w:bCs/>
                <w:color w:val="6B7280"/>
                <w:sz w:val="18"/>
                <w:szCs w:val="18"/>
              </w:rPr>
              <w:t>FRP PIN / BASKET CONNECTORS</w:t>
            </w:r>
          </w:p>
          <w:p w14:paraId="526A479A" w14:textId="77777777" w:rsidR="00EE1026" w:rsidRDefault="00000000">
            <w:pPr>
              <w:pStyle w:val="ListParagraph"/>
              <w:numPr>
                <w:ilvl w:val="0"/>
                <w:numId w:val="2"/>
              </w:numPr>
              <w:spacing w:before="40" w:after="60"/>
            </w:pPr>
            <w:r>
              <w:t>Discrete point connections at defined spacing</w:t>
            </w:r>
          </w:p>
          <w:p w14:paraId="5249CD77" w14:textId="77777777" w:rsidR="00EE1026" w:rsidRDefault="00000000">
            <w:pPr>
              <w:pStyle w:val="ListParagraph"/>
              <w:numPr>
                <w:ilvl w:val="0"/>
                <w:numId w:val="2"/>
              </w:numPr>
              <w:spacing w:before="40" w:after="60"/>
            </w:pPr>
            <w:r>
              <w:t>Elastic until rupture — no yield plateau, no warning</w:t>
            </w:r>
          </w:p>
          <w:p w14:paraId="745C24FF" w14:textId="77777777" w:rsidR="00EE1026" w:rsidRDefault="00000000">
            <w:pPr>
              <w:pStyle w:val="ListParagraph"/>
              <w:numPr>
                <w:ilvl w:val="0"/>
                <w:numId w:val="2"/>
              </w:numPr>
              <w:spacing w:before="40" w:after="60"/>
            </w:pPr>
            <w:r>
              <w:lastRenderedPageBreak/>
              <w:t>Sudden horizontal shear failure at peak load</w:t>
            </w:r>
          </w:p>
          <w:p w14:paraId="0E043184" w14:textId="77777777" w:rsidR="00EE1026" w:rsidRDefault="00000000">
            <w:pPr>
              <w:pStyle w:val="ListParagraph"/>
              <w:numPr>
                <w:ilvl w:val="0"/>
                <w:numId w:val="2"/>
              </w:numPr>
              <w:spacing w:before="40" w:after="60"/>
            </w:pPr>
            <w:r>
              <w:t>Requires modified analytical methods</w:t>
            </w:r>
          </w:p>
          <w:p w14:paraId="51EC5790" w14:textId="77777777" w:rsidR="00EE1026" w:rsidRDefault="00000000">
            <w:pPr>
              <w:pStyle w:val="ListParagraph"/>
              <w:numPr>
                <w:ilvl w:val="0"/>
                <w:numId w:val="2"/>
              </w:numPr>
              <w:spacing w:before="40" w:after="60"/>
            </w:pPr>
            <w:r>
              <w:t>Susceptible to UV, resin crazing, glass fiber fatigue</w:t>
            </w:r>
          </w:p>
        </w:tc>
      </w:tr>
    </w:tbl>
    <w:p w14:paraId="4D742F28" w14:textId="77777777" w:rsidR="00EE1026" w:rsidRDefault="00EE1026">
      <w:pPr>
        <w:spacing w:after="120"/>
      </w:pPr>
    </w:p>
    <w:p w14:paraId="7D41DEC7"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7206FF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630C82E9" w14:textId="77777777" w:rsidR="00EE1026" w:rsidRDefault="00000000">
            <w:pPr>
              <w:spacing w:before="360"/>
            </w:pPr>
            <w:r>
              <w:rPr>
                <w:b/>
                <w:bCs/>
                <w:color w:val="FFFFFF"/>
                <w:sz w:val="36"/>
                <w:szCs w:val="36"/>
              </w:rPr>
              <w:lastRenderedPageBreak/>
              <w:t>5.  THIRD-PARTY VALIDATION: TCA GREY BOOK</w:t>
            </w:r>
          </w:p>
        </w:tc>
      </w:tr>
    </w:tbl>
    <w:p w14:paraId="11972A23" w14:textId="77777777" w:rsidR="00EE1026" w:rsidRDefault="00EE1026">
      <w:pPr>
        <w:spacing w:after="80"/>
      </w:pPr>
    </w:p>
    <w:p w14:paraId="6F382E32" w14:textId="77777777" w:rsidR="00EE1026" w:rsidRDefault="00000000">
      <w:pPr>
        <w:pBdr>
          <w:bottom w:val="single" w:sz="8" w:space="4" w:color="C85A00"/>
        </w:pBdr>
        <w:spacing w:before="240" w:after="80"/>
      </w:pPr>
      <w:proofErr w:type="gramStart"/>
      <w:r>
        <w:rPr>
          <w:b/>
          <w:bCs/>
          <w:sz w:val="26"/>
          <w:szCs w:val="26"/>
        </w:rPr>
        <w:t>5.1  Study</w:t>
      </w:r>
      <w:proofErr w:type="gramEnd"/>
      <w:r>
        <w:rPr>
          <w:b/>
          <w:bCs/>
          <w:sz w:val="26"/>
          <w:szCs w:val="26"/>
        </w:rPr>
        <w:t xml:space="preserve"> Overview</w:t>
      </w:r>
    </w:p>
    <w:p w14:paraId="595117D1" w14:textId="77777777" w:rsidR="00EE1026" w:rsidRDefault="00000000">
      <w:pPr>
        <w:spacing w:before="100" w:after="120" w:line="276" w:lineRule="auto"/>
      </w:pPr>
      <w:r>
        <w:t>The Tilt-up Concrete Association (TCA), in partnership with five wythe connector suppliers, commissioned a comprehensive structural research program at Utah State University. The study, completed in 2023–2024, represents the most rigorous independent testing of concrete insulated panels for tilt-up construction conducted since the 1980s.</w:t>
      </w:r>
    </w:p>
    <w:p w14:paraId="170B9D3F"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23"/>
        <w:gridCol w:w="2248"/>
        <w:gridCol w:w="123"/>
        <w:gridCol w:w="2248"/>
        <w:gridCol w:w="123"/>
        <w:gridCol w:w="2248"/>
      </w:tblGrid>
      <w:tr w:rsidR="00EE1026" w14:paraId="0B74627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339C3814" w14:textId="77777777" w:rsidR="00EE1026" w:rsidRDefault="00000000">
            <w:pPr>
              <w:spacing w:after="40"/>
              <w:jc w:val="center"/>
            </w:pPr>
            <w:r>
              <w:rPr>
                <w:b/>
                <w:bCs/>
                <w:color w:val="C85A00"/>
                <w:sz w:val="44"/>
                <w:szCs w:val="44"/>
              </w:rPr>
              <w:t>20</w:t>
            </w:r>
          </w:p>
          <w:p w14:paraId="0B2027F8" w14:textId="77777777" w:rsidR="00EE1026" w:rsidRDefault="00000000">
            <w:pPr>
              <w:jc w:val="center"/>
            </w:pPr>
            <w:r>
              <w:rPr>
                <w:color w:val="FFFFFF"/>
                <w:sz w:val="16"/>
                <w:szCs w:val="16"/>
              </w:rPr>
              <w:t>Full-Scale Panels Tested</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6BA9FA41" w14:textId="77777777" w:rsidR="00EE1026" w:rsidRDefault="00EE1026"/>
        </w:tc>
        <w:tc>
          <w:tcPr>
            <w:tcW w:w="22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72F29369" w14:textId="77777777" w:rsidR="00EE1026" w:rsidRDefault="00000000">
            <w:pPr>
              <w:spacing w:after="40"/>
              <w:jc w:val="center"/>
            </w:pPr>
            <w:r>
              <w:rPr>
                <w:b/>
                <w:bCs/>
                <w:color w:val="C85A00"/>
                <w:sz w:val="44"/>
                <w:szCs w:val="44"/>
              </w:rPr>
              <w:t>5</w:t>
            </w:r>
          </w:p>
          <w:p w14:paraId="5F0E1077" w14:textId="77777777" w:rsidR="00EE1026" w:rsidRDefault="00000000">
            <w:pPr>
              <w:jc w:val="center"/>
            </w:pPr>
            <w:r>
              <w:rPr>
                <w:color w:val="FFFFFF"/>
                <w:sz w:val="16"/>
                <w:szCs w:val="16"/>
              </w:rPr>
              <w:t>Connector Systems Compared</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399A7FAB" w14:textId="77777777" w:rsidR="00EE1026" w:rsidRDefault="00EE1026"/>
        </w:tc>
        <w:tc>
          <w:tcPr>
            <w:tcW w:w="22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7720A62C" w14:textId="77777777" w:rsidR="00EE1026" w:rsidRDefault="00000000">
            <w:pPr>
              <w:spacing w:after="40"/>
              <w:jc w:val="center"/>
            </w:pPr>
            <w:r>
              <w:rPr>
                <w:b/>
                <w:bCs/>
                <w:color w:val="C85A00"/>
                <w:sz w:val="44"/>
                <w:szCs w:val="44"/>
              </w:rPr>
              <w:t>41 ft</w:t>
            </w:r>
          </w:p>
          <w:p w14:paraId="3A93EB22" w14:textId="77777777" w:rsidR="00EE1026" w:rsidRDefault="00000000">
            <w:pPr>
              <w:jc w:val="center"/>
            </w:pPr>
            <w:r>
              <w:rPr>
                <w:color w:val="FFFFFF"/>
                <w:sz w:val="16"/>
                <w:szCs w:val="16"/>
              </w:rPr>
              <w:t>Panel Span Tested</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57B048A6" w14:textId="77777777" w:rsidR="00EE1026" w:rsidRDefault="00EE1026"/>
        </w:tc>
        <w:tc>
          <w:tcPr>
            <w:tcW w:w="2200" w:type="dxa"/>
            <w:tcBorders>
              <w:top w:val="none" w:sz="0" w:space="0" w:color="FFFFFF"/>
              <w:left w:val="none" w:sz="0" w:space="0" w:color="FFFFFF"/>
              <w:bottom w:val="none" w:sz="0" w:space="0" w:color="FFFFFF"/>
              <w:right w:val="none" w:sz="0" w:space="0" w:color="FFFFFF"/>
            </w:tcBorders>
            <w:shd w:val="clear" w:color="auto" w:fill="1C2A35"/>
            <w:tcMar>
              <w:top w:w="120" w:type="dxa"/>
              <w:left w:w="160" w:type="dxa"/>
              <w:bottom w:w="120" w:type="dxa"/>
              <w:right w:w="160" w:type="dxa"/>
            </w:tcMar>
          </w:tcPr>
          <w:p w14:paraId="20DFE538" w14:textId="77777777" w:rsidR="00EE1026" w:rsidRDefault="00000000">
            <w:pPr>
              <w:spacing w:after="40"/>
              <w:jc w:val="center"/>
            </w:pPr>
            <w:r>
              <w:rPr>
                <w:b/>
                <w:bCs/>
                <w:color w:val="C85A00"/>
                <w:sz w:val="44"/>
                <w:szCs w:val="44"/>
              </w:rPr>
              <w:t>3</w:t>
            </w:r>
          </w:p>
          <w:p w14:paraId="486951D0" w14:textId="77777777" w:rsidR="00EE1026" w:rsidRDefault="00000000">
            <w:pPr>
              <w:jc w:val="center"/>
            </w:pPr>
            <w:r>
              <w:rPr>
                <w:color w:val="FFFFFF"/>
                <w:sz w:val="16"/>
                <w:szCs w:val="16"/>
              </w:rPr>
              <w:t>Solid Concrete Controls</w:t>
            </w:r>
          </w:p>
        </w:tc>
      </w:tr>
    </w:tbl>
    <w:p w14:paraId="0AF166A4" w14:textId="77777777" w:rsidR="00EE1026" w:rsidRDefault="00EE1026">
      <w:pPr>
        <w:spacing w:after="120"/>
      </w:pPr>
    </w:p>
    <w:p w14:paraId="69FB5008" w14:textId="77777777" w:rsidR="00EE1026" w:rsidRDefault="00000000">
      <w:pPr>
        <w:pBdr>
          <w:bottom w:val="single" w:sz="8" w:space="4" w:color="C85A00"/>
        </w:pBdr>
        <w:spacing w:before="240" w:after="80"/>
      </w:pPr>
      <w:proofErr w:type="gramStart"/>
      <w:r>
        <w:rPr>
          <w:b/>
          <w:bCs/>
          <w:sz w:val="26"/>
          <w:szCs w:val="26"/>
        </w:rPr>
        <w:t>5.2  Group</w:t>
      </w:r>
      <w:proofErr w:type="gramEnd"/>
      <w:r>
        <w:rPr>
          <w:b/>
          <w:bCs/>
          <w:sz w:val="26"/>
          <w:szCs w:val="26"/>
        </w:rPr>
        <w:t xml:space="preserve"> A (RSG 3‑D) Full-Scale Results</w:t>
      </w:r>
    </w:p>
    <w:p w14:paraId="693A346C" w14:textId="77777777" w:rsidR="00EE1026" w:rsidRDefault="00000000">
      <w:pPr>
        <w:spacing w:before="100" w:after="120" w:line="276" w:lineRule="auto"/>
      </w:pPr>
      <w:r>
        <w:t>All three Group A panels failed in a ductile flexural mode — welded wire rupture followed by concrete crushing in the compression wythe. No horizontal shear failures occurred in any Group A panel.</w:t>
      </w:r>
    </w:p>
    <w:p w14:paraId="78F9F430" w14:textId="77777777" w:rsidR="00EE1026" w:rsidRDefault="00EE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784358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2819D74A" w14:textId="77777777" w:rsidR="00EE1026" w:rsidRDefault="00000000">
            <w:r>
              <w:rPr>
                <w:b/>
                <w:bCs/>
                <w:color w:val="FFFFFF"/>
                <w:sz w:val="18"/>
                <w:szCs w:val="18"/>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0265037C" w14:textId="77777777" w:rsidR="00EE1026" w:rsidRDefault="00000000">
            <w:r>
              <w:rPr>
                <w:b/>
                <w:bCs/>
                <w:color w:val="FFFFFF"/>
                <w:sz w:val="18"/>
                <w:szCs w:val="18"/>
              </w:rPr>
              <w:t>Measured Value</w:t>
            </w:r>
          </w:p>
        </w:tc>
      </w:tr>
      <w:tr w:rsidR="00EE1026" w14:paraId="12803D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7D628" w14:textId="77777777" w:rsidR="00EE1026" w:rsidRDefault="00000000">
            <w:r>
              <w:rPr>
                <w:sz w:val="18"/>
                <w:szCs w:val="18"/>
              </w:rPr>
              <w:t>Panel span (tested)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F9EEA" w14:textId="77777777" w:rsidR="00EE1026" w:rsidRDefault="00000000">
            <w:r>
              <w:rPr>
                <w:sz w:val="18"/>
                <w:szCs w:val="18"/>
              </w:rPr>
              <w:t>41 ft (12.5 m)</w:t>
            </w:r>
          </w:p>
        </w:tc>
      </w:tr>
      <w:tr w:rsidR="00EE1026" w14:paraId="6A7E33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CC1E7FF" w14:textId="77777777" w:rsidR="00EE1026" w:rsidRDefault="00000000">
            <w:r>
              <w:rPr>
                <w:sz w:val="18"/>
                <w:szCs w:val="18"/>
              </w:rPr>
              <w:t>Average cracking moment</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5EE1A93" w14:textId="77777777" w:rsidR="00EE1026" w:rsidRDefault="00000000">
            <w:r>
              <w:rPr>
                <w:sz w:val="18"/>
                <w:szCs w:val="18"/>
              </w:rPr>
              <w:t xml:space="preserve">19.75 </w:t>
            </w:r>
            <w:proofErr w:type="spellStart"/>
            <w:r>
              <w:rPr>
                <w:sz w:val="18"/>
                <w:szCs w:val="18"/>
              </w:rPr>
              <w:t>kip·ft</w:t>
            </w:r>
            <w:proofErr w:type="spellEnd"/>
          </w:p>
        </w:tc>
      </w:tr>
      <w:tr w:rsidR="00EE1026" w14:paraId="22C9D5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3BA4B" w14:textId="77777777" w:rsidR="00EE1026" w:rsidRDefault="00000000">
            <w:r>
              <w:rPr>
                <w:sz w:val="18"/>
                <w:szCs w:val="18"/>
              </w:rPr>
              <w:t>Average ultimate moment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E7923" w14:textId="77777777" w:rsidR="00EE1026" w:rsidRDefault="00000000">
            <w:r>
              <w:rPr>
                <w:sz w:val="18"/>
                <w:szCs w:val="18"/>
              </w:rPr>
              <w:t xml:space="preserve">56.66 </w:t>
            </w:r>
            <w:proofErr w:type="spellStart"/>
            <w:r>
              <w:rPr>
                <w:sz w:val="18"/>
                <w:szCs w:val="18"/>
              </w:rPr>
              <w:t>kip·ft</w:t>
            </w:r>
            <w:proofErr w:type="spellEnd"/>
          </w:p>
        </w:tc>
      </w:tr>
      <w:tr w:rsidR="00EE1026" w14:paraId="0C79C7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40DD320" w14:textId="77777777" w:rsidR="00EE1026" w:rsidRDefault="00000000">
            <w:r>
              <w:rPr>
                <w:sz w:val="18"/>
                <w:szCs w:val="18"/>
              </w:rPr>
              <w:t>Degree of Composite Action (DCA)</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1693743" w14:textId="77777777" w:rsidR="00EE1026" w:rsidRDefault="00000000">
            <w:r>
              <w:rPr>
                <w:sz w:val="18"/>
                <w:szCs w:val="18"/>
              </w:rPr>
              <w:t>105% of fully composite nominal moment</w:t>
            </w:r>
          </w:p>
        </w:tc>
      </w:tr>
      <w:tr w:rsidR="00EE1026" w14:paraId="53A187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76240" w14:textId="77777777" w:rsidR="00EE1026" w:rsidRDefault="00000000">
            <w:r>
              <w:rPr>
                <w:sz w:val="18"/>
                <w:szCs w:val="18"/>
              </w:rPr>
              <w:t>End slip at ultimate — dead 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1088A" w14:textId="77777777" w:rsidR="00EE1026" w:rsidRDefault="00000000">
            <w:r>
              <w:rPr>
                <w:sz w:val="18"/>
                <w:szCs w:val="18"/>
              </w:rPr>
              <w:t>0.012 inches</w:t>
            </w:r>
          </w:p>
        </w:tc>
      </w:tr>
      <w:tr w:rsidR="00EE1026" w14:paraId="165803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6D52CA6" w14:textId="77777777" w:rsidR="00EE1026" w:rsidRDefault="00000000">
            <w:r>
              <w:rPr>
                <w:sz w:val="18"/>
                <w:szCs w:val="18"/>
              </w:rPr>
              <w:t>End slip at ultimate — support end</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B1EC427" w14:textId="77777777" w:rsidR="00EE1026" w:rsidRDefault="00000000">
            <w:r>
              <w:rPr>
                <w:sz w:val="18"/>
                <w:szCs w:val="18"/>
              </w:rPr>
              <w:t>0.007 inches</w:t>
            </w:r>
          </w:p>
        </w:tc>
      </w:tr>
      <w:tr w:rsidR="00EE1026" w14:paraId="0B2C42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AFA4B" w14:textId="77777777" w:rsidR="00EE1026" w:rsidRDefault="00000000">
            <w:r>
              <w:rPr>
                <w:sz w:val="18"/>
                <w:szCs w:val="18"/>
              </w:rPr>
              <w:t>Failure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0FBE5" w14:textId="77777777" w:rsidR="00EE1026" w:rsidRDefault="00000000">
            <w:r>
              <w:rPr>
                <w:sz w:val="18"/>
                <w:szCs w:val="18"/>
              </w:rPr>
              <w:t>Ductile — welded wire rupture + concrete crushing</w:t>
            </w:r>
          </w:p>
        </w:tc>
      </w:tr>
      <w:tr w:rsidR="00EE1026" w14:paraId="302D9D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BF49FB4" w14:textId="77777777" w:rsidR="00EE1026" w:rsidRDefault="00000000">
            <w:r>
              <w:rPr>
                <w:sz w:val="18"/>
                <w:szCs w:val="18"/>
              </w:rPr>
              <w:t>Load-deflection curve</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29F9BED" w14:textId="77777777" w:rsidR="00EE1026" w:rsidRDefault="00000000">
            <w:r>
              <w:rPr>
                <w:sz w:val="18"/>
                <w:szCs w:val="18"/>
              </w:rPr>
              <w:t>Bilinear (matches solid panel)</w:t>
            </w:r>
          </w:p>
        </w:tc>
      </w:tr>
      <w:tr w:rsidR="00EE1026" w14:paraId="0EAFA1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77FE3" w14:textId="77777777" w:rsidR="00EE1026" w:rsidRDefault="00000000">
            <w:r>
              <w:rPr>
                <w:sz w:val="18"/>
                <w:szCs w:val="18"/>
              </w:rPr>
              <w:t>Design method applicable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2122A" w14:textId="77777777" w:rsidR="00EE1026" w:rsidRDefault="00000000">
            <w:r>
              <w:rPr>
                <w:sz w:val="18"/>
                <w:szCs w:val="18"/>
              </w:rPr>
              <w:t>Standard Slender Wall Method (unmodified)</w:t>
            </w:r>
          </w:p>
        </w:tc>
      </w:tr>
      <w:tr w:rsidR="00EE1026" w14:paraId="198B0B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2E33A85" w14:textId="77777777" w:rsidR="00EE1026" w:rsidRDefault="00000000">
            <w:r>
              <w:rPr>
                <w:sz w:val="18"/>
                <w:szCs w:val="18"/>
              </w:rPr>
              <w:t>Panels exceeding design moment</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248AFBF" w14:textId="77777777" w:rsidR="00EE1026" w:rsidRDefault="00000000">
            <w:r>
              <w:rPr>
                <w:sz w:val="18"/>
                <w:szCs w:val="18"/>
              </w:rPr>
              <w:t>3 of 3 (100%)</w:t>
            </w:r>
          </w:p>
        </w:tc>
      </w:tr>
    </w:tbl>
    <w:p w14:paraId="0641572C" w14:textId="77777777" w:rsidR="00EE1026" w:rsidRDefault="00EE1026">
      <w:pPr>
        <w:spacing w:after="120"/>
      </w:pPr>
    </w:p>
    <w:p w14:paraId="13B9E3EA" w14:textId="77777777" w:rsidR="00EE1026" w:rsidRDefault="00000000">
      <w:pPr>
        <w:pBdr>
          <w:bottom w:val="single" w:sz="8" w:space="4" w:color="C85A00"/>
        </w:pBdr>
        <w:spacing w:before="240" w:after="80"/>
      </w:pPr>
      <w:proofErr w:type="gramStart"/>
      <w:r>
        <w:rPr>
          <w:b/>
          <w:bCs/>
          <w:sz w:val="26"/>
          <w:szCs w:val="26"/>
        </w:rPr>
        <w:t>5.3  Competitive</w:t>
      </w:r>
      <w:proofErr w:type="gramEnd"/>
      <w:r>
        <w:rPr>
          <w:b/>
          <w:bCs/>
          <w:sz w:val="26"/>
          <w:szCs w:val="26"/>
        </w:rPr>
        <w:t xml:space="preserve"> Comparison</w:t>
      </w:r>
    </w:p>
    <w:p w14:paraId="5D6952EF" w14:textId="77777777" w:rsidR="00EE1026" w:rsidRDefault="00000000">
      <w:pPr>
        <w:spacing w:before="100" w:after="120" w:line="276" w:lineRule="auto"/>
      </w:pPr>
      <w:r>
        <w:t>The table below presents head-to-head test results across all five connector groups. RSG 3‑D (Group A) is highlighted.</w:t>
      </w:r>
    </w:p>
    <w:p w14:paraId="2C9F8D3E" w14:textId="77777777" w:rsidR="00EE1026" w:rsidRDefault="00EE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680"/>
        <w:gridCol w:w="1920"/>
      </w:tblGrid>
      <w:tr w:rsidR="00EE1026" w14:paraId="60640F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7FFA4502" w14:textId="77777777" w:rsidR="00EE1026" w:rsidRDefault="00000000">
            <w:r>
              <w:rPr>
                <w:b/>
                <w:bCs/>
                <w:color w:val="FFFFFF"/>
                <w:sz w:val="18"/>
                <w:szCs w:val="18"/>
              </w:rPr>
              <w:lastRenderedPageBreak/>
              <w:t>Metric</w:t>
            </w:r>
          </w:p>
        </w:tc>
        <w:tc>
          <w:tcPr>
            <w:tcW w:w="1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3F36547D" w14:textId="77777777" w:rsidR="00EE1026" w:rsidRDefault="00000000">
            <w:r>
              <w:rPr>
                <w:b/>
                <w:bCs/>
                <w:color w:val="FFFFFF"/>
                <w:sz w:val="18"/>
                <w:szCs w:val="18"/>
              </w:rPr>
              <w:t>RSG 3‑D (Grp A)</w:t>
            </w:r>
          </w:p>
        </w:tc>
        <w:tc>
          <w:tcPr>
            <w:tcW w:w="1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22541581" w14:textId="77777777" w:rsidR="00EE1026" w:rsidRDefault="00000000">
            <w:r>
              <w:rPr>
                <w:b/>
                <w:bCs/>
                <w:color w:val="FFFFFF"/>
                <w:sz w:val="18"/>
                <w:szCs w:val="18"/>
              </w:rPr>
              <w:t>HK Composites (B)</w:t>
            </w:r>
          </w:p>
        </w:tc>
        <w:tc>
          <w:tcPr>
            <w:tcW w:w="1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0EC9C464" w14:textId="77777777" w:rsidR="00EE1026" w:rsidRDefault="00000000">
            <w:proofErr w:type="spellStart"/>
            <w:r>
              <w:rPr>
                <w:b/>
                <w:bCs/>
                <w:color w:val="FFFFFF"/>
                <w:sz w:val="18"/>
                <w:szCs w:val="18"/>
              </w:rPr>
              <w:t>Thermomass</w:t>
            </w:r>
            <w:proofErr w:type="spellEnd"/>
            <w:r>
              <w:rPr>
                <w:b/>
                <w:bCs/>
                <w:color w:val="FFFFFF"/>
                <w:sz w:val="18"/>
                <w:szCs w:val="18"/>
              </w:rPr>
              <w:t xml:space="preserve"> (E)</w:t>
            </w:r>
          </w:p>
        </w:tc>
        <w:tc>
          <w:tcPr>
            <w:tcW w:w="192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6D7FF197" w14:textId="77777777" w:rsidR="00EE1026" w:rsidRDefault="00000000">
            <w:r>
              <w:rPr>
                <w:b/>
                <w:bCs/>
                <w:color w:val="FFFFFF"/>
                <w:sz w:val="18"/>
                <w:szCs w:val="18"/>
              </w:rPr>
              <w:t xml:space="preserve">Dayton / </w:t>
            </w:r>
            <w:proofErr w:type="spellStart"/>
            <w:r>
              <w:rPr>
                <w:b/>
                <w:bCs/>
                <w:color w:val="FFFFFF"/>
                <w:sz w:val="18"/>
                <w:szCs w:val="18"/>
              </w:rPr>
              <w:t>IconX</w:t>
            </w:r>
            <w:proofErr w:type="spellEnd"/>
            <w:r>
              <w:rPr>
                <w:b/>
                <w:bCs/>
                <w:color w:val="FFFFFF"/>
                <w:sz w:val="18"/>
                <w:szCs w:val="18"/>
              </w:rPr>
              <w:t xml:space="preserve"> (C/D)</w:t>
            </w:r>
          </w:p>
        </w:tc>
      </w:tr>
      <w:tr w:rsidR="00EE1026" w14:paraId="3C63DF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B9BA5" w14:textId="77777777" w:rsidR="00EE1026" w:rsidRDefault="00000000">
            <w:r>
              <w:rPr>
                <w:sz w:val="18"/>
                <w:szCs w:val="18"/>
              </w:rPr>
              <w:t>Composite Action (DCA)</w:t>
            </w:r>
          </w:p>
        </w:tc>
        <w:tc>
          <w:tcPr>
            <w:tcW w:w="16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2D4F03AD" w14:textId="77777777" w:rsidR="00EE1026" w:rsidRDefault="00000000">
            <w:r>
              <w:rPr>
                <w:b/>
                <w:bCs/>
                <w:color w:val="1A5C1A"/>
                <w:sz w:val="18"/>
                <w:szCs w:val="18"/>
              </w:rPr>
              <w:t>105% — Fully Composite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CCBB4" w14:textId="77777777" w:rsidR="00EE1026" w:rsidRDefault="00000000">
            <w:r>
              <w:rPr>
                <w:sz w:val="18"/>
                <w:szCs w:val="18"/>
              </w:rPr>
              <w:t>33%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F99A5" w14:textId="77777777" w:rsidR="00EE1026" w:rsidRDefault="00000000">
            <w:r>
              <w:rPr>
                <w:sz w:val="18"/>
                <w:szCs w:val="18"/>
              </w:rPr>
              <w:t>67%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6464E" w14:textId="77777777" w:rsidR="00EE1026" w:rsidRDefault="00000000">
            <w:r>
              <w:rPr>
                <w:sz w:val="18"/>
                <w:szCs w:val="18"/>
              </w:rPr>
              <w:t>78–113%*</w:t>
            </w:r>
          </w:p>
        </w:tc>
      </w:tr>
      <w:tr w:rsidR="00EE1026" w14:paraId="72C761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E7D32D3" w14:textId="77777777" w:rsidR="00EE1026" w:rsidRDefault="00000000">
            <w:r>
              <w:rPr>
                <w:sz w:val="18"/>
                <w:szCs w:val="18"/>
              </w:rPr>
              <w:t>End Slip at Ultimate</w:t>
            </w:r>
          </w:p>
        </w:tc>
        <w:tc>
          <w:tcPr>
            <w:tcW w:w="1680" w:type="dxa"/>
            <w:tcBorders>
              <w:top w:val="single" w:sz="1" w:space="0" w:color="CCCCCC"/>
              <w:left w:val="single" w:sz="1" w:space="0" w:color="CCCCCC"/>
              <w:bottom w:val="single" w:sz="1" w:space="0" w:color="CCCCCC"/>
              <w:right w:val="single" w:sz="1" w:space="0" w:color="CCCCCC"/>
            </w:tcBorders>
            <w:shd w:val="clear" w:color="auto" w:fill="D6E8D2"/>
            <w:tcMar>
              <w:top w:w="60" w:type="dxa"/>
              <w:left w:w="120" w:type="dxa"/>
              <w:bottom w:w="60" w:type="dxa"/>
              <w:right w:w="120" w:type="dxa"/>
            </w:tcMar>
          </w:tcPr>
          <w:p w14:paraId="0413B766" w14:textId="77777777" w:rsidR="00EE1026" w:rsidRDefault="00000000">
            <w:r>
              <w:rPr>
                <w:b/>
                <w:bCs/>
                <w:color w:val="1A5C1A"/>
                <w:sz w:val="18"/>
                <w:szCs w:val="18"/>
              </w:rPr>
              <w:t>0.012 inches</w:t>
            </w:r>
          </w:p>
        </w:tc>
        <w:tc>
          <w:tcPr>
            <w:tcW w:w="1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36F895E" w14:textId="77777777" w:rsidR="00EE1026" w:rsidRDefault="00000000">
            <w:r>
              <w:rPr>
                <w:sz w:val="18"/>
                <w:szCs w:val="18"/>
              </w:rPr>
              <w:t>0.062 inches</w:t>
            </w:r>
          </w:p>
        </w:tc>
        <w:tc>
          <w:tcPr>
            <w:tcW w:w="1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8F58F4C" w14:textId="77777777" w:rsidR="00EE1026" w:rsidRDefault="00000000">
            <w:r>
              <w:rPr>
                <w:sz w:val="18"/>
                <w:szCs w:val="18"/>
              </w:rPr>
              <w:t>0.054 inches</w:t>
            </w:r>
          </w:p>
        </w:tc>
        <w:tc>
          <w:tcPr>
            <w:tcW w:w="19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F8740A2" w14:textId="77777777" w:rsidR="00EE1026" w:rsidRDefault="00000000">
            <w:r>
              <w:rPr>
                <w:sz w:val="18"/>
                <w:szCs w:val="18"/>
              </w:rPr>
              <w:t>0.027–0.82 inches</w:t>
            </w:r>
          </w:p>
        </w:tc>
      </w:tr>
      <w:tr w:rsidR="00EE1026" w14:paraId="78584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4D68C" w14:textId="77777777" w:rsidR="00EE1026" w:rsidRDefault="00000000">
            <w:r>
              <w:rPr>
                <w:sz w:val="18"/>
                <w:szCs w:val="18"/>
              </w:rPr>
              <w:t>Failure Mode</w:t>
            </w:r>
          </w:p>
        </w:tc>
        <w:tc>
          <w:tcPr>
            <w:tcW w:w="16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7CD7B1B7" w14:textId="77777777" w:rsidR="00EE1026" w:rsidRDefault="00000000">
            <w:r>
              <w:rPr>
                <w:b/>
                <w:bCs/>
                <w:color w:val="1A5C1A"/>
                <w:sz w:val="18"/>
                <w:szCs w:val="18"/>
              </w:rPr>
              <w:t>Ductile flexural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9B928" w14:textId="77777777" w:rsidR="00EE1026" w:rsidRDefault="00000000">
            <w:r>
              <w:rPr>
                <w:sz w:val="18"/>
                <w:szCs w:val="18"/>
              </w:rPr>
              <w:t>Brittle shear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12127" w14:textId="77777777" w:rsidR="00EE1026" w:rsidRDefault="00000000">
            <w:r>
              <w:rPr>
                <w:sz w:val="18"/>
                <w:szCs w:val="18"/>
              </w:rPr>
              <w:t>Brittle shear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1A51E" w14:textId="77777777" w:rsidR="00EE1026" w:rsidRDefault="00000000">
            <w:r>
              <w:rPr>
                <w:sz w:val="18"/>
                <w:szCs w:val="18"/>
              </w:rPr>
              <w:t>Ductile* / Shear</w:t>
            </w:r>
          </w:p>
        </w:tc>
      </w:tr>
      <w:tr w:rsidR="00EE1026" w14:paraId="68E38E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CFAD5E0" w14:textId="77777777" w:rsidR="00EE1026" w:rsidRDefault="00000000">
            <w:r>
              <w:rPr>
                <w:sz w:val="18"/>
                <w:szCs w:val="18"/>
              </w:rPr>
              <w:t>Design Method</w:t>
            </w:r>
          </w:p>
        </w:tc>
        <w:tc>
          <w:tcPr>
            <w:tcW w:w="1680" w:type="dxa"/>
            <w:tcBorders>
              <w:top w:val="single" w:sz="1" w:space="0" w:color="CCCCCC"/>
              <w:left w:val="single" w:sz="1" w:space="0" w:color="CCCCCC"/>
              <w:bottom w:val="single" w:sz="1" w:space="0" w:color="CCCCCC"/>
              <w:right w:val="single" w:sz="1" w:space="0" w:color="CCCCCC"/>
            </w:tcBorders>
            <w:shd w:val="clear" w:color="auto" w:fill="D6E8D2"/>
            <w:tcMar>
              <w:top w:w="60" w:type="dxa"/>
              <w:left w:w="120" w:type="dxa"/>
              <w:bottom w:w="60" w:type="dxa"/>
              <w:right w:w="120" w:type="dxa"/>
            </w:tcMar>
          </w:tcPr>
          <w:p w14:paraId="6DEBDBF2" w14:textId="77777777" w:rsidR="00EE1026" w:rsidRDefault="00000000">
            <w:r>
              <w:rPr>
                <w:b/>
                <w:bCs/>
                <w:color w:val="1A5C1A"/>
                <w:sz w:val="18"/>
                <w:szCs w:val="18"/>
              </w:rPr>
              <w:t>Standard Slender Wall</w:t>
            </w:r>
          </w:p>
        </w:tc>
        <w:tc>
          <w:tcPr>
            <w:tcW w:w="1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C61D093" w14:textId="77777777" w:rsidR="00EE1026" w:rsidRDefault="00000000">
            <w:r>
              <w:rPr>
                <w:sz w:val="18"/>
                <w:szCs w:val="18"/>
              </w:rPr>
              <w:t>Modified</w:t>
            </w:r>
          </w:p>
        </w:tc>
        <w:tc>
          <w:tcPr>
            <w:tcW w:w="1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F8B3C0B" w14:textId="77777777" w:rsidR="00EE1026" w:rsidRDefault="00000000">
            <w:r>
              <w:rPr>
                <w:sz w:val="18"/>
                <w:szCs w:val="18"/>
              </w:rPr>
              <w:t>Modified</w:t>
            </w:r>
          </w:p>
        </w:tc>
        <w:tc>
          <w:tcPr>
            <w:tcW w:w="19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B8B4504" w14:textId="77777777" w:rsidR="00EE1026" w:rsidRDefault="00000000">
            <w:r>
              <w:rPr>
                <w:sz w:val="18"/>
                <w:szCs w:val="18"/>
              </w:rPr>
              <w:t>Modified</w:t>
            </w:r>
          </w:p>
        </w:tc>
      </w:tr>
      <w:tr w:rsidR="00EE1026" w14:paraId="3E7E48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271D8" w14:textId="77777777" w:rsidR="00EE1026" w:rsidRDefault="00000000">
            <w:r>
              <w:rPr>
                <w:sz w:val="18"/>
                <w:szCs w:val="18"/>
              </w:rPr>
              <w:t>All Panels Exceeded Design Moment?</w:t>
            </w:r>
          </w:p>
        </w:tc>
        <w:tc>
          <w:tcPr>
            <w:tcW w:w="16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20" w:type="dxa"/>
              <w:bottom w:w="60" w:type="dxa"/>
              <w:right w:w="120" w:type="dxa"/>
            </w:tcMar>
          </w:tcPr>
          <w:p w14:paraId="30666454" w14:textId="77777777" w:rsidR="00EE1026" w:rsidRDefault="00000000">
            <w:r>
              <w:rPr>
                <w:b/>
                <w:bCs/>
                <w:color w:val="1A5C1A"/>
                <w:sz w:val="18"/>
                <w:szCs w:val="18"/>
              </w:rPr>
              <w:t>Yes — all 3 panels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3C3E7" w14:textId="77777777" w:rsidR="00EE1026" w:rsidRDefault="00000000">
            <w:r>
              <w:rPr>
                <w:sz w:val="18"/>
                <w:szCs w:val="18"/>
              </w:rPr>
              <w:t>Yes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F6981" w14:textId="77777777" w:rsidR="00EE1026" w:rsidRDefault="00000000">
            <w:r>
              <w:rPr>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F6BFB" w14:textId="77777777" w:rsidR="00EE1026" w:rsidRDefault="00000000">
            <w:r>
              <w:rPr>
                <w:sz w:val="18"/>
                <w:szCs w:val="18"/>
              </w:rPr>
              <w:t>Yes (varies)</w:t>
            </w:r>
          </w:p>
        </w:tc>
      </w:tr>
    </w:tbl>
    <w:p w14:paraId="0DA60DA7" w14:textId="77777777" w:rsidR="00EE1026" w:rsidRDefault="00EE1026">
      <w:pPr>
        <w:spacing w:after="80"/>
      </w:pPr>
    </w:p>
    <w:p w14:paraId="366669B4" w14:textId="77777777" w:rsidR="00EE1026" w:rsidRDefault="00000000">
      <w:pPr>
        <w:spacing w:before="100" w:after="120" w:line="276" w:lineRule="auto"/>
      </w:pPr>
      <w:r>
        <w:t>* Groups C and D achieved high DCA only at high connector densities (93 and 155 connectors respectively). When connector counts were reduced to economical configurations, both groups failed in horizontal shear.</w:t>
      </w:r>
    </w:p>
    <w:p w14:paraId="11F1F469" w14:textId="77777777" w:rsidR="00EE1026" w:rsidRDefault="00EE1026">
      <w:pPr>
        <w:spacing w:after="120"/>
      </w:pPr>
    </w:p>
    <w:p w14:paraId="0A3A27B4" w14:textId="77777777" w:rsidR="00EE1026" w:rsidRDefault="00000000">
      <w:pPr>
        <w:pBdr>
          <w:bottom w:val="single" w:sz="8" w:space="4" w:color="C85A00"/>
        </w:pBdr>
        <w:spacing w:before="240" w:after="80"/>
      </w:pPr>
      <w:proofErr w:type="gramStart"/>
      <w:r>
        <w:rPr>
          <w:b/>
          <w:bCs/>
          <w:sz w:val="26"/>
          <w:szCs w:val="26"/>
        </w:rPr>
        <w:t>5.4  Key</w:t>
      </w:r>
      <w:proofErr w:type="gramEnd"/>
      <w:r>
        <w:rPr>
          <w:b/>
          <w:bCs/>
          <w:sz w:val="26"/>
          <w:szCs w:val="26"/>
        </w:rPr>
        <w:t xml:space="preserve"> TCA Conclusions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7367A35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7411E9C5"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6E423269" w14:textId="77777777" w:rsidR="00EE1026" w:rsidRDefault="00000000">
            <w:pPr>
              <w:spacing w:after="60"/>
            </w:pPr>
            <w:r>
              <w:rPr>
                <w:i/>
                <w:iCs/>
                <w:sz w:val="22"/>
                <w:szCs w:val="22"/>
              </w:rPr>
              <w:t>“Horizontal shear failure is a less ductile failure mode than flexural steel yielding and it is recommended that high levels of composite action be used in future designs.”</w:t>
            </w:r>
          </w:p>
          <w:p w14:paraId="7C94CC1E" w14:textId="77777777" w:rsidR="00EE1026" w:rsidRDefault="00000000">
            <w:r>
              <w:rPr>
                <w:b/>
                <w:bCs/>
                <w:color w:val="C85A00"/>
                <w:sz w:val="18"/>
                <w:szCs w:val="18"/>
              </w:rPr>
              <w:t>— TCA Grey Book, Utah State University (2023–2024)</w:t>
            </w:r>
          </w:p>
        </w:tc>
      </w:tr>
    </w:tbl>
    <w:p w14:paraId="69F237F7"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75B78B6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0C59E636"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6FE1532C" w14:textId="77777777" w:rsidR="00EE1026" w:rsidRDefault="00000000">
            <w:pPr>
              <w:spacing w:after="60"/>
            </w:pPr>
            <w:r>
              <w:rPr>
                <w:i/>
                <w:iCs/>
                <w:sz w:val="22"/>
                <w:szCs w:val="22"/>
              </w:rPr>
              <w:t>“The Group A panels performed very close to fully composite making them well predicted by the Slender Wall Method.”</w:t>
            </w:r>
          </w:p>
          <w:p w14:paraId="3240A99C" w14:textId="77777777" w:rsidR="00EE1026" w:rsidRDefault="00000000">
            <w:r>
              <w:rPr>
                <w:b/>
                <w:bCs/>
                <w:color w:val="C85A00"/>
                <w:sz w:val="18"/>
                <w:szCs w:val="18"/>
              </w:rPr>
              <w:t>— TCA Grey Book, Utah State University (2023–2024)</w:t>
            </w:r>
          </w:p>
        </w:tc>
      </w:tr>
    </w:tbl>
    <w:p w14:paraId="1D6CD8EC" w14:textId="77777777" w:rsidR="00EE1026" w:rsidRDefault="00EE1026">
      <w:pPr>
        <w:spacing w:after="120"/>
      </w:pPr>
    </w:p>
    <w:p w14:paraId="73CAA72E"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02769A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407C7A8F" w14:textId="77777777" w:rsidR="00EE1026" w:rsidRDefault="00000000">
            <w:pPr>
              <w:spacing w:before="360"/>
            </w:pPr>
            <w:r>
              <w:rPr>
                <w:b/>
                <w:bCs/>
                <w:color w:val="FFFFFF"/>
                <w:sz w:val="36"/>
                <w:szCs w:val="36"/>
              </w:rPr>
              <w:lastRenderedPageBreak/>
              <w:t>6.  ICC-ES EVALUATION REPORT ESR‑2435</w:t>
            </w:r>
          </w:p>
        </w:tc>
      </w:tr>
    </w:tbl>
    <w:p w14:paraId="1B192A81" w14:textId="77777777" w:rsidR="00EE1026" w:rsidRDefault="00EE1026">
      <w:pPr>
        <w:spacing w:after="80"/>
      </w:pPr>
    </w:p>
    <w:p w14:paraId="2F80652B" w14:textId="77777777" w:rsidR="00EE1026" w:rsidRDefault="00000000">
      <w:pPr>
        <w:spacing w:before="100" w:after="120" w:line="276" w:lineRule="auto"/>
      </w:pPr>
      <w:r>
        <w:t>The RSG 3‑D panel system is covered by ICC-ES Evaluation Report ESR‑2435, confirming compliance with applicable provisions of the International Building Code (IBC) and referenced ACI standards. ESR‑2435 is an active evaluation report covering both the tilt-up and shotcrete application methods for RSG 3‑D panels.</w:t>
      </w:r>
    </w:p>
    <w:p w14:paraId="6BB5E5FB" w14:textId="77777777" w:rsidR="00EE1026" w:rsidRDefault="00EE1026">
      <w:pPr>
        <w:spacing w:after="80"/>
      </w:pPr>
    </w:p>
    <w:p w14:paraId="3C44B356" w14:textId="77777777" w:rsidR="00EE1026" w:rsidRDefault="00000000">
      <w:pPr>
        <w:pBdr>
          <w:bottom w:val="single" w:sz="8" w:space="4" w:color="C85A00"/>
        </w:pBdr>
        <w:spacing w:before="240" w:after="80"/>
      </w:pPr>
      <w:proofErr w:type="gramStart"/>
      <w:r>
        <w:rPr>
          <w:b/>
          <w:bCs/>
          <w:sz w:val="26"/>
          <w:szCs w:val="26"/>
        </w:rPr>
        <w:t>6.1  Coverage</w:t>
      </w:r>
      <w:proofErr w:type="gramEnd"/>
    </w:p>
    <w:p w14:paraId="32A0CC79" w14:textId="77777777" w:rsidR="00EE1026" w:rsidRDefault="00000000">
      <w:pPr>
        <w:pStyle w:val="ListParagraph"/>
        <w:numPr>
          <w:ilvl w:val="0"/>
          <w:numId w:val="2"/>
        </w:numPr>
        <w:spacing w:before="40" w:after="60"/>
      </w:pPr>
      <w:r>
        <w:t>Structural design basis: ACI 318 LRFD for combined axial and out-of-plane loading</w:t>
      </w:r>
    </w:p>
    <w:p w14:paraId="5DD11CD1" w14:textId="77777777" w:rsidR="00EE1026" w:rsidRDefault="00000000">
      <w:pPr>
        <w:pStyle w:val="ListParagraph"/>
        <w:numPr>
          <w:ilvl w:val="0"/>
          <w:numId w:val="2"/>
        </w:numPr>
        <w:spacing w:before="40" w:after="60"/>
      </w:pPr>
      <w:r>
        <w:t>Allowable compressive load capacity as a function of panel geometry and concrete strength</w:t>
      </w:r>
    </w:p>
    <w:p w14:paraId="3A4B561E" w14:textId="77777777" w:rsidR="00EE1026" w:rsidRDefault="00000000">
      <w:pPr>
        <w:pStyle w:val="ListParagraph"/>
        <w:numPr>
          <w:ilvl w:val="0"/>
          <w:numId w:val="2"/>
        </w:numPr>
        <w:spacing w:before="40" w:after="60"/>
      </w:pPr>
      <w:r>
        <w:t>Shear strength of the panel in the plane of the wall</w:t>
      </w:r>
    </w:p>
    <w:p w14:paraId="77338EB8" w14:textId="77777777" w:rsidR="00EE1026" w:rsidRDefault="00000000">
      <w:pPr>
        <w:pStyle w:val="ListParagraph"/>
        <w:numPr>
          <w:ilvl w:val="0"/>
          <w:numId w:val="2"/>
        </w:numPr>
        <w:spacing w:before="40" w:after="60"/>
      </w:pPr>
      <w:r>
        <w:t>Connector properties: EVG truss wire shear transfer capacity, stiffness, and installation requirements</w:t>
      </w:r>
    </w:p>
    <w:p w14:paraId="0FF7102C" w14:textId="77777777" w:rsidR="00EE1026" w:rsidRDefault="00000000">
      <w:pPr>
        <w:pStyle w:val="ListParagraph"/>
        <w:numPr>
          <w:ilvl w:val="0"/>
          <w:numId w:val="2"/>
        </w:numPr>
        <w:spacing w:before="40" w:after="60"/>
      </w:pPr>
      <w:r>
        <w:t>Panel dimensions, concrete wythe thickness minimums, and EPS core specifications (all in inches)</w:t>
      </w:r>
    </w:p>
    <w:p w14:paraId="14342E0C" w14:textId="77777777" w:rsidR="00EE1026" w:rsidRDefault="00000000">
      <w:pPr>
        <w:pStyle w:val="ListParagraph"/>
        <w:numPr>
          <w:ilvl w:val="0"/>
          <w:numId w:val="2"/>
        </w:numPr>
        <w:spacing w:before="40" w:after="60"/>
      </w:pPr>
      <w:r>
        <w:t>Shotcrete application: compliance with IBC §1908 including wet-mix, dry-mix, and pressurized plastering methods</w:t>
      </w:r>
    </w:p>
    <w:p w14:paraId="30D72F78" w14:textId="77777777" w:rsidR="00EE1026" w:rsidRDefault="00000000">
      <w:pPr>
        <w:pStyle w:val="ListParagraph"/>
        <w:numPr>
          <w:ilvl w:val="0"/>
          <w:numId w:val="2"/>
        </w:numPr>
        <w:spacing w:before="40" w:after="60"/>
      </w:pPr>
      <w:r>
        <w:t>Fabrication quality control requirements and installation requirements for both application methods</w:t>
      </w:r>
    </w:p>
    <w:p w14:paraId="4A44CF68" w14:textId="77777777" w:rsidR="00EE1026" w:rsidRDefault="00EE1026">
      <w:pPr>
        <w:spacing w:after="80"/>
      </w:pPr>
    </w:p>
    <w:p w14:paraId="4CD5A731" w14:textId="77777777" w:rsidR="00EE1026" w:rsidRDefault="00000000">
      <w:pPr>
        <w:pBdr>
          <w:bottom w:val="single" w:sz="8" w:space="4" w:color="C85A00"/>
        </w:pBdr>
        <w:spacing w:before="240" w:after="80"/>
      </w:pPr>
      <w:proofErr w:type="gramStart"/>
      <w:r>
        <w:rPr>
          <w:b/>
          <w:bCs/>
          <w:sz w:val="26"/>
          <w:szCs w:val="26"/>
        </w:rPr>
        <w:t>6.2  Significance</w:t>
      </w:r>
      <w:proofErr w:type="gramEnd"/>
      <w:r>
        <w:rPr>
          <w:b/>
          <w:bCs/>
          <w:sz w:val="26"/>
          <w:szCs w:val="26"/>
        </w:rPr>
        <w:t xml:space="preserve"> for Specification</w:t>
      </w:r>
    </w:p>
    <w:p w14:paraId="3B7BD78C" w14:textId="77777777" w:rsidR="00EE1026" w:rsidRDefault="00000000">
      <w:pPr>
        <w:spacing w:before="100" w:after="120" w:line="276" w:lineRule="auto"/>
      </w:pPr>
      <w:r>
        <w:t>ICC-ES evaluation reports are the primary mechanism by which building officials, architects, and structural engineers confirm that proprietary products meet code requirements without requiring custom testing on each project. ESR‑2435 is typically required — or strongly preferred — for product approval on commercial and institutional projects across US jurisdictions.</w:t>
      </w:r>
    </w:p>
    <w:p w14:paraId="1908DA0C" w14:textId="77777777" w:rsidR="00EE1026" w:rsidRDefault="00EE1026">
      <w:pPr>
        <w:spacing w:after="80"/>
      </w:pPr>
    </w:p>
    <w:p w14:paraId="03A1BD14" w14:textId="77777777" w:rsidR="00EE1026" w:rsidRDefault="00000000">
      <w:pPr>
        <w:spacing w:before="100" w:after="120" w:line="276" w:lineRule="auto"/>
      </w:pPr>
      <w:r>
        <w:t>ESR‑2435 is available for download from the RSG 3‑D product page and should be the first document provided to any structural engineer evaluating the system. The report provides reference values — capacities, stiffnesses, and design procedures — for both the tilt-up and shotcrete application workflows.</w:t>
      </w:r>
    </w:p>
    <w:p w14:paraId="6EDF5D03" w14:textId="77777777" w:rsidR="00EE1026" w:rsidRDefault="00EE1026">
      <w:pPr>
        <w:spacing w:after="120"/>
      </w:pPr>
    </w:p>
    <w:p w14:paraId="0A003780"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3DE4A9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455DE345" w14:textId="77777777" w:rsidR="00EE1026" w:rsidRDefault="00000000">
            <w:pPr>
              <w:spacing w:before="360"/>
            </w:pPr>
            <w:r>
              <w:rPr>
                <w:b/>
                <w:bCs/>
                <w:color w:val="FFFFFF"/>
                <w:sz w:val="36"/>
                <w:szCs w:val="36"/>
              </w:rPr>
              <w:lastRenderedPageBreak/>
              <w:t>7.  THERMAL PERFORMANCE AND ENERGY CODE RELEVANCE</w:t>
            </w:r>
          </w:p>
        </w:tc>
      </w:tr>
    </w:tbl>
    <w:p w14:paraId="084C5DFB" w14:textId="77777777" w:rsidR="00EE1026" w:rsidRDefault="00EE1026">
      <w:pPr>
        <w:spacing w:after="80"/>
      </w:pPr>
    </w:p>
    <w:p w14:paraId="74BE2D83" w14:textId="77777777" w:rsidR="00EE1026" w:rsidRDefault="00000000">
      <w:pPr>
        <w:spacing w:before="100" w:after="120" w:line="276" w:lineRule="auto"/>
      </w:pPr>
      <w:r>
        <w:t>RSG 3‑D panels provide continuous insulation (ci) across the full wall assembly — a critical requirement of modern energy codes including ASHRAE 90.1 and the International Energy Conservation Code (IECC). The EPS core is uninterrupted across the panel face, and the EVG truss connector wire cross-sections are small enough that their thermal bridging contribution is negligible relative to the insulating value of the EPS layer.</w:t>
      </w:r>
    </w:p>
    <w:p w14:paraId="3EE4F7CC"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5B3D249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710314AA"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1E3CA982" w14:textId="77777777" w:rsidR="00EE1026" w:rsidRDefault="00000000">
            <w:pPr>
              <w:spacing w:after="60"/>
            </w:pPr>
            <w:r>
              <w:rPr>
                <w:i/>
                <w:iCs/>
                <w:sz w:val="22"/>
                <w:szCs w:val="22"/>
              </w:rPr>
              <w:t>“The RSG 3‑D baseline wall specification uses a 5" EPS core, delivering R‑20 continuous insulation at R-4 per inch. This is the starting point — not the ceiling. Higher-density EPS or GPS cores increase R-value without adding panel thickness.”</w:t>
            </w:r>
          </w:p>
          <w:p w14:paraId="183F9B7F" w14:textId="77777777" w:rsidR="00EE1026" w:rsidRDefault="00000000">
            <w:r>
              <w:rPr>
                <w:b/>
                <w:bCs/>
                <w:color w:val="C85A00"/>
                <w:sz w:val="18"/>
                <w:szCs w:val="18"/>
              </w:rPr>
              <w:t>— RSG 3‑D System Performance Data</w:t>
            </w:r>
          </w:p>
        </w:tc>
      </w:tr>
    </w:tbl>
    <w:p w14:paraId="53B26DD4" w14:textId="77777777" w:rsidR="00EE1026" w:rsidRDefault="00EE1026">
      <w:pPr>
        <w:spacing w:after="120"/>
      </w:pPr>
    </w:p>
    <w:p w14:paraId="7F2C5333" w14:textId="77777777" w:rsidR="00EE1026" w:rsidRDefault="00000000">
      <w:pPr>
        <w:pBdr>
          <w:bottom w:val="single" w:sz="8" w:space="4" w:color="C85A00"/>
        </w:pBdr>
        <w:spacing w:before="240" w:after="80"/>
      </w:pPr>
      <w:proofErr w:type="gramStart"/>
      <w:r>
        <w:rPr>
          <w:b/>
          <w:bCs/>
          <w:sz w:val="26"/>
          <w:szCs w:val="26"/>
        </w:rPr>
        <w:t>7.1  R</w:t>
      </w:r>
      <w:proofErr w:type="gramEnd"/>
      <w:r>
        <w:rPr>
          <w:b/>
          <w:bCs/>
          <w:sz w:val="26"/>
          <w:szCs w:val="26"/>
        </w:rPr>
        <w:t>-Value Basis and Upgrade Path</w:t>
      </w:r>
    </w:p>
    <w:p w14:paraId="6280CF06" w14:textId="77777777" w:rsidR="00EE1026" w:rsidRDefault="00000000">
      <w:pPr>
        <w:spacing w:before="100" w:after="120" w:line="276" w:lineRule="auto"/>
      </w:pPr>
      <w:r>
        <w:t>All RSG 3‑D exterior wall specifications start from a baseline EPS core of 5 inches, delivering R‑20 of continuous insulation. This is calculated at R-4 per inch of standard EPS, consistent with industry-accepted values for expanded polystyrene insulation.</w:t>
      </w:r>
    </w:p>
    <w:p w14:paraId="029310FE" w14:textId="77777777" w:rsidR="00EE1026" w:rsidRDefault="00EE1026">
      <w:pPr>
        <w:spacing w:after="80"/>
      </w:pPr>
    </w:p>
    <w:p w14:paraId="5EFFA4C2" w14:textId="77777777" w:rsidR="00EE1026" w:rsidRDefault="00000000">
      <w:pPr>
        <w:pStyle w:val="ListParagraph"/>
        <w:numPr>
          <w:ilvl w:val="0"/>
          <w:numId w:val="2"/>
        </w:numPr>
        <w:spacing w:before="40" w:after="60"/>
      </w:pPr>
      <w:r>
        <w:t>Baseline: 5" standard EPS core — R‑20 continuous</w:t>
      </w:r>
    </w:p>
    <w:p w14:paraId="10608112" w14:textId="77777777" w:rsidR="00EE1026" w:rsidRDefault="00000000">
      <w:pPr>
        <w:pStyle w:val="ListParagraph"/>
        <w:numPr>
          <w:ilvl w:val="0"/>
          <w:numId w:val="2"/>
        </w:numPr>
        <w:spacing w:before="40" w:after="60"/>
      </w:pPr>
      <w:r>
        <w:t>Upgraded: higher-density EPS (Type II or higher) — higher R/inch in same thickness</w:t>
      </w:r>
    </w:p>
    <w:p w14:paraId="61444ACE" w14:textId="77777777" w:rsidR="00EE1026" w:rsidRDefault="00000000">
      <w:pPr>
        <w:pStyle w:val="ListParagraph"/>
        <w:numPr>
          <w:ilvl w:val="0"/>
          <w:numId w:val="2"/>
        </w:numPr>
        <w:spacing w:before="40" w:after="60"/>
      </w:pPr>
      <w:r>
        <w:t>High-performance: GPS (graphite-impregnated polystyrene) core — R‑25 to R‑28 possible at 5" thickness</w:t>
      </w:r>
    </w:p>
    <w:p w14:paraId="13F6B4AE" w14:textId="77777777" w:rsidR="00EE1026" w:rsidRDefault="00000000">
      <w:pPr>
        <w:pStyle w:val="ListParagraph"/>
        <w:numPr>
          <w:ilvl w:val="0"/>
          <w:numId w:val="2"/>
        </w:numPr>
        <w:spacing w:before="40" w:after="60"/>
      </w:pPr>
      <w:r>
        <w:t>Maximum: increasing core thickness beyond 5" provides further improvement at R-4/inch base rate</w:t>
      </w:r>
    </w:p>
    <w:p w14:paraId="7A7E23A4" w14:textId="77777777" w:rsidR="00EE1026" w:rsidRDefault="00EE1026">
      <w:pPr>
        <w:spacing w:after="80"/>
      </w:pPr>
    </w:p>
    <w:p w14:paraId="542A3FC4" w14:textId="77777777" w:rsidR="00EE1026" w:rsidRDefault="00000000">
      <w:pPr>
        <w:spacing w:before="100" w:after="120" w:line="276" w:lineRule="auto"/>
      </w:pPr>
      <w:r>
        <w:t>For energy-intensive building types — cold storage, data centers, climate-controlled retail — the ability to specify GPS or high-density EPS within the same panel geometry, without changes to structural design, framing, or installation, represents a significant design flexibility advantage.</w:t>
      </w:r>
    </w:p>
    <w:p w14:paraId="73DD1F56" w14:textId="77777777" w:rsidR="00EE1026" w:rsidRDefault="00EE1026">
      <w:pPr>
        <w:spacing w:after="120"/>
      </w:pPr>
    </w:p>
    <w:p w14:paraId="05081DFB" w14:textId="77777777" w:rsidR="00EE1026" w:rsidRDefault="00000000">
      <w:pPr>
        <w:pBdr>
          <w:bottom w:val="single" w:sz="8" w:space="4" w:color="C85A00"/>
        </w:pBdr>
        <w:spacing w:before="240" w:after="80"/>
      </w:pPr>
      <w:proofErr w:type="gramStart"/>
      <w:r>
        <w:rPr>
          <w:b/>
          <w:bCs/>
          <w:sz w:val="26"/>
          <w:szCs w:val="26"/>
        </w:rPr>
        <w:t>7.2  Continuous</w:t>
      </w:r>
      <w:proofErr w:type="gramEnd"/>
      <w:r>
        <w:rPr>
          <w:b/>
          <w:bCs/>
          <w:sz w:val="26"/>
          <w:szCs w:val="26"/>
        </w:rPr>
        <w:t xml:space="preserve"> Insulation Advantage</w:t>
      </w:r>
    </w:p>
    <w:p w14:paraId="2372E3DA" w14:textId="77777777" w:rsidR="00EE1026" w:rsidRDefault="00000000">
      <w:pPr>
        <w:spacing w:before="100" w:after="120" w:line="276" w:lineRule="auto"/>
      </w:pPr>
      <w:r>
        <w:t>Conventional tilt-up construction uses solid concrete walls with no insulation (R-value approximately R-0.08 per inch for concrete), or cavity insulation systems applied after panel erection. Cavity insulation systems require additional framing, air barriers, and cladding layers that add cost, complexity, and thermal bridging. RSG 3‑D delivers the insulation within the structural wall itself.</w:t>
      </w:r>
    </w:p>
    <w:p w14:paraId="099BE87B" w14:textId="77777777" w:rsidR="00EE1026" w:rsidRDefault="00EE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1026" w14:paraId="56B91D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3D3278B2" w14:textId="77777777" w:rsidR="00EE1026" w:rsidRDefault="00000000">
            <w:r>
              <w:rPr>
                <w:b/>
                <w:bCs/>
                <w:color w:val="FFFFFF"/>
                <w:sz w:val="18"/>
                <w:szCs w:val="18"/>
              </w:rPr>
              <w:lastRenderedPageBreak/>
              <w:t>Wall Type</w:t>
            </w:r>
          </w:p>
        </w:tc>
        <w:tc>
          <w:tcPr>
            <w:tcW w:w="312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544D1F7A" w14:textId="77777777" w:rsidR="00EE1026" w:rsidRDefault="00000000">
            <w:r>
              <w:rPr>
                <w:b/>
                <w:bCs/>
                <w:color w:val="FFFFFF"/>
                <w:sz w:val="18"/>
                <w:szCs w:val="18"/>
              </w:rPr>
              <w:t>Effective R-Value</w:t>
            </w:r>
          </w:p>
        </w:tc>
        <w:tc>
          <w:tcPr>
            <w:tcW w:w="312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2DBD6ADB" w14:textId="77777777" w:rsidR="00EE1026" w:rsidRDefault="00000000">
            <w:r>
              <w:rPr>
                <w:b/>
                <w:bCs/>
                <w:color w:val="FFFFFF"/>
                <w:sz w:val="18"/>
                <w:szCs w:val="18"/>
              </w:rPr>
              <w:t>Additional Trades Required</w:t>
            </w:r>
          </w:p>
        </w:tc>
      </w:tr>
      <w:tr w:rsidR="00EE1026" w14:paraId="753694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6AEC2" w14:textId="77777777" w:rsidR="00EE1026" w:rsidRDefault="00000000">
            <w:r>
              <w:rPr>
                <w:sz w:val="18"/>
                <w:szCs w:val="18"/>
              </w:rPr>
              <w:t>Solid concrete (8")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B0CCF" w14:textId="77777777" w:rsidR="00EE1026" w:rsidRDefault="00000000">
            <w:r>
              <w:rPr>
                <w:sz w:val="18"/>
                <w:szCs w:val="18"/>
              </w:rPr>
              <w:t>~R-0.64 (no insulation)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75437" w14:textId="77777777" w:rsidR="00EE1026" w:rsidRDefault="00000000">
            <w:r>
              <w:rPr>
                <w:sz w:val="18"/>
                <w:szCs w:val="18"/>
              </w:rPr>
              <w:t>Separate insulation, framing, cladding</w:t>
            </w:r>
          </w:p>
        </w:tc>
      </w:tr>
      <w:tr w:rsidR="00EE1026" w14:paraId="589A70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49FC24DC" w14:textId="77777777" w:rsidR="00EE1026" w:rsidRDefault="00000000">
            <w:r>
              <w:rPr>
                <w:sz w:val="18"/>
                <w:szCs w:val="18"/>
              </w:rPr>
              <w:t>Cavity insulation system</w:t>
            </w:r>
          </w:p>
        </w:tc>
        <w:tc>
          <w:tcPr>
            <w:tcW w:w="31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91EE0F7" w14:textId="77777777" w:rsidR="00EE1026" w:rsidRDefault="00000000">
            <w:r>
              <w:rPr>
                <w:sz w:val="18"/>
                <w:szCs w:val="18"/>
              </w:rPr>
              <w:t>R-13 to R-19 nominal (with thermal bridging losses)</w:t>
            </w:r>
          </w:p>
        </w:tc>
        <w:tc>
          <w:tcPr>
            <w:tcW w:w="31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0A943C9" w14:textId="77777777" w:rsidR="00EE1026" w:rsidRDefault="00000000">
            <w:r>
              <w:rPr>
                <w:sz w:val="18"/>
                <w:szCs w:val="18"/>
              </w:rPr>
              <w:t>Stud framing, air barrier, exterior cladding</w:t>
            </w:r>
          </w:p>
        </w:tc>
      </w:tr>
      <w:tr w:rsidR="00EE1026" w14:paraId="07A4DE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D036F" w14:textId="77777777" w:rsidR="00EE1026" w:rsidRDefault="00000000">
            <w:r>
              <w:rPr>
                <w:sz w:val="18"/>
                <w:szCs w:val="18"/>
              </w:rPr>
              <w:t>RSG 3‑D (5" EPS —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98049" w14:textId="77777777" w:rsidR="00EE1026" w:rsidRDefault="00000000">
            <w:r>
              <w:rPr>
                <w:sz w:val="18"/>
                <w:szCs w:val="18"/>
              </w:rPr>
              <w:t>R‑20 continuous — no thermal bridging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B2484" w14:textId="77777777" w:rsidR="00EE1026" w:rsidRDefault="00000000">
            <w:r>
              <w:rPr>
                <w:sz w:val="18"/>
                <w:szCs w:val="18"/>
              </w:rPr>
              <w:t>None — wall is complete on erection</w:t>
            </w:r>
          </w:p>
        </w:tc>
      </w:tr>
      <w:tr w:rsidR="00EE1026" w14:paraId="55A5B0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AF4F866" w14:textId="77777777" w:rsidR="00EE1026" w:rsidRDefault="00000000">
            <w:r>
              <w:rPr>
                <w:sz w:val="18"/>
                <w:szCs w:val="18"/>
              </w:rPr>
              <w:t>RSG 3‑D (5" GPS — upgraded)</w:t>
            </w:r>
          </w:p>
        </w:tc>
        <w:tc>
          <w:tcPr>
            <w:tcW w:w="31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2EA38E0" w14:textId="77777777" w:rsidR="00EE1026" w:rsidRDefault="00000000">
            <w:r>
              <w:rPr>
                <w:sz w:val="18"/>
                <w:szCs w:val="18"/>
              </w:rPr>
              <w:t>R‑25+ continuous</w:t>
            </w:r>
          </w:p>
        </w:tc>
        <w:tc>
          <w:tcPr>
            <w:tcW w:w="312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E94985A" w14:textId="77777777" w:rsidR="00EE1026" w:rsidRDefault="00000000">
            <w:r>
              <w:rPr>
                <w:sz w:val="18"/>
                <w:szCs w:val="18"/>
              </w:rPr>
              <w:t>None — same geometry, upgraded core material</w:t>
            </w:r>
          </w:p>
        </w:tc>
      </w:tr>
    </w:tbl>
    <w:p w14:paraId="5075EBAD" w14:textId="77777777" w:rsidR="00EE1026" w:rsidRDefault="00EE1026">
      <w:pPr>
        <w:spacing w:after="120"/>
      </w:pPr>
    </w:p>
    <w:p w14:paraId="56DF27DC" w14:textId="77777777" w:rsidR="00EE1026" w:rsidRDefault="00000000">
      <w:pPr>
        <w:pBdr>
          <w:bottom w:val="single" w:sz="8" w:space="4" w:color="C85A00"/>
        </w:pBdr>
        <w:spacing w:before="240" w:after="80"/>
      </w:pPr>
      <w:proofErr w:type="gramStart"/>
      <w:r>
        <w:rPr>
          <w:b/>
          <w:bCs/>
          <w:sz w:val="26"/>
          <w:szCs w:val="26"/>
        </w:rPr>
        <w:t>7.3  Energy</w:t>
      </w:r>
      <w:proofErr w:type="gramEnd"/>
      <w:r>
        <w:rPr>
          <w:b/>
          <w:bCs/>
          <w:sz w:val="26"/>
          <w:szCs w:val="26"/>
        </w:rPr>
        <w:t xml:space="preserve"> Code Compliance</w:t>
      </w:r>
    </w:p>
    <w:p w14:paraId="4A08FEDC" w14:textId="77777777" w:rsidR="00EE1026" w:rsidRDefault="00000000">
      <w:pPr>
        <w:spacing w:before="100" w:after="120" w:line="276" w:lineRule="auto"/>
      </w:pPr>
      <w:r>
        <w:t>Under ASHRAE 90.1-2019 and equivalent IECC provisions, the continuous insulation requirement for mass walls in most US climate zones ranges from R-5.7 to R-11.4 ci depending on climate zone and wall type classification. RSG 3‑D panels at the R‑20 baseline exceed these requirements across all US climate zones without supplemental insulation.</w:t>
      </w:r>
    </w:p>
    <w:p w14:paraId="562612E4" w14:textId="77777777" w:rsidR="00EE1026" w:rsidRDefault="00EE1026">
      <w:pPr>
        <w:spacing w:after="80"/>
      </w:pPr>
    </w:p>
    <w:p w14:paraId="0DAF8DEC" w14:textId="77777777" w:rsidR="00EE1026" w:rsidRDefault="00000000">
      <w:pPr>
        <w:spacing w:before="100" w:after="120" w:line="276" w:lineRule="auto"/>
      </w:pPr>
      <w:r>
        <w:t>For high-performance building programs (LEED, BOMA BEST, BC Energy Step Code, and similar), the R‑20+ insulation performance of RSG 3‑D panels contributes directly to modeled energy savings and may reduce the required performance of mechanical systems — a whole-building cost benefit not always captured in initial wall cost comparisons.</w:t>
      </w:r>
    </w:p>
    <w:p w14:paraId="22E44917" w14:textId="77777777" w:rsidR="00EE1026" w:rsidRDefault="00EE1026">
      <w:pPr>
        <w:spacing w:after="120"/>
      </w:pPr>
    </w:p>
    <w:p w14:paraId="2AD4AD3B" w14:textId="77777777" w:rsidR="00EE1026" w:rsidRDefault="00000000">
      <w:pPr>
        <w:pBdr>
          <w:bottom w:val="single" w:sz="8" w:space="4" w:color="C85A00"/>
        </w:pBdr>
        <w:spacing w:before="240" w:after="80"/>
      </w:pPr>
      <w:proofErr w:type="gramStart"/>
      <w:r>
        <w:rPr>
          <w:b/>
          <w:bCs/>
          <w:sz w:val="26"/>
          <w:szCs w:val="26"/>
        </w:rPr>
        <w:t>7.4  Thermal</w:t>
      </w:r>
      <w:proofErr w:type="gramEnd"/>
      <w:r>
        <w:rPr>
          <w:b/>
          <w:bCs/>
          <w:sz w:val="26"/>
          <w:szCs w:val="26"/>
        </w:rPr>
        <w:t xml:space="preserve"> Mass and Fire Performance</w:t>
      </w:r>
    </w:p>
    <w:p w14:paraId="3C067AEA" w14:textId="77777777" w:rsidR="00EE1026" w:rsidRDefault="00000000">
      <w:pPr>
        <w:spacing w:before="100" w:after="120" w:line="276" w:lineRule="auto"/>
      </w:pPr>
      <w:r>
        <w:t>RSG 3‑D panels retain both concrete wythes, preserving thermal mass benefit while the EPS core ensures the mass is on the conditioned-space side of the insulation layer — the thermally optimal configuration for most climates. The concrete wythes provide inherent fire resistance, typically achieving 2-hour or 4-hour ratings depending on wythe thickness and concrete cover — without the need for applied fireproofing systems.</w:t>
      </w:r>
    </w:p>
    <w:p w14:paraId="5FA62B9D" w14:textId="77777777" w:rsidR="00EE1026" w:rsidRDefault="00EE1026">
      <w:pPr>
        <w:spacing w:after="120"/>
      </w:pPr>
    </w:p>
    <w:p w14:paraId="04E40041"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7040E5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39EA6567" w14:textId="77777777" w:rsidR="00EE1026" w:rsidRDefault="00000000">
            <w:pPr>
              <w:spacing w:before="360"/>
            </w:pPr>
            <w:r>
              <w:rPr>
                <w:b/>
                <w:bCs/>
                <w:color w:val="FFFFFF"/>
                <w:sz w:val="36"/>
                <w:szCs w:val="36"/>
              </w:rPr>
              <w:lastRenderedPageBreak/>
              <w:t>8.  COMMERCIAL AND INDUSTRIAL APPLICATIONS</w:t>
            </w:r>
          </w:p>
        </w:tc>
      </w:tr>
    </w:tbl>
    <w:p w14:paraId="04A5CBFE" w14:textId="77777777" w:rsidR="00EE1026" w:rsidRDefault="00EE1026">
      <w:pPr>
        <w:spacing w:after="80"/>
      </w:pPr>
    </w:p>
    <w:p w14:paraId="678F897E" w14:textId="77777777" w:rsidR="00EE1026" w:rsidRDefault="00000000">
      <w:pPr>
        <w:spacing w:before="100" w:after="120" w:line="276" w:lineRule="auto"/>
      </w:pPr>
      <w:r>
        <w:t>RSG 3‑D panels are engineered for load-bearing wall applications across the full commercial and residential spectrum. The system is compatible with standard construction workflows for both tilt-up (large commercial) and shotcrete (residential, smaller commercial) — requiring no specialized equipment beyond what contractors already operate in each respective workflow.</w:t>
      </w:r>
    </w:p>
    <w:p w14:paraId="089A85C9"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33B0865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2B0B2FC9"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6734FB99" w14:textId="77777777" w:rsidR="00EE1026" w:rsidRDefault="00000000">
            <w:pPr>
              <w:spacing w:after="60"/>
            </w:pPr>
            <w:r>
              <w:rPr>
                <w:i/>
                <w:iCs/>
                <w:sz w:val="22"/>
                <w:szCs w:val="22"/>
              </w:rPr>
              <w:t>“If you build a community, or even a decent portion of a community out of this, you’re going to have a future-proof community.”</w:t>
            </w:r>
          </w:p>
          <w:p w14:paraId="76A504A8" w14:textId="77777777" w:rsidR="00EE1026" w:rsidRDefault="00000000">
            <w:r>
              <w:rPr>
                <w:b/>
                <w:bCs/>
                <w:color w:val="C85A00"/>
                <w:sz w:val="18"/>
                <w:szCs w:val="18"/>
              </w:rPr>
              <w:t>— Ken Calligar, CEO, RSG 3‑D</w:t>
            </w:r>
          </w:p>
        </w:tc>
      </w:tr>
    </w:tbl>
    <w:p w14:paraId="161E5AE6" w14:textId="77777777" w:rsidR="00EE1026" w:rsidRDefault="00EE1026">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120"/>
        <w:gridCol w:w="4620"/>
      </w:tblGrid>
      <w:tr w:rsidR="00EE1026" w14:paraId="10364BCF" w14:textId="77777777">
        <w:tblPrEx>
          <w:tblCellMar>
            <w:top w:w="0" w:type="dxa"/>
            <w:bottom w:w="0" w:type="dxa"/>
          </w:tblCellMar>
        </w:tblPrEx>
        <w:tc>
          <w:tcPr>
            <w:tcW w:w="4620" w:type="dxa"/>
            <w:tcBorders>
              <w:top w:val="single" w:sz="6" w:space="0" w:color="C85A00"/>
              <w:left w:val="single" w:sz="1" w:space="0" w:color="CCCCCC"/>
              <w:bottom w:val="single" w:sz="1" w:space="0" w:color="CCCCCC"/>
              <w:right w:val="single" w:sz="1" w:space="0" w:color="CCCCCC"/>
            </w:tcBorders>
            <w:shd w:val="clear" w:color="auto" w:fill="EEF2F5"/>
            <w:tcMar>
              <w:top w:w="140" w:type="dxa"/>
              <w:left w:w="180" w:type="dxa"/>
              <w:bottom w:w="140" w:type="dxa"/>
              <w:right w:w="180" w:type="dxa"/>
            </w:tcMar>
          </w:tcPr>
          <w:p w14:paraId="2591F23D" w14:textId="77777777" w:rsidR="00EE1026" w:rsidRDefault="00000000">
            <w:pPr>
              <w:spacing w:after="80"/>
            </w:pPr>
            <w:proofErr w:type="gramStart"/>
            <w:r>
              <w:rPr>
                <w:b/>
                <w:bCs/>
                <w:sz w:val="20"/>
                <w:szCs w:val="20"/>
              </w:rPr>
              <w:t>🏭  Industrial</w:t>
            </w:r>
            <w:proofErr w:type="gramEnd"/>
            <w:r>
              <w:rPr>
                <w:b/>
                <w:bCs/>
                <w:sz w:val="20"/>
                <w:szCs w:val="20"/>
              </w:rPr>
              <w:t xml:space="preserve"> &amp; Warehouse (Tilt-Up)</w:t>
            </w:r>
          </w:p>
          <w:p w14:paraId="6B06C8FA" w14:textId="77777777" w:rsidR="00EE1026" w:rsidRDefault="00000000">
            <w:pPr>
              <w:spacing w:before="100" w:after="120" w:line="276" w:lineRule="auto"/>
            </w:pPr>
            <w:r>
              <w:t>Large-bay warehouse, distribution center, and manufacturing facilities. RSG 3‑D is directly competitive with conventional solid tilt-up, with built-in R‑20 insulation for temperature-controlled and energy-code-compliant construction.</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7E590F36" w14:textId="77777777" w:rsidR="00EE1026" w:rsidRDefault="00EE1026"/>
        </w:tc>
        <w:tc>
          <w:tcPr>
            <w:tcW w:w="4620" w:type="dxa"/>
            <w:tcBorders>
              <w:top w:val="single" w:sz="6" w:space="0" w:color="C85A00"/>
              <w:left w:val="single" w:sz="1" w:space="0" w:color="CCCCCC"/>
              <w:bottom w:val="single" w:sz="1" w:space="0" w:color="CCCCCC"/>
              <w:right w:val="single" w:sz="1" w:space="0" w:color="CCCCCC"/>
            </w:tcBorders>
            <w:shd w:val="clear" w:color="auto" w:fill="EEF2F5"/>
            <w:tcMar>
              <w:top w:w="140" w:type="dxa"/>
              <w:left w:w="180" w:type="dxa"/>
              <w:bottom w:w="140" w:type="dxa"/>
              <w:right w:w="180" w:type="dxa"/>
            </w:tcMar>
          </w:tcPr>
          <w:p w14:paraId="39A97624" w14:textId="77777777" w:rsidR="00EE1026" w:rsidRDefault="00000000">
            <w:pPr>
              <w:spacing w:after="80"/>
            </w:pPr>
            <w:proofErr w:type="gramStart"/>
            <w:r>
              <w:rPr>
                <w:b/>
                <w:bCs/>
                <w:sz w:val="20"/>
                <w:szCs w:val="20"/>
              </w:rPr>
              <w:t>🏬  Commercial</w:t>
            </w:r>
            <w:proofErr w:type="gramEnd"/>
            <w:r>
              <w:rPr>
                <w:b/>
                <w:bCs/>
                <w:sz w:val="20"/>
                <w:szCs w:val="20"/>
              </w:rPr>
              <w:t xml:space="preserve"> Retail (Tilt-Up or Shotcrete)</w:t>
            </w:r>
          </w:p>
          <w:p w14:paraId="35260FBB" w14:textId="77777777" w:rsidR="00EE1026" w:rsidRDefault="00000000">
            <w:pPr>
              <w:spacing w:before="100" w:after="120" w:line="276" w:lineRule="auto"/>
            </w:pPr>
            <w:r>
              <w:t>Retail centers, mixed-use commercial, grocery anchors, and pad sites. Large anchor tenants suit tilt-up; smaller in-line tenants and pads under ~15,000 sq ft suit shotcrete. One panel system serves the entire project.</w:t>
            </w:r>
          </w:p>
        </w:tc>
      </w:tr>
      <w:tr w:rsidR="00EE1026" w14:paraId="1B4D4F08"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shd w:val="clear" w:color="auto" w:fill="FFFFFF"/>
          </w:tcPr>
          <w:p w14:paraId="0E06F3A2" w14:textId="77777777" w:rsidR="00EE1026" w:rsidRDefault="00EE1026"/>
        </w:tc>
        <w:tc>
          <w:tcPr>
            <w:tcW w:w="120" w:type="dxa"/>
            <w:tcBorders>
              <w:top w:val="none" w:sz="0" w:space="0" w:color="FFFFFF"/>
              <w:left w:val="none" w:sz="0" w:space="0" w:color="FFFFFF"/>
              <w:bottom w:val="none" w:sz="0" w:space="0" w:color="FFFFFF"/>
              <w:right w:val="none" w:sz="0" w:space="0" w:color="FFFFFF"/>
            </w:tcBorders>
            <w:shd w:val="clear" w:color="auto" w:fill="FFFFFF"/>
          </w:tcPr>
          <w:p w14:paraId="3BBD4081" w14:textId="77777777" w:rsidR="00EE1026" w:rsidRDefault="00EE1026"/>
        </w:tc>
        <w:tc>
          <w:tcPr>
            <w:tcW w:w="4620" w:type="dxa"/>
            <w:tcBorders>
              <w:top w:val="none" w:sz="0" w:space="0" w:color="FFFFFF"/>
              <w:left w:val="none" w:sz="0" w:space="0" w:color="FFFFFF"/>
              <w:bottom w:val="none" w:sz="0" w:space="0" w:color="FFFFFF"/>
              <w:right w:val="none" w:sz="0" w:space="0" w:color="FFFFFF"/>
            </w:tcBorders>
            <w:shd w:val="clear" w:color="auto" w:fill="FFFFFF"/>
          </w:tcPr>
          <w:p w14:paraId="6660669C" w14:textId="77777777" w:rsidR="00EE1026" w:rsidRDefault="00EE1026"/>
        </w:tc>
      </w:tr>
      <w:tr w:rsidR="00EE1026" w14:paraId="73AC445D" w14:textId="77777777">
        <w:tblPrEx>
          <w:tblCellMar>
            <w:top w:w="0" w:type="dxa"/>
            <w:bottom w:w="0" w:type="dxa"/>
          </w:tblCellMar>
        </w:tblPrEx>
        <w:tc>
          <w:tcPr>
            <w:tcW w:w="4620" w:type="dxa"/>
            <w:tcBorders>
              <w:top w:val="single" w:sz="6" w:space="0" w:color="C85A00"/>
              <w:left w:val="single" w:sz="1" w:space="0" w:color="CCCCCC"/>
              <w:bottom w:val="single" w:sz="1" w:space="0" w:color="CCCCCC"/>
              <w:right w:val="single" w:sz="1" w:space="0" w:color="CCCCCC"/>
            </w:tcBorders>
            <w:shd w:val="clear" w:color="auto" w:fill="EEF2F5"/>
            <w:tcMar>
              <w:top w:w="140" w:type="dxa"/>
              <w:left w:w="180" w:type="dxa"/>
              <w:bottom w:w="140" w:type="dxa"/>
              <w:right w:w="180" w:type="dxa"/>
            </w:tcMar>
          </w:tcPr>
          <w:p w14:paraId="7FDDB002" w14:textId="77777777" w:rsidR="00EE1026" w:rsidRDefault="00000000">
            <w:pPr>
              <w:spacing w:after="80"/>
            </w:pPr>
            <w:r>
              <w:rPr>
                <w:b/>
                <w:bCs/>
                <w:sz w:val="20"/>
                <w:szCs w:val="20"/>
              </w:rPr>
              <w:t>❄</w:t>
            </w:r>
            <w:proofErr w:type="gramStart"/>
            <w:r>
              <w:rPr>
                <w:b/>
                <w:bCs/>
                <w:sz w:val="20"/>
                <w:szCs w:val="20"/>
              </w:rPr>
              <w:t>️  Cold</w:t>
            </w:r>
            <w:proofErr w:type="gramEnd"/>
            <w:r>
              <w:rPr>
                <w:b/>
                <w:bCs/>
                <w:sz w:val="20"/>
                <w:szCs w:val="20"/>
              </w:rPr>
              <w:t xml:space="preserve"> Storage &amp; Food Processing (Tilt-Up)</w:t>
            </w:r>
          </w:p>
          <w:p w14:paraId="76B62F37" w14:textId="77777777" w:rsidR="00EE1026" w:rsidRDefault="00000000">
            <w:pPr>
              <w:spacing w:before="100" w:after="120" w:line="276" w:lineRule="auto"/>
            </w:pPr>
            <w:r>
              <w:t>Applications requiring controlled temperatures benefit most from RSG 3‑D’s R‑20 baseline (upgradeable to R-25+ with GPS). Continuous insulation eliminates thermal bridging that drives condensation and energy loss in conventional cold storage envelopes.</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463E3FCD" w14:textId="77777777" w:rsidR="00EE1026" w:rsidRDefault="00EE1026"/>
        </w:tc>
        <w:tc>
          <w:tcPr>
            <w:tcW w:w="4620" w:type="dxa"/>
            <w:tcBorders>
              <w:top w:val="single" w:sz="6" w:space="0" w:color="C85A00"/>
              <w:left w:val="single" w:sz="1" w:space="0" w:color="CCCCCC"/>
              <w:bottom w:val="single" w:sz="1" w:space="0" w:color="CCCCCC"/>
              <w:right w:val="single" w:sz="1" w:space="0" w:color="CCCCCC"/>
            </w:tcBorders>
            <w:shd w:val="clear" w:color="auto" w:fill="EEF2F5"/>
            <w:tcMar>
              <w:top w:w="140" w:type="dxa"/>
              <w:left w:w="180" w:type="dxa"/>
              <w:bottom w:w="140" w:type="dxa"/>
              <w:right w:w="180" w:type="dxa"/>
            </w:tcMar>
          </w:tcPr>
          <w:p w14:paraId="5D2267D3" w14:textId="77777777" w:rsidR="00EE1026" w:rsidRDefault="00000000">
            <w:pPr>
              <w:spacing w:after="80"/>
            </w:pPr>
            <w:proofErr w:type="gramStart"/>
            <w:r>
              <w:rPr>
                <w:b/>
                <w:bCs/>
                <w:sz w:val="20"/>
                <w:szCs w:val="20"/>
              </w:rPr>
              <w:t>🏠  Residential</w:t>
            </w:r>
            <w:proofErr w:type="gramEnd"/>
            <w:r>
              <w:rPr>
                <w:b/>
                <w:bCs/>
                <w:sz w:val="20"/>
                <w:szCs w:val="20"/>
              </w:rPr>
              <w:t xml:space="preserve"> (Shotcrete)</w:t>
            </w:r>
          </w:p>
          <w:p w14:paraId="0BF5E704" w14:textId="77777777" w:rsidR="00EE1026" w:rsidRDefault="00000000">
            <w:pPr>
              <w:spacing w:before="100" w:after="120" w:line="276" w:lineRule="auto"/>
            </w:pPr>
            <w:r>
              <w:t>Single-family, multifamily, and mixed residential-commercial projects use the shotcrete method. No crane, R‑20+ baseline envelope, inherent disaster resilience, and low maintenance lifecycle make RSG 3‑D a compelling alternative to wood frame or masonry in any climate.</w:t>
            </w:r>
          </w:p>
        </w:tc>
      </w:tr>
    </w:tbl>
    <w:p w14:paraId="32C7A1AA" w14:textId="77777777" w:rsidR="00EE1026" w:rsidRDefault="00EE1026">
      <w:pPr>
        <w:spacing w:after="120"/>
      </w:pPr>
    </w:p>
    <w:p w14:paraId="2F91D698"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6B7A61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08E244E9" w14:textId="77777777" w:rsidR="00EE1026" w:rsidRDefault="00000000">
            <w:pPr>
              <w:spacing w:before="360"/>
            </w:pPr>
            <w:r>
              <w:rPr>
                <w:b/>
                <w:bCs/>
                <w:color w:val="FFFFFF"/>
                <w:sz w:val="36"/>
                <w:szCs w:val="36"/>
              </w:rPr>
              <w:lastRenderedPageBreak/>
              <w:t>9.  COMPETITIVE POSITIONING</w:t>
            </w:r>
          </w:p>
        </w:tc>
      </w:tr>
    </w:tbl>
    <w:p w14:paraId="50F1E6CF" w14:textId="77777777" w:rsidR="00EE1026" w:rsidRDefault="00EE1026">
      <w:pPr>
        <w:spacing w:after="80"/>
      </w:pPr>
    </w:p>
    <w:p w14:paraId="6B307820" w14:textId="77777777" w:rsidR="00EE1026" w:rsidRDefault="00000000">
      <w:pPr>
        <w:pBdr>
          <w:bottom w:val="single" w:sz="8" w:space="4" w:color="C85A00"/>
        </w:pBdr>
        <w:spacing w:before="240" w:after="80"/>
      </w:pPr>
      <w:proofErr w:type="gramStart"/>
      <w:r>
        <w:rPr>
          <w:b/>
          <w:bCs/>
          <w:sz w:val="26"/>
          <w:szCs w:val="26"/>
        </w:rPr>
        <w:t>9.1  RSG</w:t>
      </w:r>
      <w:proofErr w:type="gramEnd"/>
      <w:r>
        <w:rPr>
          <w:b/>
          <w:bCs/>
          <w:sz w:val="26"/>
          <w:szCs w:val="26"/>
        </w:rPr>
        <w:t xml:space="preserve"> 3‑D vs. FRP Connector CIP Systems (Tilt-Up)</w:t>
      </w:r>
    </w:p>
    <w:p w14:paraId="3D7D572A" w14:textId="77777777" w:rsidR="00EE1026" w:rsidRDefault="00000000">
      <w:pPr>
        <w:spacing w:before="100" w:after="120" w:line="276" w:lineRule="auto"/>
      </w:pPr>
      <w:r>
        <w:t>The TCA Grey Book provides the definitive head-to-head comparison. RSG 3‑D alongside the four leading FRP connector systems under identical conditions by an independent research team. The results are unambiguous.</w:t>
      </w:r>
    </w:p>
    <w:p w14:paraId="0C85C3B2" w14:textId="77777777" w:rsidR="00EE1026" w:rsidRDefault="00EE1026">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4F98AAD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02B14A8D"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6685B041" w14:textId="77777777" w:rsidR="00EE1026" w:rsidRDefault="00000000">
            <w:pPr>
              <w:spacing w:after="60"/>
            </w:pPr>
            <w:r>
              <w:rPr>
                <w:i/>
                <w:iCs/>
                <w:sz w:val="22"/>
                <w:szCs w:val="22"/>
              </w:rPr>
              <w:t>“RSG 3‑D is the only insulated tilt-up system that behaves like a solid wall — same design method, same failure mode, same ductility. The TCA data is peer-reviewed, independently funded, and published — not proprietary marketing claims.”</w:t>
            </w:r>
          </w:p>
          <w:p w14:paraId="31C78DD3" w14:textId="77777777" w:rsidR="00EE1026" w:rsidRDefault="00000000">
            <w:r>
              <w:rPr>
                <w:b/>
                <w:bCs/>
                <w:color w:val="C85A00"/>
                <w:sz w:val="18"/>
                <w:szCs w:val="18"/>
              </w:rPr>
              <w:t>— RSG 3‑D Technical Positioning Summary</w:t>
            </w:r>
          </w:p>
        </w:tc>
      </w:tr>
    </w:tbl>
    <w:p w14:paraId="2EDE2BF5" w14:textId="77777777" w:rsidR="00EE1026" w:rsidRDefault="00EE1026">
      <w:pPr>
        <w:spacing w:after="80"/>
      </w:pPr>
    </w:p>
    <w:p w14:paraId="1C491E89" w14:textId="77777777" w:rsidR="00EE1026" w:rsidRDefault="00000000">
      <w:pPr>
        <w:pStyle w:val="ListParagraph"/>
        <w:numPr>
          <w:ilvl w:val="0"/>
          <w:numId w:val="2"/>
        </w:numPr>
        <w:spacing w:before="40" w:after="60"/>
      </w:pPr>
      <w:r>
        <w:t>RSG 3‑D is the only insulated tilt-up system that behaves like a solid wall — same design method, same failure mode, same ductility</w:t>
      </w:r>
    </w:p>
    <w:p w14:paraId="3C254104" w14:textId="77777777" w:rsidR="00EE1026" w:rsidRDefault="00000000">
      <w:pPr>
        <w:pStyle w:val="ListParagraph"/>
        <w:numPr>
          <w:ilvl w:val="0"/>
          <w:numId w:val="2"/>
        </w:numPr>
        <w:spacing w:before="40" w:after="60"/>
      </w:pPr>
      <w:r>
        <w:t>Design simplicity has real value: engineers comfortable with solid tilt-up can specify RSG panels without learning a new analytical method</w:t>
      </w:r>
    </w:p>
    <w:p w14:paraId="7C3C08B9" w14:textId="77777777" w:rsidR="00EE1026" w:rsidRDefault="00000000">
      <w:pPr>
        <w:pStyle w:val="ListParagraph"/>
        <w:numPr>
          <w:ilvl w:val="0"/>
          <w:numId w:val="2"/>
        </w:numPr>
        <w:spacing w:before="40" w:after="60"/>
      </w:pPr>
      <w:r>
        <w:t>Ductile failure is a code preference and a safety preference — it is the mode building codes are calibrated to assume</w:t>
      </w:r>
    </w:p>
    <w:p w14:paraId="26278BFB" w14:textId="77777777" w:rsidR="00EE1026" w:rsidRDefault="00EE1026">
      <w:pPr>
        <w:spacing w:after="120"/>
      </w:pPr>
    </w:p>
    <w:p w14:paraId="5631EFE1" w14:textId="77777777" w:rsidR="00EE1026" w:rsidRDefault="00000000">
      <w:pPr>
        <w:pBdr>
          <w:bottom w:val="single" w:sz="8" w:space="4" w:color="C85A00"/>
        </w:pBdr>
        <w:spacing w:before="240" w:after="80"/>
      </w:pPr>
      <w:proofErr w:type="gramStart"/>
      <w:r>
        <w:rPr>
          <w:b/>
          <w:bCs/>
          <w:sz w:val="26"/>
          <w:szCs w:val="26"/>
        </w:rPr>
        <w:t>9.2  RSG</w:t>
      </w:r>
      <w:proofErr w:type="gramEnd"/>
      <w:r>
        <w:rPr>
          <w:b/>
          <w:bCs/>
          <w:sz w:val="26"/>
          <w:szCs w:val="26"/>
        </w:rPr>
        <w:t xml:space="preserve"> 3‑D vs. Conventional Solid Tilt-Up</w:t>
      </w:r>
    </w:p>
    <w:p w14:paraId="54CC6075" w14:textId="77777777" w:rsidR="00EE1026" w:rsidRDefault="00000000">
      <w:pPr>
        <w:spacing w:before="100" w:after="120" w:line="276" w:lineRule="auto"/>
      </w:pPr>
      <w:r>
        <w:t>The competitive argument for RSG 3‑D against solid walls centers on total project value rather than unit wall cost:</w:t>
      </w:r>
    </w:p>
    <w:p w14:paraId="3F9D3A8D" w14:textId="77777777" w:rsidR="00EE1026" w:rsidRDefault="00EE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E1026" w14:paraId="679BB2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0DDC0918" w14:textId="77777777" w:rsidR="00EE1026" w:rsidRDefault="00000000">
            <w:r>
              <w:rPr>
                <w:b/>
                <w:bCs/>
                <w:color w:val="FFFFFF"/>
                <w:sz w:val="18"/>
                <w:szCs w:val="18"/>
              </w:rPr>
              <w:t>Advantage</w:t>
            </w:r>
          </w:p>
        </w:tc>
        <w:tc>
          <w:tcPr>
            <w:tcW w:w="716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4D559757" w14:textId="77777777" w:rsidR="00EE1026" w:rsidRDefault="00000000">
            <w:r>
              <w:rPr>
                <w:b/>
                <w:bCs/>
                <w:color w:val="FFFFFF"/>
                <w:sz w:val="18"/>
                <w:szCs w:val="18"/>
              </w:rPr>
              <w:t>Detail</w:t>
            </w:r>
          </w:p>
        </w:tc>
      </w:tr>
      <w:tr w:rsidR="00EE1026" w14:paraId="3F5FF2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1622A" w14:textId="77777777" w:rsidR="00EE1026" w:rsidRDefault="00000000">
            <w:r>
              <w:rPr>
                <w:sz w:val="18"/>
                <w:szCs w:val="18"/>
              </w:rPr>
              <w:t>Energy Compliance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FD234" w14:textId="77777777" w:rsidR="00EE1026" w:rsidRDefault="00000000">
            <w:r>
              <w:rPr>
                <w:sz w:val="18"/>
                <w:szCs w:val="18"/>
              </w:rPr>
              <w:t>R‑20 continuous insulation built in — meets ASHRAE 90.1 / IECC across all US climate zones without supplemental insulation trade</w:t>
            </w:r>
          </w:p>
        </w:tc>
      </w:tr>
      <w:tr w:rsidR="00EE1026" w14:paraId="3FC8E8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EF1869F" w14:textId="77777777" w:rsidR="00EE1026" w:rsidRDefault="00000000">
            <w:r>
              <w:rPr>
                <w:sz w:val="18"/>
                <w:szCs w:val="18"/>
              </w:rPr>
              <w:t>Thermal 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2C662CB" w14:textId="77777777" w:rsidR="00EE1026" w:rsidRDefault="00000000">
            <w:r>
              <w:rPr>
                <w:sz w:val="18"/>
                <w:szCs w:val="18"/>
              </w:rPr>
              <w:t>R‑20 baseline vs ~R-0.64 for 8" solid concrete — not a marginal difference; a transformation of the thermal envelope</w:t>
            </w:r>
          </w:p>
        </w:tc>
      </w:tr>
      <w:tr w:rsidR="00EE1026" w14:paraId="2C3DA4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0E072" w14:textId="77777777" w:rsidR="00EE1026" w:rsidRDefault="00000000">
            <w:r>
              <w:rPr>
                <w:sz w:val="18"/>
                <w:szCs w:val="18"/>
              </w:rPr>
              <w:t>Upgrade Path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F28D2" w14:textId="77777777" w:rsidR="00EE1026" w:rsidRDefault="00000000">
            <w:r>
              <w:rPr>
                <w:sz w:val="18"/>
                <w:szCs w:val="18"/>
              </w:rPr>
              <w:t>GPS or higher-density EPS core delivers R-25+ in the same panel geometry without structural redesign</w:t>
            </w:r>
          </w:p>
        </w:tc>
      </w:tr>
      <w:tr w:rsidR="00EE1026" w14:paraId="2A4F7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3E19200" w14:textId="77777777" w:rsidR="00EE1026" w:rsidRDefault="00000000">
            <w:r>
              <w:rPr>
                <w:sz w:val="18"/>
                <w:szCs w:val="18"/>
              </w:rPr>
              <w:t>Reduced Weight</w:t>
            </w:r>
          </w:p>
        </w:tc>
        <w:tc>
          <w:tcPr>
            <w:tcW w:w="716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FAAE63D" w14:textId="77777777" w:rsidR="00EE1026" w:rsidRDefault="00000000">
            <w:r>
              <w:rPr>
                <w:sz w:val="18"/>
                <w:szCs w:val="18"/>
              </w:rPr>
              <w:t>EPS core displaces concrete, reducing panel dead load, foundation sizing, crane pick loads, and seismic mass</w:t>
            </w:r>
          </w:p>
        </w:tc>
      </w:tr>
      <w:tr w:rsidR="00EE1026" w14:paraId="0EFEBE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D682F" w14:textId="77777777" w:rsidR="00EE1026" w:rsidRDefault="00000000">
            <w:r>
              <w:rPr>
                <w:sz w:val="18"/>
                <w:szCs w:val="18"/>
              </w:rPr>
              <w:t>Embodied Carbon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2AD49" w14:textId="77777777" w:rsidR="00EE1026" w:rsidRDefault="00000000">
            <w:r>
              <w:rPr>
                <w:sz w:val="18"/>
                <w:szCs w:val="18"/>
              </w:rPr>
              <w:t>50% less concrete and 80% less rebar vs. conventional tilt-up, dramatically reducing A1–A3 embodied carbon</w:t>
            </w:r>
          </w:p>
        </w:tc>
      </w:tr>
      <w:tr w:rsidR="00EE1026" w14:paraId="0A003E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DCD2421" w14:textId="77777777" w:rsidR="00EE1026" w:rsidRDefault="00000000">
            <w:r>
              <w:rPr>
                <w:sz w:val="18"/>
                <w:szCs w:val="18"/>
              </w:rPr>
              <w:t>Speed of Enclosure</w:t>
            </w:r>
          </w:p>
        </w:tc>
        <w:tc>
          <w:tcPr>
            <w:tcW w:w="716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1EFDD0F" w14:textId="77777777" w:rsidR="00EE1026" w:rsidRDefault="00000000">
            <w:r>
              <w:rPr>
                <w:sz w:val="18"/>
                <w:szCs w:val="18"/>
              </w:rPr>
              <w:t>Insulated wall is complete when panel is erected — no follow-on insulation trades required</w:t>
            </w:r>
          </w:p>
        </w:tc>
      </w:tr>
      <w:tr w:rsidR="00EE1026" w14:paraId="277936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9805F" w14:textId="77777777" w:rsidR="00EE1026" w:rsidRDefault="00000000">
            <w:r>
              <w:rPr>
                <w:sz w:val="18"/>
                <w:szCs w:val="18"/>
              </w:rPr>
              <w:t>Disaster Resilience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EA33D" w14:textId="77777777" w:rsidR="00EE1026" w:rsidRDefault="00000000">
            <w:r>
              <w:rPr>
                <w:sz w:val="18"/>
                <w:szCs w:val="18"/>
              </w:rPr>
              <w:t>30+ year global track record: no RSG structure has ever been damaged by hurricane, earthquake, wildfire, or flood</w:t>
            </w:r>
          </w:p>
        </w:tc>
      </w:tr>
      <w:tr w:rsidR="00EE1026" w14:paraId="2D6BF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01E30BB" w14:textId="77777777" w:rsidR="00EE1026" w:rsidRDefault="00000000">
            <w:r>
              <w:rPr>
                <w:sz w:val="18"/>
                <w:szCs w:val="18"/>
              </w:rPr>
              <w:lastRenderedPageBreak/>
              <w:t>Method Flexibility</w:t>
            </w:r>
          </w:p>
        </w:tc>
        <w:tc>
          <w:tcPr>
            <w:tcW w:w="716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1405E3C" w14:textId="77777777" w:rsidR="00EE1026" w:rsidRDefault="00000000">
            <w:r>
              <w:rPr>
                <w:sz w:val="18"/>
                <w:szCs w:val="18"/>
              </w:rPr>
              <w:t>Shotcrete method allows the same panel to be used on residential and small commercial buildings within the same project or portfolio</w:t>
            </w:r>
          </w:p>
        </w:tc>
      </w:tr>
    </w:tbl>
    <w:p w14:paraId="2208323C" w14:textId="77777777" w:rsidR="00EE1026" w:rsidRDefault="00EE1026">
      <w:pPr>
        <w:spacing w:after="120"/>
      </w:pPr>
    </w:p>
    <w:p w14:paraId="2F7BF19A" w14:textId="77777777" w:rsidR="00EE1026" w:rsidRDefault="00000000">
      <w:pPr>
        <w:pBdr>
          <w:bottom w:val="single" w:sz="8" w:space="4" w:color="C85A00"/>
        </w:pBdr>
        <w:spacing w:before="240" w:after="80"/>
      </w:pPr>
      <w:proofErr w:type="gramStart"/>
      <w:r>
        <w:rPr>
          <w:b/>
          <w:bCs/>
          <w:sz w:val="26"/>
          <w:szCs w:val="26"/>
        </w:rPr>
        <w:t>9.3  Positioning</w:t>
      </w:r>
      <w:proofErr w:type="gramEnd"/>
      <w:r>
        <w:rPr>
          <w:b/>
          <w:bCs/>
          <w:sz w:val="26"/>
          <w:szCs w:val="26"/>
        </w:rPr>
        <w:t xml:space="preserve"> Statement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EE1026" w14:paraId="0CA630C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C85A00"/>
          </w:tcPr>
          <w:p w14:paraId="40F07790" w14:textId="77777777" w:rsidR="00EE1026" w:rsidRDefault="00EE1026"/>
        </w:tc>
        <w:tc>
          <w:tcPr>
            <w:tcW w:w="9000" w:type="dxa"/>
            <w:tcBorders>
              <w:top w:val="none" w:sz="0" w:space="0" w:color="FFFFFF"/>
              <w:left w:val="none" w:sz="0" w:space="0" w:color="FFFFFF"/>
              <w:bottom w:val="none" w:sz="0" w:space="0" w:color="FFFFFF"/>
              <w:right w:val="none" w:sz="0" w:space="0" w:color="FFFFFF"/>
            </w:tcBorders>
            <w:shd w:val="clear" w:color="auto" w:fill="EEF2F5"/>
            <w:tcMar>
              <w:top w:w="160" w:type="dxa"/>
              <w:left w:w="240" w:type="dxa"/>
              <w:bottom w:w="160" w:type="dxa"/>
              <w:right w:w="240" w:type="dxa"/>
            </w:tcMar>
          </w:tcPr>
          <w:p w14:paraId="6427A840" w14:textId="77777777" w:rsidR="00EE1026" w:rsidRDefault="00000000">
            <w:pPr>
              <w:spacing w:after="60"/>
            </w:pPr>
            <w:r>
              <w:rPr>
                <w:i/>
                <w:iCs/>
                <w:sz w:val="22"/>
                <w:szCs w:val="22"/>
              </w:rPr>
              <w:t>“RSG 3‑D is not the cheapest wall. It is the best-validated, best-performing, and most design-friendly insulated panel system available — with third-party test data, an active ICC-ES evaluation report, and two proven application methods that cover the full project spectrum from single-family residential to large-bay industrial.”</w:t>
            </w:r>
          </w:p>
          <w:p w14:paraId="606E9064" w14:textId="77777777" w:rsidR="00EE1026" w:rsidRDefault="00000000">
            <w:r>
              <w:rPr>
                <w:b/>
                <w:bCs/>
                <w:color w:val="C85A00"/>
                <w:sz w:val="18"/>
                <w:szCs w:val="18"/>
              </w:rPr>
              <w:t>— RSG 3‑D Master Product Brief</w:t>
            </w:r>
          </w:p>
        </w:tc>
      </w:tr>
    </w:tbl>
    <w:p w14:paraId="5EAB3EED" w14:textId="77777777" w:rsidR="00EE1026" w:rsidRDefault="00EE1026">
      <w:pPr>
        <w:spacing w:after="120"/>
      </w:pPr>
    </w:p>
    <w:p w14:paraId="6A9A001C" w14:textId="77777777" w:rsidR="00EE1026"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5D6C3B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40" w:type="dxa"/>
              <w:left w:w="200" w:type="dxa"/>
              <w:bottom w:w="140" w:type="dxa"/>
              <w:right w:w="200" w:type="dxa"/>
            </w:tcMar>
          </w:tcPr>
          <w:p w14:paraId="31030F3C" w14:textId="77777777" w:rsidR="00EE1026" w:rsidRDefault="00000000">
            <w:pPr>
              <w:spacing w:before="360"/>
            </w:pPr>
            <w:r>
              <w:rPr>
                <w:b/>
                <w:bCs/>
                <w:color w:val="FFFFFF"/>
                <w:sz w:val="36"/>
                <w:szCs w:val="36"/>
              </w:rPr>
              <w:lastRenderedPageBreak/>
              <w:t>10.  KEY FIGURES AT A GLANCE</w:t>
            </w:r>
          </w:p>
        </w:tc>
      </w:tr>
    </w:tbl>
    <w:p w14:paraId="1C27FB88" w14:textId="77777777" w:rsidR="00EE1026" w:rsidRDefault="00EE1026">
      <w:pPr>
        <w:spacing w:after="80"/>
      </w:pPr>
    </w:p>
    <w:p w14:paraId="44E94861" w14:textId="77777777" w:rsidR="00EE1026" w:rsidRDefault="00000000">
      <w:pPr>
        <w:spacing w:before="100" w:after="120" w:line="276" w:lineRule="auto"/>
      </w:pPr>
      <w:r>
        <w:t>The following reference data is drawn from the TCA Grey Book and EVG Engineering Handbook. All TCA figures are from peer-reviewed, independently conducted testing at Utah State University. All dimensions are in inches.</w:t>
      </w:r>
    </w:p>
    <w:p w14:paraId="448A7F04" w14:textId="77777777" w:rsidR="00EE1026" w:rsidRDefault="00EE1026">
      <w:pPr>
        <w:spacing w:after="80"/>
      </w:pPr>
    </w:p>
    <w:p w14:paraId="103784C3" w14:textId="77777777" w:rsidR="00EE1026" w:rsidRDefault="00000000">
      <w:pPr>
        <w:pBdr>
          <w:bottom w:val="single" w:sz="8" w:space="4" w:color="C85A00"/>
        </w:pBdr>
        <w:spacing w:before="240" w:after="80"/>
      </w:pPr>
      <w:r>
        <w:rPr>
          <w:b/>
          <w:bCs/>
          <w:sz w:val="26"/>
          <w:szCs w:val="26"/>
        </w:rPr>
        <w:t>TCA Full-Scale Panel Test Results — Group A (RSG 3‑D)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74BD73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3CECEB2E" w14:textId="77777777" w:rsidR="00EE1026" w:rsidRDefault="00000000">
            <w:r>
              <w:rPr>
                <w:b/>
                <w:bCs/>
                <w:color w:val="FFFFFF"/>
                <w:sz w:val="18"/>
                <w:szCs w:val="18"/>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68072258" w14:textId="77777777" w:rsidR="00EE1026" w:rsidRDefault="00000000">
            <w:r>
              <w:rPr>
                <w:b/>
                <w:bCs/>
                <w:color w:val="FFFFFF"/>
                <w:sz w:val="18"/>
                <w:szCs w:val="18"/>
              </w:rPr>
              <w:t>Measured Value</w:t>
            </w:r>
          </w:p>
        </w:tc>
      </w:tr>
      <w:tr w:rsidR="00EE1026" w14:paraId="435FE1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95296" w14:textId="77777777" w:rsidR="00EE1026" w:rsidRDefault="00000000">
            <w:r>
              <w:rPr>
                <w:sz w:val="18"/>
                <w:szCs w:val="18"/>
              </w:rPr>
              <w:t>Panel span (tested)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20468" w14:textId="77777777" w:rsidR="00EE1026" w:rsidRDefault="00000000">
            <w:r>
              <w:rPr>
                <w:sz w:val="18"/>
                <w:szCs w:val="18"/>
              </w:rPr>
              <w:t>41 ft (12.5 m)</w:t>
            </w:r>
          </w:p>
        </w:tc>
      </w:tr>
      <w:tr w:rsidR="00EE1026" w14:paraId="3AB02F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0530071" w14:textId="77777777" w:rsidR="00EE1026" w:rsidRDefault="00000000">
            <w:r>
              <w:rPr>
                <w:sz w:val="18"/>
                <w:szCs w:val="18"/>
              </w:rPr>
              <w:t>Average cracking moment</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B44D51B" w14:textId="77777777" w:rsidR="00EE1026" w:rsidRDefault="00000000">
            <w:r>
              <w:rPr>
                <w:sz w:val="18"/>
                <w:szCs w:val="18"/>
              </w:rPr>
              <w:t xml:space="preserve">19.75 </w:t>
            </w:r>
            <w:proofErr w:type="spellStart"/>
            <w:r>
              <w:rPr>
                <w:sz w:val="18"/>
                <w:szCs w:val="18"/>
              </w:rPr>
              <w:t>kip·ft</w:t>
            </w:r>
            <w:proofErr w:type="spellEnd"/>
          </w:p>
        </w:tc>
      </w:tr>
      <w:tr w:rsidR="00EE1026" w14:paraId="37392D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80812" w14:textId="77777777" w:rsidR="00EE1026" w:rsidRDefault="00000000">
            <w:r>
              <w:rPr>
                <w:sz w:val="18"/>
                <w:szCs w:val="18"/>
              </w:rPr>
              <w:t>Average ultimate moment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A591A" w14:textId="77777777" w:rsidR="00EE1026" w:rsidRDefault="00000000">
            <w:r>
              <w:rPr>
                <w:sz w:val="18"/>
                <w:szCs w:val="18"/>
              </w:rPr>
              <w:t xml:space="preserve">56.66 </w:t>
            </w:r>
            <w:proofErr w:type="spellStart"/>
            <w:r>
              <w:rPr>
                <w:sz w:val="18"/>
                <w:szCs w:val="18"/>
              </w:rPr>
              <w:t>kip·ft</w:t>
            </w:r>
            <w:proofErr w:type="spellEnd"/>
          </w:p>
        </w:tc>
      </w:tr>
      <w:tr w:rsidR="00EE1026" w14:paraId="6E1AF2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7A5F9FC" w14:textId="77777777" w:rsidR="00EE1026" w:rsidRDefault="00000000">
            <w:r>
              <w:rPr>
                <w:sz w:val="18"/>
                <w:szCs w:val="18"/>
              </w:rPr>
              <w:t>Degree of Composite Action (DCA)</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573FF6E" w14:textId="77777777" w:rsidR="00EE1026" w:rsidRDefault="00000000">
            <w:r>
              <w:rPr>
                <w:sz w:val="18"/>
                <w:szCs w:val="18"/>
              </w:rPr>
              <w:t>105% of fully composite nominal moment</w:t>
            </w:r>
          </w:p>
        </w:tc>
      </w:tr>
      <w:tr w:rsidR="00EE1026" w14:paraId="20684E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06D45" w14:textId="77777777" w:rsidR="00EE1026" w:rsidRDefault="00000000">
            <w:r>
              <w:rPr>
                <w:sz w:val="18"/>
                <w:szCs w:val="18"/>
              </w:rPr>
              <w:t>End slip at ultimate — dead 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CAC3C" w14:textId="77777777" w:rsidR="00EE1026" w:rsidRDefault="00000000">
            <w:r>
              <w:rPr>
                <w:sz w:val="18"/>
                <w:szCs w:val="18"/>
              </w:rPr>
              <w:t>0.012 inches</w:t>
            </w:r>
          </w:p>
        </w:tc>
      </w:tr>
      <w:tr w:rsidR="00EE1026" w14:paraId="1C2456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C8B8F53" w14:textId="77777777" w:rsidR="00EE1026" w:rsidRDefault="00000000">
            <w:r>
              <w:rPr>
                <w:sz w:val="18"/>
                <w:szCs w:val="18"/>
              </w:rPr>
              <w:t>End slip at ultimate — support end</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1065CD5" w14:textId="77777777" w:rsidR="00EE1026" w:rsidRDefault="00000000">
            <w:r>
              <w:rPr>
                <w:sz w:val="18"/>
                <w:szCs w:val="18"/>
              </w:rPr>
              <w:t>0.007 inches</w:t>
            </w:r>
          </w:p>
        </w:tc>
      </w:tr>
      <w:tr w:rsidR="00EE1026" w14:paraId="470241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9C1E9" w14:textId="77777777" w:rsidR="00EE1026" w:rsidRDefault="00000000">
            <w:r>
              <w:rPr>
                <w:sz w:val="18"/>
                <w:szCs w:val="18"/>
              </w:rPr>
              <w:t>Failure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0E29C" w14:textId="77777777" w:rsidR="00EE1026" w:rsidRDefault="00000000">
            <w:r>
              <w:rPr>
                <w:sz w:val="18"/>
                <w:szCs w:val="18"/>
              </w:rPr>
              <w:t>Ductile — welded wire rupture + concrete crushing</w:t>
            </w:r>
          </w:p>
        </w:tc>
      </w:tr>
      <w:tr w:rsidR="00EE1026" w14:paraId="1EB1E7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CA25798" w14:textId="77777777" w:rsidR="00EE1026" w:rsidRDefault="00000000">
            <w:r>
              <w:rPr>
                <w:sz w:val="18"/>
                <w:szCs w:val="18"/>
              </w:rPr>
              <w:t>Load-deflection curve</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B073610" w14:textId="77777777" w:rsidR="00EE1026" w:rsidRDefault="00000000">
            <w:r>
              <w:rPr>
                <w:sz w:val="18"/>
                <w:szCs w:val="18"/>
              </w:rPr>
              <w:t>Bilinear (matches solid panel)</w:t>
            </w:r>
          </w:p>
        </w:tc>
      </w:tr>
      <w:tr w:rsidR="00EE1026" w14:paraId="198312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9B066" w14:textId="77777777" w:rsidR="00EE1026" w:rsidRDefault="00000000">
            <w:r>
              <w:rPr>
                <w:sz w:val="18"/>
                <w:szCs w:val="18"/>
              </w:rPr>
              <w:t>Design method applicable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10FAC" w14:textId="77777777" w:rsidR="00EE1026" w:rsidRDefault="00000000">
            <w:r>
              <w:rPr>
                <w:sz w:val="18"/>
                <w:szCs w:val="18"/>
              </w:rPr>
              <w:t>Standard Slender Wall Method (unmodified)</w:t>
            </w:r>
          </w:p>
        </w:tc>
      </w:tr>
      <w:tr w:rsidR="00EE1026" w14:paraId="66AAB1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466AA60" w14:textId="77777777" w:rsidR="00EE1026" w:rsidRDefault="00000000">
            <w:r>
              <w:rPr>
                <w:sz w:val="18"/>
                <w:szCs w:val="18"/>
              </w:rPr>
              <w:t>Panels exceeding design moment</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1A3095C" w14:textId="77777777" w:rsidR="00EE1026" w:rsidRDefault="00000000">
            <w:r>
              <w:rPr>
                <w:sz w:val="18"/>
                <w:szCs w:val="18"/>
              </w:rPr>
              <w:t>3 of 3 (100%)</w:t>
            </w:r>
          </w:p>
        </w:tc>
      </w:tr>
    </w:tbl>
    <w:p w14:paraId="3D736209" w14:textId="77777777" w:rsidR="00EE1026" w:rsidRDefault="00EE1026">
      <w:pPr>
        <w:spacing w:after="120"/>
      </w:pPr>
    </w:p>
    <w:p w14:paraId="0E84B56F" w14:textId="77777777" w:rsidR="00EE1026" w:rsidRDefault="00000000">
      <w:pPr>
        <w:pBdr>
          <w:bottom w:val="single" w:sz="8" w:space="4" w:color="C85A00"/>
        </w:pBdr>
        <w:spacing w:before="240" w:after="80"/>
      </w:pPr>
      <w:r>
        <w:rPr>
          <w:b/>
          <w:bCs/>
          <w:sz w:val="26"/>
          <w:szCs w:val="26"/>
        </w:rPr>
        <w:t>Double Shear Connector Test Results — Group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2AE41D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143125B7" w14:textId="77777777" w:rsidR="00EE1026" w:rsidRDefault="00000000">
            <w:r>
              <w:rPr>
                <w:b/>
                <w:bCs/>
                <w:color w:val="FFFFFF"/>
                <w:sz w:val="18"/>
                <w:szCs w:val="18"/>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3C808E69" w14:textId="77777777" w:rsidR="00EE1026" w:rsidRDefault="00000000">
            <w:r>
              <w:rPr>
                <w:b/>
                <w:bCs/>
                <w:color w:val="FFFFFF"/>
                <w:sz w:val="18"/>
                <w:szCs w:val="18"/>
              </w:rPr>
              <w:t>Measured Value</w:t>
            </w:r>
          </w:p>
        </w:tc>
      </w:tr>
      <w:tr w:rsidR="00EE1026" w14:paraId="6F609F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C2DF5" w14:textId="77777777" w:rsidR="00EE1026" w:rsidRDefault="00000000">
            <w:r>
              <w:rPr>
                <w:sz w:val="18"/>
                <w:szCs w:val="18"/>
              </w:rPr>
              <w:t>Avg. ultimate shear capacity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BD17D" w14:textId="77777777" w:rsidR="00EE1026" w:rsidRDefault="00000000">
            <w:r>
              <w:rPr>
                <w:sz w:val="18"/>
                <w:szCs w:val="18"/>
              </w:rPr>
              <w:t>2.82 kip per sq ft</w:t>
            </w:r>
          </w:p>
        </w:tc>
      </w:tr>
      <w:tr w:rsidR="00EE1026" w14:paraId="2AEBFE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8C73113" w14:textId="77777777" w:rsidR="00EE1026" w:rsidRDefault="00000000">
            <w:r>
              <w:rPr>
                <w:sz w:val="18"/>
                <w:szCs w:val="18"/>
              </w:rPr>
              <w:t>Shear stiffness K0.5Fu</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CB29ADE" w14:textId="77777777" w:rsidR="00EE1026" w:rsidRDefault="00000000">
            <w:r>
              <w:rPr>
                <w:sz w:val="18"/>
                <w:szCs w:val="18"/>
              </w:rPr>
              <w:t>101.86 kip/in per sq ft</w:t>
            </w:r>
          </w:p>
        </w:tc>
      </w:tr>
      <w:tr w:rsidR="00EE1026" w14:paraId="05A496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DDB79" w14:textId="77777777" w:rsidR="00EE1026" w:rsidRDefault="00000000">
            <w:r>
              <w:rPr>
                <w:sz w:val="18"/>
                <w:szCs w:val="18"/>
              </w:rPr>
              <w:t>Post-peak load retention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993B6" w14:textId="77777777" w:rsidR="00EE1026" w:rsidRDefault="00000000">
            <w:r>
              <w:rPr>
                <w:sz w:val="18"/>
                <w:szCs w:val="18"/>
              </w:rPr>
              <w:t>~75% of peak (ductile degradation)</w:t>
            </w:r>
          </w:p>
        </w:tc>
      </w:tr>
      <w:tr w:rsidR="00EE1026" w14:paraId="5B2AD0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62A5C0A" w14:textId="77777777" w:rsidR="00EE1026" w:rsidRDefault="00000000">
            <w:r>
              <w:rPr>
                <w:sz w:val="18"/>
                <w:szCs w:val="18"/>
              </w:rPr>
              <w:t>Number of specimens tested</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721999B6" w14:textId="77777777" w:rsidR="00EE1026" w:rsidRDefault="00000000">
            <w:r>
              <w:rPr>
                <w:sz w:val="18"/>
                <w:szCs w:val="18"/>
              </w:rPr>
              <w:t>6 (of 30 total across all groups)</w:t>
            </w:r>
          </w:p>
        </w:tc>
      </w:tr>
      <w:tr w:rsidR="00EE1026" w14:paraId="2713B9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05DE2" w14:textId="77777777" w:rsidR="00EE1026" w:rsidRDefault="00000000">
            <w:r>
              <w:rPr>
                <w:sz w:val="18"/>
                <w:szCs w:val="18"/>
              </w:rPr>
              <w:t>Failure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E684B" w14:textId="77777777" w:rsidR="00EE1026" w:rsidRDefault="00000000">
            <w:r>
              <w:rPr>
                <w:sz w:val="18"/>
                <w:szCs w:val="18"/>
              </w:rPr>
              <w:t>Ductile — gradual degradation with large displacement</w:t>
            </w:r>
          </w:p>
        </w:tc>
      </w:tr>
    </w:tbl>
    <w:p w14:paraId="3ACAA112" w14:textId="77777777" w:rsidR="00EE1026" w:rsidRDefault="00EE1026">
      <w:pPr>
        <w:spacing w:after="120"/>
      </w:pPr>
    </w:p>
    <w:p w14:paraId="0A91F59A" w14:textId="77777777" w:rsidR="00EE1026" w:rsidRDefault="00000000">
      <w:pPr>
        <w:pBdr>
          <w:bottom w:val="single" w:sz="8" w:space="4" w:color="C85A00"/>
        </w:pBdr>
        <w:spacing w:before="240" w:after="80"/>
      </w:pPr>
      <w:r>
        <w:rPr>
          <w:b/>
          <w:bCs/>
          <w:sz w:val="26"/>
          <w:szCs w:val="26"/>
        </w:rPr>
        <w:t>EVG Panel System Reference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029B7C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1C87C20E" w14:textId="77777777" w:rsidR="00EE1026" w:rsidRDefault="00000000">
            <w:r>
              <w:rPr>
                <w:b/>
                <w:bCs/>
                <w:color w:val="FFFFFF"/>
                <w:sz w:val="18"/>
                <w:szCs w:val="18"/>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C2A35"/>
            <w:tcMar>
              <w:top w:w="80" w:type="dxa"/>
              <w:left w:w="120" w:type="dxa"/>
              <w:bottom w:w="80" w:type="dxa"/>
              <w:right w:w="120" w:type="dxa"/>
            </w:tcMar>
          </w:tcPr>
          <w:p w14:paraId="1F2C53E7" w14:textId="77777777" w:rsidR="00EE1026" w:rsidRDefault="00000000">
            <w:r>
              <w:rPr>
                <w:b/>
                <w:bCs/>
                <w:color w:val="FFFFFF"/>
                <w:sz w:val="18"/>
                <w:szCs w:val="18"/>
              </w:rPr>
              <w:t>Specification</w:t>
            </w:r>
          </w:p>
        </w:tc>
      </w:tr>
      <w:tr w:rsidR="00EE1026" w14:paraId="19B3B0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5E47A" w14:textId="77777777" w:rsidR="00EE1026" w:rsidRDefault="00000000">
            <w:r>
              <w:rPr>
                <w:sz w:val="18"/>
                <w:szCs w:val="18"/>
              </w:rPr>
              <w:t>EPS core thickness (standard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AE082" w14:textId="77777777" w:rsidR="00EE1026" w:rsidRDefault="00000000">
            <w:r>
              <w:rPr>
                <w:sz w:val="18"/>
                <w:szCs w:val="18"/>
              </w:rPr>
              <w:t>1⅝" to 5" (in ⅜" increments)</w:t>
            </w:r>
          </w:p>
        </w:tc>
      </w:tr>
      <w:tr w:rsidR="00EE1026" w14:paraId="0FC2D1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1D9805F7" w14:textId="77777777" w:rsidR="00EE1026" w:rsidRDefault="00000000">
            <w:r>
              <w:rPr>
                <w:sz w:val="18"/>
                <w:szCs w:val="18"/>
              </w:rPr>
              <w:t>EPS core — baseline specification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C29843C" w14:textId="77777777" w:rsidR="00EE1026" w:rsidRDefault="00000000">
            <w:r>
              <w:rPr>
                <w:sz w:val="18"/>
                <w:szCs w:val="18"/>
              </w:rPr>
              <w:t>5" (R‑20 continuous at R‑4/inch)</w:t>
            </w:r>
          </w:p>
        </w:tc>
      </w:tr>
      <w:tr w:rsidR="00EE1026" w14:paraId="4C23A8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6B35B" w14:textId="77777777" w:rsidR="00EE1026" w:rsidRDefault="00000000">
            <w:r>
              <w:rPr>
                <w:sz w:val="18"/>
                <w:szCs w:val="18"/>
              </w:rPr>
              <w:t>High-performance option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B91C2" w14:textId="77777777" w:rsidR="00EE1026" w:rsidRDefault="00000000">
            <w:r>
              <w:rPr>
                <w:sz w:val="18"/>
                <w:szCs w:val="18"/>
              </w:rPr>
              <w:t>GPS or higher-density EPS core for R-value &gt; R‑20 at same thickness</w:t>
            </w:r>
          </w:p>
        </w:tc>
      </w:tr>
      <w:tr w:rsidR="00EE1026" w14:paraId="4E4E94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EFC7050" w14:textId="77777777" w:rsidR="00EE1026" w:rsidRDefault="00000000">
            <w:r>
              <w:rPr>
                <w:sz w:val="18"/>
                <w:szCs w:val="18"/>
              </w:rPr>
              <w:t>Cover mesh wire diameter</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056D547B" w14:textId="77777777" w:rsidR="00EE1026" w:rsidRDefault="00000000">
            <w:r>
              <w:rPr>
                <w:sz w:val="18"/>
                <w:szCs w:val="18"/>
              </w:rPr>
              <w:t>0.118" (3/16")</w:t>
            </w:r>
          </w:p>
        </w:tc>
      </w:tr>
      <w:tr w:rsidR="00EE1026" w14:paraId="2B9032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8A2D4" w14:textId="77777777" w:rsidR="00EE1026" w:rsidRDefault="00000000">
            <w:r>
              <w:rPr>
                <w:sz w:val="18"/>
                <w:szCs w:val="18"/>
              </w:rPr>
              <w:lastRenderedPageBreak/>
              <w:t>Cover mesh spacing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B7DA6" w14:textId="77777777" w:rsidR="00EE1026" w:rsidRDefault="00000000">
            <w:r>
              <w:rPr>
                <w:sz w:val="18"/>
                <w:szCs w:val="18"/>
              </w:rPr>
              <w:t>2" × 2"</w:t>
            </w:r>
          </w:p>
        </w:tc>
      </w:tr>
      <w:tr w:rsidR="00EE1026" w14:paraId="36D7EE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5FF98D3" w14:textId="77777777" w:rsidR="00EE1026" w:rsidRDefault="00000000">
            <w:r>
              <w:rPr>
                <w:sz w:val="18"/>
                <w:szCs w:val="18"/>
              </w:rPr>
              <w:t>Diagonal truss wire diameter</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4996BCDB" w14:textId="77777777" w:rsidR="00EE1026" w:rsidRDefault="00000000">
            <w:r>
              <w:rPr>
                <w:sz w:val="18"/>
                <w:szCs w:val="18"/>
              </w:rPr>
              <w:t>0.150" (5/32") galvanized</w:t>
            </w:r>
          </w:p>
        </w:tc>
      </w:tr>
      <w:tr w:rsidR="00EE1026" w14:paraId="39C7E7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665C4" w14:textId="77777777" w:rsidR="00EE1026" w:rsidRDefault="00000000">
            <w:r>
              <w:rPr>
                <w:sz w:val="18"/>
                <w:szCs w:val="18"/>
              </w:rPr>
              <w:t>Truss wire density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ACF86" w14:textId="77777777" w:rsidR="00EE1026" w:rsidRDefault="00000000">
            <w:r>
              <w:rPr>
                <w:sz w:val="18"/>
                <w:szCs w:val="18"/>
              </w:rPr>
              <w:t>9.3 or 18.6 diagonals per sq ft</w:t>
            </w:r>
          </w:p>
        </w:tc>
      </w:tr>
      <w:tr w:rsidR="00EE1026" w14:paraId="33E926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45070138" w14:textId="77777777" w:rsidR="00EE1026" w:rsidRDefault="00000000">
            <w:r>
              <w:rPr>
                <w:sz w:val="18"/>
                <w:szCs w:val="18"/>
              </w:rPr>
              <w:t>Min. concrete wythe — interior</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38C68BAC" w14:textId="77777777" w:rsidR="00EE1026" w:rsidRDefault="00000000">
            <w:r>
              <w:rPr>
                <w:sz w:val="18"/>
                <w:szCs w:val="18"/>
              </w:rPr>
              <w:t>1⅝" minimum (2" structural)</w:t>
            </w:r>
          </w:p>
        </w:tc>
      </w:tr>
      <w:tr w:rsidR="00EE1026" w14:paraId="6C3AC3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77869" w14:textId="77777777" w:rsidR="00EE1026" w:rsidRDefault="00000000">
            <w:r>
              <w:rPr>
                <w:sz w:val="18"/>
                <w:szCs w:val="18"/>
              </w:rPr>
              <w:t>Min. concrete wythe — exterior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3218D" w14:textId="77777777" w:rsidR="00EE1026" w:rsidRDefault="00000000">
            <w:r>
              <w:rPr>
                <w:sz w:val="18"/>
                <w:szCs w:val="18"/>
              </w:rPr>
              <w:t>2" minimum</w:t>
            </w:r>
          </w:p>
        </w:tc>
      </w:tr>
      <w:tr w:rsidR="00EE1026" w14:paraId="38F476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57209E3" w14:textId="77777777" w:rsidR="00EE1026" w:rsidRDefault="00000000">
            <w:r>
              <w:rPr>
                <w:sz w:val="18"/>
                <w:szCs w:val="18"/>
              </w:rPr>
              <w:t>Standard panel width</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22F1FFF1" w14:textId="77777777" w:rsidR="00EE1026" w:rsidRDefault="00000000">
            <w:r>
              <w:rPr>
                <w:sz w:val="18"/>
                <w:szCs w:val="18"/>
              </w:rPr>
              <w:t>4’-0" (48")</w:t>
            </w:r>
          </w:p>
        </w:tc>
      </w:tr>
      <w:tr w:rsidR="00EE1026" w14:paraId="3C6A6D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19EBA" w14:textId="77777777" w:rsidR="00EE1026" w:rsidRDefault="00000000">
            <w:r>
              <w:rPr>
                <w:sz w:val="18"/>
                <w:szCs w:val="18"/>
              </w:rPr>
              <w:t>Design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2FC6B" w14:textId="77777777" w:rsidR="00EE1026" w:rsidRDefault="00000000">
            <w:r>
              <w:rPr>
                <w:sz w:val="18"/>
                <w:szCs w:val="18"/>
              </w:rPr>
              <w:t>ACI 318, DIN 1045, ONORM</w:t>
            </w:r>
          </w:p>
        </w:tc>
      </w:tr>
      <w:tr w:rsidR="00EE1026" w14:paraId="30CB51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59EC9060" w14:textId="77777777" w:rsidR="00EE1026" w:rsidRDefault="00000000">
            <w:r>
              <w:rPr>
                <w:sz w:val="18"/>
                <w:szCs w:val="18"/>
              </w:rPr>
              <w:t>Third-party evaluation</w:t>
            </w:r>
          </w:p>
        </w:tc>
        <w:tc>
          <w:tcPr>
            <w:tcW w:w="4680" w:type="dxa"/>
            <w:tcBorders>
              <w:top w:val="single" w:sz="1" w:space="0" w:color="CCCCCC"/>
              <w:left w:val="single" w:sz="1" w:space="0" w:color="CCCCCC"/>
              <w:bottom w:val="single" w:sz="1" w:space="0" w:color="CCCCCC"/>
              <w:right w:val="single" w:sz="1" w:space="0" w:color="CCCCCC"/>
            </w:tcBorders>
            <w:shd w:val="clear" w:color="auto" w:fill="EEF2F5"/>
            <w:tcMar>
              <w:top w:w="60" w:type="dxa"/>
              <w:left w:w="120" w:type="dxa"/>
              <w:bottom w:w="60" w:type="dxa"/>
              <w:right w:w="120" w:type="dxa"/>
            </w:tcMar>
          </w:tcPr>
          <w:p w14:paraId="636B91F5" w14:textId="77777777" w:rsidR="00EE1026" w:rsidRDefault="00000000">
            <w:r>
              <w:rPr>
                <w:sz w:val="18"/>
                <w:szCs w:val="18"/>
              </w:rPr>
              <w:t>ICC-ES ESR‑2435 (active)</w:t>
            </w:r>
          </w:p>
        </w:tc>
      </w:tr>
      <w:tr w:rsidR="00EE1026" w14:paraId="7B1AB4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317E8" w14:textId="77777777" w:rsidR="00EE1026" w:rsidRDefault="00000000">
            <w:r>
              <w:rPr>
                <w:sz w:val="18"/>
                <w:szCs w:val="18"/>
              </w:rPr>
              <w:t>Industry validation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8E15E" w14:textId="77777777" w:rsidR="00EE1026" w:rsidRDefault="00000000">
            <w:r>
              <w:rPr>
                <w:sz w:val="18"/>
                <w:szCs w:val="18"/>
              </w:rPr>
              <w:t>TCA Research Program (2023–2024)</w:t>
            </w:r>
          </w:p>
        </w:tc>
      </w:tr>
    </w:tbl>
    <w:p w14:paraId="4A9C00E0" w14:textId="77777777" w:rsidR="00EE1026" w:rsidRDefault="00EE1026">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026" w14:paraId="543919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A35"/>
            <w:tcMar>
              <w:top w:w="160" w:type="dxa"/>
              <w:left w:w="240" w:type="dxa"/>
              <w:bottom w:w="160" w:type="dxa"/>
              <w:right w:w="240" w:type="dxa"/>
            </w:tcMar>
          </w:tcPr>
          <w:p w14:paraId="5DDA794D" w14:textId="77777777" w:rsidR="00EE1026" w:rsidRDefault="00000000">
            <w:pPr>
              <w:spacing w:after="60"/>
              <w:jc w:val="center"/>
            </w:pPr>
            <w:r>
              <w:rPr>
                <w:b/>
                <w:bCs/>
                <w:color w:val="FFFFFF"/>
                <w:sz w:val="18"/>
                <w:szCs w:val="18"/>
              </w:rPr>
              <w:t>RSG 3‑</w:t>
            </w:r>
            <w:proofErr w:type="gramStart"/>
            <w:r>
              <w:rPr>
                <w:b/>
                <w:bCs/>
                <w:color w:val="FFFFFF"/>
                <w:sz w:val="18"/>
                <w:szCs w:val="18"/>
              </w:rPr>
              <w:t>D  |</w:t>
            </w:r>
            <w:proofErr w:type="gramEnd"/>
            <w:r>
              <w:rPr>
                <w:b/>
                <w:bCs/>
                <w:color w:val="FFFFFF"/>
                <w:sz w:val="18"/>
                <w:szCs w:val="18"/>
              </w:rPr>
              <w:t xml:space="preserve">  Structural Concrete Insulated </w:t>
            </w:r>
            <w:proofErr w:type="gramStart"/>
            <w:r>
              <w:rPr>
                <w:b/>
                <w:bCs/>
                <w:color w:val="FFFFFF"/>
                <w:sz w:val="18"/>
                <w:szCs w:val="18"/>
              </w:rPr>
              <w:t>Panels  |</w:t>
            </w:r>
            <w:proofErr w:type="gramEnd"/>
            <w:r>
              <w:rPr>
                <w:b/>
                <w:bCs/>
                <w:color w:val="FFFFFF"/>
                <w:sz w:val="18"/>
                <w:szCs w:val="18"/>
              </w:rPr>
              <w:t xml:space="preserve">  Master Product Brief</w:t>
            </w:r>
          </w:p>
          <w:p w14:paraId="216C5657" w14:textId="77777777" w:rsidR="00EE1026" w:rsidRDefault="00000000">
            <w:pPr>
              <w:jc w:val="center"/>
            </w:pPr>
            <w:r>
              <w:rPr>
                <w:color w:val="8FA5B5"/>
                <w:sz w:val="15"/>
                <w:szCs w:val="15"/>
              </w:rPr>
              <w:t>Technical data sourced from TCA Grey Book (Utah State University, 2023–2024), EVG Structural Engineering Handbook (Dr. Klaus Matz, 2005), and ICC-ES ESR‑2435. Shotcrete specifications per IBC Section 1908.</w:t>
            </w:r>
          </w:p>
        </w:tc>
      </w:tr>
    </w:tbl>
    <w:p w14:paraId="2D9431CC" w14:textId="77777777" w:rsidR="000165F3" w:rsidRDefault="000165F3"/>
    <w:sectPr w:rsidR="000165F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F9EF" w14:textId="77777777" w:rsidR="000165F3" w:rsidRDefault="000165F3">
      <w:r>
        <w:separator/>
      </w:r>
    </w:p>
  </w:endnote>
  <w:endnote w:type="continuationSeparator" w:id="0">
    <w:p w14:paraId="6661E66D" w14:textId="77777777" w:rsidR="000165F3" w:rsidRDefault="00016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2" w:color="1C2A35"/>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093247D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E380AF9" w14:textId="77777777" w:rsidR="00EE1026" w:rsidRDefault="00000000">
          <w:pPr>
            <w:spacing w:before="60"/>
          </w:pPr>
          <w:r>
            <w:rPr>
              <w:i/>
              <w:iCs/>
              <w:color w:val="C85A00"/>
              <w:sz w:val="17"/>
              <w:szCs w:val="17"/>
            </w:rPr>
            <w:t>Build for What’s Next.</w:t>
          </w:r>
        </w:p>
      </w:tc>
      <w:tc>
        <w:tcPr>
          <w:tcW w:w="4680" w:type="dxa"/>
          <w:tcBorders>
            <w:top w:val="none" w:sz="0" w:space="0" w:color="FFFFFF"/>
            <w:left w:val="none" w:sz="0" w:space="0" w:color="FFFFFF"/>
            <w:bottom w:val="none" w:sz="0" w:space="0" w:color="FFFFFF"/>
            <w:right w:val="none" w:sz="0" w:space="0" w:color="FFFFFF"/>
          </w:tcBorders>
        </w:tcPr>
        <w:p w14:paraId="3709ACAD" w14:textId="77777777" w:rsidR="00EE1026" w:rsidRDefault="00000000">
          <w:pPr>
            <w:spacing w:before="60"/>
            <w:jc w:val="right"/>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042309">
            <w:rPr>
              <w:noProof/>
              <w:color w:val="6B7280"/>
              <w:sz w:val="17"/>
              <w:szCs w:val="17"/>
            </w:rPr>
            <w:t>1</w:t>
          </w:r>
          <w:r>
            <w:rPr>
              <w:color w:val="6B7280"/>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2728" w14:textId="77777777" w:rsidR="000165F3" w:rsidRDefault="000165F3">
      <w:r>
        <w:separator/>
      </w:r>
    </w:p>
  </w:footnote>
  <w:footnote w:type="continuationSeparator" w:id="0">
    <w:p w14:paraId="0CA9C1B2" w14:textId="77777777" w:rsidR="000165F3" w:rsidRDefault="00016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2" w:color="C85A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026" w14:paraId="4CFB1B8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3F032651" w14:textId="77777777" w:rsidR="00EE1026" w:rsidRDefault="00000000">
          <w:pPr>
            <w:spacing w:after="80"/>
          </w:pPr>
          <w:r>
            <w:rPr>
              <w:b/>
              <w:bCs/>
              <w:color w:val="C85A00"/>
              <w:sz w:val="20"/>
              <w:szCs w:val="20"/>
            </w:rPr>
            <w:t>RSG 3‑</w:t>
          </w:r>
          <w:proofErr w:type="gramStart"/>
          <w:r>
            <w:rPr>
              <w:b/>
              <w:bCs/>
              <w:color w:val="C85A00"/>
              <w:sz w:val="20"/>
              <w:szCs w:val="20"/>
            </w:rPr>
            <w:t xml:space="preserve">D  </w:t>
          </w:r>
          <w:r>
            <w:rPr>
              <w:color w:val="6B7280"/>
              <w:sz w:val="18"/>
              <w:szCs w:val="18"/>
            </w:rPr>
            <w:t>Structural</w:t>
          </w:r>
          <w:proofErr w:type="gramEnd"/>
          <w:r>
            <w:rPr>
              <w:color w:val="6B7280"/>
              <w:sz w:val="18"/>
              <w:szCs w:val="18"/>
            </w:rPr>
            <w:t xml:space="preserve"> Concrete Insulated Panels</w:t>
          </w:r>
        </w:p>
      </w:tc>
      <w:tc>
        <w:tcPr>
          <w:tcW w:w="4680" w:type="dxa"/>
          <w:tcBorders>
            <w:top w:val="none" w:sz="0" w:space="0" w:color="FFFFFF"/>
            <w:left w:val="none" w:sz="0" w:space="0" w:color="FFFFFF"/>
            <w:bottom w:val="none" w:sz="0" w:space="0" w:color="FFFFFF"/>
            <w:right w:val="none" w:sz="0" w:space="0" w:color="FFFFFF"/>
          </w:tcBorders>
        </w:tcPr>
        <w:p w14:paraId="76E1BC20" w14:textId="77777777" w:rsidR="00EE1026" w:rsidRDefault="00000000">
          <w:pPr>
            <w:spacing w:after="80"/>
            <w:jc w:val="right"/>
          </w:pPr>
          <w:r>
            <w:rPr>
              <w:color w:val="6B7280"/>
              <w:sz w:val="18"/>
              <w:szCs w:val="18"/>
            </w:rPr>
            <w:t xml:space="preserve">Master Product </w:t>
          </w:r>
          <w:proofErr w:type="gramStart"/>
          <w:r>
            <w:rPr>
              <w:color w:val="6B7280"/>
              <w:sz w:val="18"/>
              <w:szCs w:val="18"/>
            </w:rPr>
            <w:t>Brief  —</w:t>
          </w:r>
          <w:proofErr w:type="gramEnd"/>
          <w:r>
            <w:rPr>
              <w:color w:val="6B7280"/>
              <w:sz w:val="18"/>
              <w:szCs w:val="18"/>
            </w:rPr>
            <w:t xml:space="preserve">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46065"/>
    <w:multiLevelType w:val="hybridMultilevel"/>
    <w:tmpl w:val="A9469174"/>
    <w:lvl w:ilvl="0" w:tplc="9A0A1ACA">
      <w:start w:val="1"/>
      <w:numFmt w:val="bullet"/>
      <w:lvlText w:val="•"/>
      <w:lvlJc w:val="left"/>
      <w:pPr>
        <w:ind w:left="540" w:hanging="300"/>
      </w:pPr>
    </w:lvl>
    <w:lvl w:ilvl="1" w:tplc="0FBC0424">
      <w:numFmt w:val="decimal"/>
      <w:lvlText w:val=""/>
      <w:lvlJc w:val="left"/>
    </w:lvl>
    <w:lvl w:ilvl="2" w:tplc="55FABF08">
      <w:numFmt w:val="decimal"/>
      <w:lvlText w:val=""/>
      <w:lvlJc w:val="left"/>
    </w:lvl>
    <w:lvl w:ilvl="3" w:tplc="3872D5E6">
      <w:numFmt w:val="decimal"/>
      <w:lvlText w:val=""/>
      <w:lvlJc w:val="left"/>
    </w:lvl>
    <w:lvl w:ilvl="4" w:tplc="54CEE30A">
      <w:numFmt w:val="decimal"/>
      <w:lvlText w:val=""/>
      <w:lvlJc w:val="left"/>
    </w:lvl>
    <w:lvl w:ilvl="5" w:tplc="8B6ADDFA">
      <w:numFmt w:val="decimal"/>
      <w:lvlText w:val=""/>
      <w:lvlJc w:val="left"/>
    </w:lvl>
    <w:lvl w:ilvl="6" w:tplc="8166CA44">
      <w:numFmt w:val="decimal"/>
      <w:lvlText w:val=""/>
      <w:lvlJc w:val="left"/>
    </w:lvl>
    <w:lvl w:ilvl="7" w:tplc="4104CAF4">
      <w:numFmt w:val="decimal"/>
      <w:lvlText w:val=""/>
      <w:lvlJc w:val="left"/>
    </w:lvl>
    <w:lvl w:ilvl="8" w:tplc="AD0629E2">
      <w:numFmt w:val="decimal"/>
      <w:lvlText w:val=""/>
      <w:lvlJc w:val="left"/>
    </w:lvl>
  </w:abstractNum>
  <w:abstractNum w:abstractNumId="1" w15:restartNumberingAfterBreak="0">
    <w:nsid w:val="4F3C028B"/>
    <w:multiLevelType w:val="hybridMultilevel"/>
    <w:tmpl w:val="83282792"/>
    <w:lvl w:ilvl="0" w:tplc="9640AEE6">
      <w:start w:val="1"/>
      <w:numFmt w:val="bullet"/>
      <w:lvlText w:val="●"/>
      <w:lvlJc w:val="left"/>
      <w:pPr>
        <w:ind w:left="720" w:hanging="360"/>
      </w:pPr>
    </w:lvl>
    <w:lvl w:ilvl="1" w:tplc="5B2AE9E4">
      <w:start w:val="1"/>
      <w:numFmt w:val="bullet"/>
      <w:lvlText w:val="○"/>
      <w:lvlJc w:val="left"/>
      <w:pPr>
        <w:ind w:left="1440" w:hanging="360"/>
      </w:pPr>
    </w:lvl>
    <w:lvl w:ilvl="2" w:tplc="565C6594">
      <w:start w:val="1"/>
      <w:numFmt w:val="bullet"/>
      <w:lvlText w:val="■"/>
      <w:lvlJc w:val="left"/>
      <w:pPr>
        <w:ind w:left="2160" w:hanging="360"/>
      </w:pPr>
    </w:lvl>
    <w:lvl w:ilvl="3" w:tplc="7BAE6190">
      <w:start w:val="1"/>
      <w:numFmt w:val="bullet"/>
      <w:lvlText w:val="●"/>
      <w:lvlJc w:val="left"/>
      <w:pPr>
        <w:ind w:left="2880" w:hanging="360"/>
      </w:pPr>
    </w:lvl>
    <w:lvl w:ilvl="4" w:tplc="55CC0864">
      <w:start w:val="1"/>
      <w:numFmt w:val="bullet"/>
      <w:lvlText w:val="○"/>
      <w:lvlJc w:val="left"/>
      <w:pPr>
        <w:ind w:left="3600" w:hanging="360"/>
      </w:pPr>
    </w:lvl>
    <w:lvl w:ilvl="5" w:tplc="28AEE3D2">
      <w:start w:val="1"/>
      <w:numFmt w:val="bullet"/>
      <w:lvlText w:val="■"/>
      <w:lvlJc w:val="left"/>
      <w:pPr>
        <w:ind w:left="4320" w:hanging="360"/>
      </w:pPr>
    </w:lvl>
    <w:lvl w:ilvl="6" w:tplc="8D6A95DE">
      <w:start w:val="1"/>
      <w:numFmt w:val="bullet"/>
      <w:lvlText w:val="●"/>
      <w:lvlJc w:val="left"/>
      <w:pPr>
        <w:ind w:left="5040" w:hanging="360"/>
      </w:pPr>
    </w:lvl>
    <w:lvl w:ilvl="7" w:tplc="14988450">
      <w:start w:val="1"/>
      <w:numFmt w:val="bullet"/>
      <w:lvlText w:val="●"/>
      <w:lvlJc w:val="left"/>
      <w:pPr>
        <w:ind w:left="5760" w:hanging="360"/>
      </w:pPr>
    </w:lvl>
    <w:lvl w:ilvl="8" w:tplc="76949B5A">
      <w:start w:val="1"/>
      <w:numFmt w:val="bullet"/>
      <w:lvlText w:val="●"/>
      <w:lvlJc w:val="left"/>
      <w:pPr>
        <w:ind w:left="6480" w:hanging="360"/>
      </w:pPr>
    </w:lvl>
  </w:abstractNum>
  <w:num w:numId="1" w16cid:durableId="991563646">
    <w:abstractNumId w:val="1"/>
    <w:lvlOverride w:ilvl="0">
      <w:startOverride w:val="1"/>
    </w:lvlOverride>
  </w:num>
  <w:num w:numId="2" w16cid:durableId="1940288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026"/>
    <w:rsid w:val="000165F3"/>
    <w:rsid w:val="00042309"/>
    <w:rsid w:val="000D251C"/>
    <w:rsid w:val="00517FD7"/>
    <w:rsid w:val="00EE10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8B9CD8"/>
  <w15:docId w15:val="{54E0248D-7B75-6942-9989-DDD39399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A35"/>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21</Pages>
  <Words>4348</Words>
  <Characters>25334</Characters>
  <Application>Microsoft Office Word</Application>
  <DocSecurity>0</DocSecurity>
  <Lines>810</Lines>
  <Paragraphs>441</Paragraphs>
  <ScaleCrop>false</ScaleCrop>
  <Company/>
  <LinksUpToDate>false</LinksUpToDate>
  <CharactersWithSpaces>29425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Morgan Allan</cp:lastModifiedBy>
  <cp:revision>2</cp:revision>
  <dcterms:created xsi:type="dcterms:W3CDTF">2026-03-11T22:32:00Z</dcterms:created>
  <dcterms:modified xsi:type="dcterms:W3CDTF">2026-03-11T22:32:00Z</dcterms:modified>
</cp:coreProperties>
</file>