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bidi/>
        <w:jc w:val="right"/>
      </w:pPr>
      <w:r>
        <w:rPr>
          <w:rFonts w:ascii="David" w:hAnsi="David"/>
          <w:sz w:val="24"/>
        </w:rPr>
        <w:t>בית הדין האזורי תל 9</w:t>
      </w:r>
    </w:p>
    <w:p>
      <w:pPr>
        <w:bidi/>
        <w:jc w:val="right"/>
      </w:pPr>
      <w:r>
        <w:rPr>
          <w:rFonts w:ascii="David" w:hAnsi="David"/>
          <w:sz w:val="24"/>
        </w:rPr>
        <w:t>אביב יפו</w:t>
      </w:r>
    </w:p>
    <w:p>
      <w:pPr>
        <w:bidi/>
        <w:jc w:val="right"/>
      </w:pPr>
      <w:r>
        <w:rPr>
          <w:rFonts w:ascii="David" w:hAnsi="David"/>
          <w:sz w:val="24"/>
        </w:rPr>
        <w:t>בעניין שבין :| לגויאל בר 103691494</w:t>
      </w:r>
    </w:p>
    <w:p>
      <w:pPr>
        <w:bidi/>
        <w:jc w:val="right"/>
      </w:pPr>
      <w:r>
        <w:rPr>
          <w:rFonts w:ascii="David" w:hAnsi="David"/>
          <w:sz w:val="24"/>
        </w:rPr>
        <w:t>חחולח 46/2 צפת</w:t>
      </w:r>
    </w:p>
    <w:p>
      <w:pPr>
        <w:bidi/>
        <w:jc w:val="right"/>
      </w:pPr>
      <w:r>
        <w:rPr>
          <w:rFonts w:ascii="David" w:hAnsi="David"/>
          <w:sz w:val="24"/>
        </w:rPr>
        <w:t>051/3119195</w:t>
      </w:r>
    </w:p>
    <w:p>
      <w:pPr>
        <w:bidi/>
        <w:jc w:val="right"/>
      </w:pPr>
      <w:r>
        <w:rPr>
          <w:rFonts w:ascii="David" w:hAnsi="David"/>
          <w:sz w:val="24"/>
        </w:rPr>
        <w:t>חתובע</w:t>
      </w:r>
    </w:p>
    <w:p>
      <w:pPr>
        <w:bidi/>
        <w:jc w:val="right"/>
      </w:pPr>
      <w:r>
        <w:rPr>
          <w:rFonts w:ascii="David" w:hAnsi="David"/>
          <w:sz w:val="24"/>
        </w:rPr>
        <w:t>נגד</w:t>
      </w:r>
    </w:p>
    <w:p>
      <w:pPr>
        <w:bidi/>
        <w:jc w:val="right"/>
      </w:pPr>
      <w:r>
        <w:rPr>
          <w:rFonts w:ascii="David" w:hAnsi="David"/>
          <w:sz w:val="24"/>
        </w:rPr>
        <w:t>מיכאל דניאל</w:t>
      </w:r>
    </w:p>
    <w:p>
      <w:pPr>
        <w:bidi/>
        <w:jc w:val="right"/>
      </w:pPr>
      <w:r>
        <w:rPr>
          <w:rFonts w:ascii="David" w:hAnsi="David"/>
          <w:sz w:val="24"/>
        </w:rPr>
        <w:t>האורג 4, קדימה צורן</w:t>
      </w:r>
    </w:p>
    <w:p>
      <w:pPr>
        <w:bidi/>
        <w:jc w:val="right"/>
      </w:pPr>
      <w:r>
        <w:rPr>
          <w:rFonts w:ascii="David" w:hAnsi="David"/>
          <w:sz w:val="24"/>
        </w:rPr>
        <w:t>טלפון : 052/5711157</w:t>
      </w:r>
    </w:p>
    <w:p>
      <w:pPr>
        <w:bidi/>
        <w:jc w:val="right"/>
      </w:pPr>
      <w:r>
        <w:rPr>
          <w:rFonts w:ascii="David" w:hAnsi="David"/>
          <w:sz w:val="24"/>
        </w:rPr>
        <w:t>מח(ת</w:t>
      </w:r>
    </w:p>
    <w:p>
      <w:pPr>
        <w:bidi/>
        <w:jc w:val="right"/>
      </w:pPr>
      <w:r>
        <w:rPr>
          <w:rFonts w:ascii="David" w:hAnsi="David"/>
          <w:b/>
          <w:sz w:val="28"/>
        </w:rPr>
        <w:t>פיצויי בגין אי מסירת הודעה לעובד 5,000 ₪</w:t>
      </w:r>
    </w:p>
    <w:p>
      <w:pPr>
        <w:bidi/>
        <w:jc w:val="right"/>
      </w:pPr>
      <w:r>
        <w:rPr>
          <w:rFonts w:ascii="David" w:hAnsi="David"/>
          <w:b/>
          <w:sz w:val="28"/>
        </w:rPr>
        <w:t>פיצויי פיטוריס 6 ₪</w:t>
      </w:r>
    </w:p>
    <w:p>
      <w:pPr>
        <w:bidi/>
        <w:jc w:val="right"/>
      </w:pPr>
      <w:r>
        <w:rPr>
          <w:rFonts w:ascii="David" w:hAnsi="David"/>
          <w:b/>
          <w:sz w:val="28"/>
        </w:rPr>
        <w:t>הלנת פיצויי</w:t>
      </w:r>
    </w:p>
    <w:p>
      <w:pPr>
        <w:bidi/>
        <w:jc w:val="right"/>
      </w:pPr>
      <w:r>
        <w:rPr>
          <w:rFonts w:ascii="David" w:hAnsi="David"/>
          <w:b/>
          <w:sz w:val="28"/>
        </w:rPr>
        <w:t>4 תגמולי מעביד 64 ₪</w:t>
      </w:r>
    </w:p>
    <w:p>
      <w:pPr>
        <w:bidi/>
        <w:jc w:val="right"/>
      </w:pPr>
      <w:r>
        <w:rPr>
          <w:rFonts w:ascii="David" w:hAnsi="David"/>
          <w:sz w:val="24"/>
        </w:rPr>
        <w:t>| עובד 5 ₪</w:t>
      </w:r>
    </w:p>
    <w:p>
      <w:pPr>
        <w:bidi/>
        <w:jc w:val="right"/>
      </w:pPr>
      <w:r>
        <w:rPr>
          <w:rFonts w:ascii="David" w:hAnsi="David"/>
          <w:b/>
          <w:sz w:val="28"/>
        </w:rPr>
        <w:t>6. הלנת שכר</w:t>
      </w:r>
    </w:p>
    <w:p>
      <w:pPr>
        <w:bidi/>
        <w:jc w:val="right"/>
      </w:pPr>
      <w:r>
        <w:rPr>
          <w:rFonts w:ascii="David" w:hAnsi="David"/>
          <w:sz w:val="24"/>
        </w:rPr>
        <w:t>44,345 ₪</w:t>
      </w:r>
    </w:p>
    <w:p>
      <w:pPr>
        <w:bidi/>
        <w:jc w:val="right"/>
      </w:pPr>
      <w:r>
        <w:rPr>
          <w:rFonts w:ascii="David" w:hAnsi="David"/>
          <w:b/>
          <w:sz w:val="28"/>
        </w:rPr>
        <w:t>כתב תביעה</w:t>
      </w:r>
    </w:p>
    <w:p>
      <w:pPr>
        <w:bidi/>
        <w:jc w:val="right"/>
      </w:pPr>
      <w:r>
        <w:rPr>
          <w:rFonts w:ascii="David" w:hAnsi="David"/>
          <w:sz w:val="24"/>
        </w:rPr>
        <w:t>1. לגזיאל בר (להלן: יהא מיוצגת בעצמו וכתובתו תשמש מען לכתבי בית הדין.</w:t>
      </w:r>
    </w:p>
    <w:p>
      <w:pPr>
        <w:bidi/>
        <w:jc w:val="right"/>
      </w:pPr>
      <w:r>
        <w:rPr>
          <w:rFonts w:ascii="David" w:hAnsi="David"/>
          <w:sz w:val="24"/>
        </w:rPr>
        <w:t>2. טענות התביעה נטענות במצטבר, בהשלמה ולחלופין, על פי הקשר הדבריס והדביקס ובמקוס</w:t>
      </w:r>
    </w:p>
    <w:p>
      <w:pPr>
        <w:bidi/>
        <w:jc w:val="right"/>
      </w:pPr>
      <w:r>
        <w:rPr>
          <w:rFonts w:ascii="David" w:hAnsi="David"/>
          <w:sz w:val="24"/>
        </w:rPr>
        <w:t>שיש סתירה לכאורה בין טענה אחת לרעותה, אזי יש לראותה כמשלימה ולא או</w:t>
      </w:r>
    </w:p>
    <w:p>
      <w:pPr>
        <w:bidi/>
        <w:jc w:val="right"/>
      </w:pPr>
      <w:r>
        <w:rPr>
          <w:rFonts w:ascii="David" w:hAnsi="David"/>
          <w:sz w:val="24"/>
        </w:rPr>
        <w:t>כגורעת.</w:t>
      </w:r>
    </w:p>
    <w:p>
      <w:pPr>
        <w:bidi/>
        <w:jc w:val="right"/>
      </w:pPr>
      <w:r>
        <w:rPr>
          <w:rFonts w:ascii="David" w:hAnsi="David"/>
          <w:b/>
          <w:sz w:val="28"/>
        </w:rPr>
        <w:t>3 התובעת אינה מקבלת על עצמה את עול ההוכחה או נטל הראיה, מקוס שאלה אינם</w:t>
      </w:r>
    </w:p>
    <w:p>
      <w:pPr>
        <w:bidi/>
        <w:jc w:val="right"/>
      </w:pPr>
      <w:r>
        <w:rPr>
          <w:rFonts w:ascii="David" w:hAnsi="David"/>
          <w:sz w:val="24"/>
        </w:rPr>
        <w:t>עליה מכוח הדין ואין בכל האמור בכתב התביעה בכדי לפגוע בכך או להתפרש בניגוד לאמור</w:t>
      </w:r>
    </w:p>
    <w:p>
      <w:pPr>
        <w:bidi/>
        <w:jc w:val="right"/>
      </w:pPr>
      <w:r>
        <w:rPr>
          <w:rFonts w:ascii="David" w:hAnsi="David"/>
          <w:sz w:val="24"/>
        </w:rPr>
        <w:t>לעיל.</w:t>
      </w:r>
    </w:p>
    <w:p>
      <w:pPr>
        <w:bidi/>
        <w:jc w:val="right"/>
      </w:pPr>
      <w:r>
        <w:rPr>
          <w:rFonts w:ascii="David" w:hAnsi="David"/>
          <w:b/>
          <w:sz w:val="28"/>
        </w:rPr>
        <w:t>4. מיכאל דניאל (להלן: ''הנתבע'י), הינו של סטודיו לאדריכלות ועיצוב פניס, והיה</w:t>
      </w:r>
    </w:p>
    <w:p>
      <w:pPr>
        <w:bidi/>
        <w:jc w:val="right"/>
      </w:pPr>
      <w:r>
        <w:rPr>
          <w:rFonts w:ascii="David" w:hAnsi="David"/>
          <w:b/>
          <w:sz w:val="28"/>
        </w:rPr>
        <w:t>מעסיקו של התובע הרלוונטייס, וכתובתו תשמש מען לכתבי ביהייד.</w:t>
      </w:r>
    </w:p>
    <w:p>
      <w:pPr>
        <w:bidi/>
        <w:jc w:val="right"/>
      </w:pPr>
      <w:r>
        <w:rPr>
          <w:rFonts w:ascii="David" w:hAnsi="David"/>
          <w:b/>
          <w:sz w:val="28"/>
        </w:rPr>
        <w:t>5. התובע הועסק בשירותי הנתבע בתקופה שבין 2/1/23 ועד 25/6/24 עת התפטר מעבודתו בשל</w:t>
      </w:r>
    </w:p>
    <w:p>
      <w:pPr>
        <w:bidi/>
        <w:jc w:val="right"/>
      </w:pPr>
      <w:r>
        <w:rPr>
          <w:rFonts w:ascii="David" w:hAnsi="David"/>
          <w:sz w:val="24"/>
        </w:rPr>
        <w:t>הרעה מוחשית בתנאי העסקתו, שמתבטאת באי העברת כספים לקרן הפנסיה, וזאת לאחר</w:t>
      </w:r>
    </w:p>
    <w:p>
      <w:pPr>
        <w:bidi/>
        <w:jc w:val="right"/>
      </w:pPr>
      <w:r>
        <w:rPr>
          <w:rFonts w:ascii="David" w:hAnsi="David"/>
          <w:sz w:val="24"/>
        </w:rPr>
        <w:t>דרישות רבות ונשנות להסדיר את ההרעה, שבסופו של יוס לא הותרה בידיו ברירה אלא להגיש</w:t>
      </w:r>
    </w:p>
    <w:p>
      <w:pPr>
        <w:bidi/>
        <w:jc w:val="right"/>
      </w:pPr>
      <w:r>
        <w:rPr>
          <w:rFonts w:ascii="David" w:hAnsi="David"/>
          <w:sz w:val="24"/>
        </w:rPr>
        <w:t>מכתב התפטרות כדין מפוטר.</w:t>
      </w:r>
    </w:p>
    <w:p>
      <w:pPr>
        <w:bidi/>
        <w:jc w:val="right"/>
      </w:pPr>
      <w:r>
        <w:rPr>
          <w:rFonts w:ascii="David" w:hAnsi="David"/>
          <w:sz w:val="24"/>
        </w:rPr>
        <w:t>עותק ממכתב ההתפטרות 1.</w:t>
      </w:r>
    </w:p>
    <w:p>
      <w:pPr>
        <w:bidi/>
        <w:jc w:val="right"/>
      </w:pPr>
      <w:r>
        <w:rPr>
          <w:rFonts w:ascii="David" w:hAnsi="David"/>
          <w:b/>
          <w:sz w:val="28"/>
        </w:rPr>
        <w:t>6. התובע יטען כי בשכר חודשי שחלך ועלח במשך חזמן ועמד על סך של 10,964 ₪ ברוטו</w:t>
      </w:r>
    </w:p>
    <w:p>
      <w:pPr>
        <w:bidi/>
        <w:jc w:val="right"/>
      </w:pPr>
      <w:r>
        <w:rPr>
          <w:rFonts w:ascii="David" w:hAnsi="David"/>
          <w:sz w:val="24"/>
        </w:rPr>
        <w:t>בחודשים האחרונים, כפי שניתן לראות בתלושי שכר שבידי חתובע .</w:t>
      </w:r>
    </w:p>
    <w:p>
      <w:pPr>
        <w:bidi/>
        <w:jc w:val="right"/>
      </w:pPr>
      <w:r>
        <w:rPr>
          <w:rFonts w:ascii="David" w:hAnsi="David"/>
          <w:sz w:val="24"/>
        </w:rPr>
        <w:t>עותק מתלושי השכר כנטפח</w:t>
      </w:r>
    </w:p>
    <w:p>
      <w:pPr>
        <w:bidi/>
        <w:jc w:val="right"/>
      </w:pPr>
      <w:r>
        <w:rPr>
          <w:rFonts w:ascii="David" w:hAnsi="David"/>
          <w:sz w:val="24"/>
        </w:rPr>
        <w:t>נסרק עם</w:t>
      </w:r>
    </w:p>
    <w:p>
      <w:r>
        <w:br w:type="page"/>
      </w:r>
    </w:p>
    <w:p>
      <w:pPr>
        <w:bidi/>
        <w:jc w:val="right"/>
      </w:pPr>
      <w:r>
        <w:rPr>
          <w:rFonts w:ascii="David" w:hAnsi="David"/>
          <w:sz w:val="24"/>
        </w:rPr>
        <w:t>.</w:t>
      </w:r>
    </w:p>
    <w:p>
      <w:pPr>
        <w:bidi/>
        <w:jc w:val="right"/>
      </w:pPr>
      <w:r>
        <w:rPr>
          <w:rFonts w:ascii="David" w:hAnsi="David"/>
          <w:sz w:val="24"/>
        </w:rPr>
        <w:t>וצויי בגין אי</w:t>
      </w:r>
    </w:p>
    <w:p>
      <w:pPr>
        <w:bidi/>
        <w:jc w:val="right"/>
      </w:pPr>
      <w:r>
        <w:rPr>
          <w:rFonts w:ascii="David" w:hAnsi="David"/>
          <w:sz w:val="24"/>
        </w:rPr>
        <w:t>אי מתן</w:t>
      </w:r>
    </w:p>
    <w:p>
      <w:pPr>
        <w:bidi/>
        <w:jc w:val="right"/>
      </w:pPr>
      <w:r>
        <w:rPr>
          <w:rFonts w:ascii="David" w:hAnsi="David"/>
          <w:sz w:val="24"/>
        </w:rPr>
        <w:t>סעי</w:t>
      </w:r>
    </w:p>
    <w:p>
      <w:pPr>
        <w:bidi/>
        <w:jc w:val="right"/>
      </w:pPr>
      <w:r>
        <w:rPr>
          <w:rFonts w:ascii="David" w:hAnsi="David"/>
          <w:sz w:val="24"/>
        </w:rPr>
        <w:t>1 לחוק הודעה ל</w:t>
      </w:r>
    </w:p>
    <w:p>
      <w:pPr>
        <w:bidi/>
        <w:jc w:val="right"/>
      </w:pPr>
      <w:r>
        <w:rPr>
          <w:rFonts w:ascii="David" w:hAnsi="David"/>
          <w:sz w:val="24"/>
        </w:rPr>
        <w:t>ולמועמד (תנאי עבודח וחליכי מיון וקבלח לעבודח)</w:t>
      </w:r>
    </w:p>
    <w:p>
      <w:pPr>
        <w:bidi/>
        <w:jc w:val="right"/>
      </w:pPr>
      <w:r>
        <w:rPr>
          <w:rFonts w:ascii="David" w:hAnsi="David"/>
          <w:sz w:val="24"/>
        </w:rPr>
        <w:t>ולנער - תוך 7 ימיס מטיל על המעביד חובח למסור לעובד תוך 30</w:t>
      </w:r>
    </w:p>
    <w:p>
      <w:pPr>
        <w:bidi/>
        <w:jc w:val="right"/>
      </w:pPr>
      <w:r>
        <w:rPr>
          <w:rFonts w:ascii="David" w:hAnsi="David"/>
          <w:sz w:val="24"/>
        </w:rPr>
        <w:t>כאמור בחוק. תחילת עבודתס, בכתב אשר מפרטת את כל תנאי עבודתו</w:t>
      </w:r>
    </w:p>
    <w:p>
      <w:pPr>
        <w:bidi/>
        <w:jc w:val="right"/>
      </w:pPr>
      <w:r>
        <w:rPr>
          <w:rFonts w:ascii="David" w:hAnsi="David"/>
          <w:sz w:val="24"/>
        </w:rPr>
        <w:t>8 בהתא</w:t>
      </w:r>
    </w:p>
    <w:p>
      <w:pPr>
        <w:bidi/>
        <w:jc w:val="right"/>
      </w:pPr>
      <w:r>
        <w:rPr>
          <w:rFonts w:ascii="David" w:hAnsi="David"/>
          <w:sz w:val="24"/>
        </w:rPr>
        <w:t>החוק 5 עובד יכול לתבוע את מעסיקו בבית חדין לעבודה בגין חפרת</w:t>
      </w:r>
    </w:p>
    <w:p>
      <w:pPr>
        <w:bidi/>
        <w:jc w:val="right"/>
      </w:pPr>
      <w:r>
        <w:rPr>
          <w:rFonts w:ascii="David" w:hAnsi="David"/>
          <w:b/>
          <w:sz w:val="28"/>
        </w:rPr>
        <w:t>נגרם אחר יחסי העבודה, ובית חדין מוסמך לפטוק צו לפיצויים גס לא</w:t>
      </w:r>
    </w:p>
    <w:p>
      <w:pPr>
        <w:bidi/>
        <w:jc w:val="right"/>
      </w:pPr>
      <w:r>
        <w:rPr>
          <w:rFonts w:ascii="David" w:hAnsi="David"/>
          <w:sz w:val="24"/>
        </w:rPr>
        <w:t>, בטכוס לו בנסיבות וכן צו עשח לתיקון</w:t>
      </w:r>
    </w:p>
    <w:p>
      <w:pPr>
        <w:bidi/>
        <w:jc w:val="right"/>
      </w:pPr>
      <w:r>
        <w:rPr>
          <w:rFonts w:ascii="David" w:hAnsi="David"/>
          <w:sz w:val="24"/>
        </w:rPr>
        <w:t>במידה והמעביד לא מסר לעובד ביודעין חודעה על תנאי העסקתו או על שינוי תנאי</w:t>
      </w:r>
    </w:p>
    <w:p>
      <w:pPr>
        <w:bidi/>
        <w:jc w:val="right"/>
      </w:pPr>
      <w:r>
        <w:rPr>
          <w:rFonts w:ascii="David" w:hAnsi="David"/>
          <w:b/>
          <w:sz w:val="28"/>
        </w:rPr>
        <w:t>סקתו, וזאת החל מנובמבר 2011, רשאי בית חדין לפסוק גם פיצויים לדוגמא, ללא חוכחת</w:t>
      </w:r>
    </w:p>
    <w:p>
      <w:pPr>
        <w:bidi/>
        <w:jc w:val="right"/>
      </w:pPr>
      <w:r>
        <w:rPr>
          <w:rFonts w:ascii="David" w:hAnsi="David"/>
          <w:sz w:val="24"/>
        </w:rPr>
        <w:t>זק, בסכום שלא יעלה על 15,000 ₪ ואף למעלה מכך, מטעמיס שיירשמו.</w:t>
      </w:r>
    </w:p>
    <w:p>
      <w:pPr>
        <w:bidi/>
        <w:jc w:val="right"/>
      </w:pPr>
      <w:r>
        <w:rPr>
          <w:rFonts w:ascii="David" w:hAnsi="David"/>
          <w:sz w:val="24"/>
        </w:rPr>
        <w:t>0. בנוסף, בהתאם לסעיף 4 לחוק, מעביד שהפר את חובת מסורת ההודעה לעובד או מסירת</w:t>
      </w:r>
    </w:p>
    <w:p>
      <w:pPr>
        <w:bidi/>
        <w:jc w:val="right"/>
      </w:pPr>
      <w:r>
        <w:rPr>
          <w:rFonts w:ascii="David" w:hAnsi="David"/>
          <w:sz w:val="24"/>
        </w:rPr>
        <w:t>בתנאי העבודה, ביצע עבירה פלילית מסוג אחריות קפידה. כלומר - אחריות מוחלטת ללא</w:t>
      </w:r>
    </w:p>
    <w:p>
      <w:pPr>
        <w:bidi/>
        <w:jc w:val="right"/>
      </w:pPr>
      <w:r>
        <w:rPr>
          <w:rFonts w:ascii="David" w:hAnsi="David"/>
          <w:sz w:val="24"/>
        </w:rPr>
        <w:t>צורך בהוכחת הרכיב הנפשי של העבירה, ויחול עליו הקנס האמור בסעיף 1 לחוק</w:t>
      </w:r>
    </w:p>
    <w:p>
      <w:pPr>
        <w:bidi/>
        <w:jc w:val="right"/>
      </w:pPr>
      <w:r>
        <w:rPr>
          <w:rFonts w:ascii="David" w:hAnsi="David"/>
          <w:sz w:val="24"/>
        </w:rPr>
        <w:t>העונשין. אין בכך כדי לגרוע מהגשת תביעה אזרחית כנגד המעביד, לסעיף 5</w:t>
      </w:r>
    </w:p>
    <w:p>
      <w:pPr>
        <w:bidi/>
        <w:jc w:val="right"/>
      </w:pPr>
      <w:r>
        <w:rPr>
          <w:rFonts w:ascii="David" w:hAnsi="David"/>
          <w:sz w:val="24"/>
        </w:rPr>
        <w:t>1. בנוסף, קובעות תקנות העבירות המנהליות (קנס מינהלי - מסירת הודעה אודות תנאי עבודה),</w:t>
      </w:r>
    </w:p>
    <w:p>
      <w:pPr>
        <w:bidi/>
        <w:jc w:val="right"/>
      </w:pPr>
      <w:r>
        <w:rPr>
          <w:rFonts w:ascii="David" w:hAnsi="David"/>
          <w:sz w:val="24"/>
        </w:rPr>
        <w:t>התשסייב - 2002, כי אי מסירת הודעה לעובד על תנאי עבודתו הינה עבירה מנהלית שיש לגביה</w:t>
      </w:r>
    </w:p>
    <w:p>
      <w:pPr>
        <w:bidi/>
        <w:jc w:val="right"/>
      </w:pPr>
      <w:r>
        <w:rPr>
          <w:rFonts w:ascii="David" w:hAnsi="David"/>
          <w:sz w:val="24"/>
        </w:rPr>
        <w:t>קנט מינהלי קצוב בשיעור של 1,000 ₪ לחודש, ואס המעסיק הינו תאגיד קרי חברה בעיימ</w:t>
      </w:r>
    </w:p>
    <w:p>
      <w:pPr>
        <w:bidi/>
        <w:jc w:val="right"/>
      </w:pPr>
      <w:r>
        <w:rPr>
          <w:rFonts w:ascii="David" w:hAnsi="David"/>
          <w:sz w:val="24"/>
        </w:rPr>
        <w:t>הקנס 2,000 ₪ לחודש.</w:t>
      </w:r>
    </w:p>
    <w:p>
      <w:pPr>
        <w:bidi/>
        <w:jc w:val="right"/>
      </w:pPr>
      <w:r>
        <w:rPr>
          <w:rFonts w:ascii="David" w:hAnsi="David"/>
          <w:b/>
          <w:sz w:val="28"/>
        </w:rPr>
        <w:t>2. על כן על כן מתבקש כבי ביהייד לחייב את הנתבעת בפיצויי בסך 5,000 ₪.</w:t>
      </w:r>
    </w:p>
    <w:p>
      <w:pPr>
        <w:bidi/>
        <w:jc w:val="right"/>
      </w:pPr>
      <w:r>
        <w:rPr>
          <w:rFonts w:ascii="David" w:hAnsi="David"/>
          <w:b/>
          <w:sz w:val="28"/>
        </w:rPr>
        <w:t>3. התובע יטען כי הגיע לעבודה פנסיה פעילה, ובהתאס להוראות חוק פנסיה חובה היה על</w:t>
      </w:r>
    </w:p>
    <w:p>
      <w:pPr>
        <w:bidi/>
        <w:jc w:val="right"/>
      </w:pPr>
      <w:r>
        <w:rPr>
          <w:rFonts w:ascii="David" w:hAnsi="David"/>
          <w:b/>
          <w:sz w:val="28"/>
        </w:rPr>
        <w:t>הנתבע להפריש עבורו כספיס לאחר 3 חודשי וותק ובאופן ריטרו, ולמרות שבחודש 4/23 נוכה</w:t>
      </w:r>
    </w:p>
    <w:p>
      <w:pPr>
        <w:bidi/>
        <w:jc w:val="right"/>
      </w:pPr>
      <w:r>
        <w:rPr>
          <w:rFonts w:ascii="David" w:hAnsi="David"/>
          <w:b/>
          <w:sz w:val="28"/>
        </w:rPr>
        <w:t>משכרו של התובע (תגמולי עובד) עבור 3 חודשים באופן ריטרו, הכספים לא הועברו ליעדם.</w:t>
      </w:r>
    </w:p>
    <w:p>
      <w:pPr>
        <w:bidi/>
        <w:jc w:val="right"/>
      </w:pPr>
      <w:r>
        <w:rPr>
          <w:rFonts w:ascii="David" w:hAnsi="David"/>
          <w:sz w:val="24"/>
        </w:rPr>
        <w:t>עותק מאישור על פנסיה פעילה 3.</w:t>
      </w:r>
    </w:p>
    <w:p>
      <w:pPr>
        <w:bidi/>
        <w:jc w:val="right"/>
      </w:pPr>
      <w:r>
        <w:rPr>
          <w:rFonts w:ascii="David" w:hAnsi="David"/>
          <w:sz w:val="24"/>
        </w:rPr>
        <w:t>**+ עותק מתלוש שכר חודש 4/2023 מצ''ב כנספח</w:t>
      </w:r>
    </w:p>
    <w:p>
      <w:pPr>
        <w:bidi/>
        <w:jc w:val="right"/>
      </w:pPr>
      <w:r>
        <w:rPr>
          <w:rFonts w:ascii="David" w:hAnsi="David"/>
          <w:b/>
          <w:sz w:val="28"/>
        </w:rPr>
        <w:t>4. התובע מוסיף כי במשך תקופת עבודתו נוכה משכרו מדי חודש כספיס (חלק העובד), שאמורים</w:t>
      </w:r>
    </w:p>
    <w:p>
      <w:pPr>
        <w:bidi/>
        <w:jc w:val="right"/>
      </w:pPr>
      <w:r>
        <w:rPr>
          <w:rFonts w:ascii="David" w:hAnsi="David"/>
          <w:b/>
          <w:sz w:val="28"/>
        </w:rPr>
        <w:t>להיות מועברים לקרן הפנסיה יחד עם החלק אולם מדוח ההפקדות עולה כי הנתבע</w:t>
      </w:r>
    </w:p>
    <w:p>
      <w:pPr>
        <w:bidi/>
        <w:jc w:val="right"/>
      </w:pPr>
      <w:r>
        <w:rPr>
          <w:rFonts w:ascii="David" w:hAnsi="David"/>
          <w:sz w:val="24"/>
        </w:rPr>
        <w:t>העביר רק חלק מהכספים לקרן הפנסיה, כפי שניתן לראות בדוח ההפקדות לפנסיה, ובכך פגע</w:t>
      </w:r>
    </w:p>
    <w:p>
      <w:pPr>
        <w:bidi/>
        <w:jc w:val="right"/>
      </w:pPr>
      <w:r>
        <w:rPr>
          <w:rFonts w:ascii="David" w:hAnsi="David"/>
          <w:b/>
          <w:sz w:val="28"/>
        </w:rPr>
        <w:t>הנתבע בזכויותיו של התובע.</w:t>
      </w:r>
    </w:p>
    <w:p>
      <w:pPr>
        <w:bidi/>
        <w:jc w:val="right"/>
      </w:pPr>
      <w:r>
        <w:rPr>
          <w:rFonts w:ascii="David" w:hAnsi="David"/>
          <w:sz w:val="24"/>
        </w:rPr>
        <w:t>5. בהתאם לתקנה 10 לתקנות הפיקות על שירותים פיננסיים (קופות גמל) (תשלומים לקופת גמל),</w:t>
      </w:r>
    </w:p>
    <w:p>
      <w:pPr>
        <w:bidi/>
        <w:jc w:val="right"/>
      </w:pPr>
      <w:r>
        <w:rPr>
          <w:rFonts w:ascii="David" w:hAnsi="David"/>
          <w:sz w:val="24"/>
        </w:rPr>
        <w:t>תשעייד-2014, על המעסיק להעביר לביטות הפנסיוני של העובד את כל סכומי ההפרשות, הן</w:t>
      </w:r>
    </w:p>
    <w:p>
      <w:pPr>
        <w:bidi/>
        <w:jc w:val="right"/>
      </w:pPr>
      <w:r>
        <w:rPr>
          <w:rFonts w:ascii="David" w:hAnsi="David"/>
          <w:sz w:val="24"/>
        </w:rPr>
        <w:t>שלו והן של העובד, תוך 7 ימי עסקים מיוס תשלום המשכורת או תוך 15 החודש</w:t>
      </w:r>
    </w:p>
    <w:p>
      <w:pPr>
        <w:bidi/>
        <w:jc w:val="right"/>
      </w:pPr>
      <w:r>
        <w:rPr>
          <w:rFonts w:ascii="David" w:hAnsi="David"/>
          <w:sz w:val="24"/>
        </w:rPr>
        <w:t>שעבורו משולמיס הכספים, לפי המוקדם (אם המעסיק לא העביר את הכספים עד ה-</w:t>
      </w:r>
    </w:p>
    <w:p>
      <w:pPr>
        <w:bidi/>
        <w:jc w:val="right"/>
      </w:pPr>
      <w:r>
        <w:rPr>
          <w:rFonts w:ascii="David" w:hAnsi="David"/>
          <w:sz w:val="24"/>
        </w:rPr>
        <w:t>5 לחודש, הוא עלול לתוב חוב ריבית כלפי הגוף שמנהל את הביטוח הפנסיוני, וזאת מהיוס ה-</w:t>
      </w:r>
    </w:p>
    <w:p>
      <w:pPr>
        <w:bidi/>
        <w:jc w:val="right"/>
      </w:pPr>
      <w:r>
        <w:rPr>
          <w:rFonts w:ascii="David" w:hAnsi="David"/>
          <w:sz w:val="24"/>
        </w:rPr>
        <w:t>16 לחודש ועד למועד התשלום בפועל.</w:t>
      </w:r>
    </w:p>
    <w:p>
      <w:pPr>
        <w:bidi/>
        <w:jc w:val="right"/>
      </w:pPr>
      <w:r>
        <w:rPr>
          <w:rFonts w:ascii="David" w:hAnsi="David"/>
          <w:b/>
          <w:sz w:val="28"/>
        </w:rPr>
        <w:t>6. לא דיי בכך איחור בהעברת תגמולי עובד שנוכו משכרו של העובד אל מעבר ל 40 ימים, נחשבת</w:t>
      </w:r>
    </w:p>
    <w:p>
      <w:pPr>
        <w:bidi/>
        <w:jc w:val="right"/>
      </w:pPr>
      <w:r>
        <w:rPr>
          <w:rFonts w:ascii="David" w:hAnsi="David"/>
          <w:sz w:val="24"/>
        </w:rPr>
        <w:t>לעבירה פלילית של ממש. משמעות הדבר היא שבית הדין לעבודה רשאי לגזור על מעסיק שפעל</w:t>
      </w:r>
    </w:p>
    <w:p>
      <w:pPr>
        <w:bidi/>
        <w:jc w:val="right"/>
      </w:pPr>
      <w:r>
        <w:rPr>
          <w:rFonts w:ascii="David" w:hAnsi="David"/>
          <w:sz w:val="24"/>
        </w:rPr>
        <w:t>כך מאסר או קנס.</w:t>
      </w:r>
    </w:p>
    <w:p>
      <w:pPr>
        <w:bidi/>
        <w:jc w:val="right"/>
      </w:pPr>
      <w:r>
        <w:rPr>
          <w:rFonts w:ascii="David" w:hAnsi="David"/>
          <w:b/>
          <w:sz w:val="28"/>
        </w:rPr>
        <w:t>פניותיו הרבות והנשנות של התובע לנתבע כדי להסדיר את העניין, לא הניבו פרי, והנתבע</w:t>
      </w:r>
    </w:p>
    <w:p>
      <w:pPr>
        <w:bidi/>
        <w:jc w:val="right"/>
      </w:pPr>
      <w:r>
        <w:rPr>
          <w:rFonts w:ascii="David" w:hAnsi="David"/>
          <w:b/>
          <w:sz w:val="28"/>
        </w:rPr>
        <w:t>המשיך לא להעביר את הכספים, תוך כדי התעלמות מוחלטת מדרישותיו של התובע,</w:t>
      </w:r>
    </w:p>
    <w:p>
      <w:pPr>
        <w:bidi/>
        <w:jc w:val="right"/>
      </w:pPr>
      <w:r>
        <w:rPr>
          <w:rFonts w:ascii="David" w:hAnsi="David"/>
          <w:b/>
          <w:sz w:val="28"/>
        </w:rPr>
        <w:t>ומהוראות החוק, דבר שהוביל את התובע להגיש מכתב התפטרות כדין מפוטר.</w:t>
      </w:r>
    </w:p>
    <w:p>
      <w:pPr>
        <w:bidi/>
        <w:jc w:val="right"/>
      </w:pPr>
      <w:r>
        <w:rPr>
          <w:rFonts w:ascii="David" w:hAnsi="David"/>
          <w:b/>
          <w:sz w:val="28"/>
        </w:rPr>
        <w:t>פיצויי פיטורים:</w:t>
      </w:r>
    </w:p>
    <w:p>
      <w:pPr>
        <w:bidi/>
        <w:jc w:val="right"/>
      </w:pPr>
      <w:r>
        <w:rPr>
          <w:rFonts w:ascii="David" w:hAnsi="David"/>
          <w:b/>
          <w:sz w:val="28"/>
        </w:rPr>
        <w:t>8. נסיבות התפטרותו של התובע מזכות אותו בפיצויי פיטוריס מלאיס וזאת מכח חוראות ס'</w:t>
      </w:r>
    </w:p>
    <w:p>
      <w:pPr>
        <w:bidi/>
        <w:jc w:val="right"/>
      </w:pPr>
      <w:r>
        <w:rPr>
          <w:rFonts w:ascii="David" w:hAnsi="David"/>
          <w:b/>
          <w:sz w:val="28"/>
        </w:rPr>
        <w:t>1 אי) לחוק פיצויי פיטורים התשכייג 1963, אשר קובע:</w:t>
      </w:r>
    </w:p>
    <w:p>
      <w:pPr>
        <w:bidi/>
        <w:jc w:val="right"/>
      </w:pPr>
      <w:r>
        <w:rPr>
          <w:rFonts w:ascii="David" w:hAnsi="David"/>
          <w:sz w:val="24"/>
        </w:rPr>
        <w:t>יי11(א) התפטר עובד מחמת הרעה מוחשית בתנאי העבודה, או מחמת נסיבות אחרות</w:t>
      </w:r>
    </w:p>
    <w:p>
      <w:pPr>
        <w:bidi/>
        <w:jc w:val="right"/>
      </w:pPr>
      <w:r>
        <w:rPr>
          <w:rFonts w:ascii="David" w:hAnsi="David"/>
          <w:sz w:val="24"/>
        </w:rPr>
        <w:t>עבודה לגבי אותו העובד אין לדרוש ממנו ימשיך בעבודתו, את ההתפטרות</w:t>
      </w:r>
    </w:p>
    <w:p>
      <w:pPr>
        <w:bidi/>
        <w:jc w:val="right"/>
      </w:pPr>
      <w:r>
        <w:rPr>
          <w:rFonts w:ascii="David" w:hAnsi="David"/>
          <w:sz w:val="24"/>
        </w:rPr>
        <w:t>לעניין חוק זה</w:t>
      </w:r>
    </w:p>
    <w:p>
      <w:pPr>
        <w:bidi/>
        <w:jc w:val="right"/>
      </w:pPr>
      <w:r>
        <w:rPr>
          <w:rFonts w:ascii="David" w:hAnsi="David"/>
          <w:sz w:val="24"/>
        </w:rPr>
        <w:t>נסרק עם</w:t>
      </w:r>
    </w:p>
    <w:p>
      <w:r>
        <w:br w:type="page"/>
      </w:r>
    </w:p>
    <w:p>
      <w:pPr>
        <w:bidi/>
        <w:jc w:val="right"/>
      </w:pPr>
      <w:r>
        <w:rPr>
          <w:rFonts w:ascii="David" w:hAnsi="David"/>
          <w:sz w:val="24"/>
        </w:rPr>
        <w:t>מזו על פי הפסיקה נקבע: |</w:t>
      </w:r>
    </w:p>
    <w:p>
      <w:pPr>
        <w:bidi/>
        <w:jc w:val="right"/>
      </w:pPr>
      <w:r>
        <w:rPr>
          <w:rFonts w:ascii="David" w:hAnsi="David"/>
          <w:sz w:val="24"/>
        </w:rPr>
        <w:t>באלה אי קיוס הוראות חוקי חמגן, צווי או הסכמים</w:t>
      </w:r>
    </w:p>
    <w:p>
      <w:pPr>
        <w:bidi/>
        <w:jc w:val="right"/>
      </w:pPr>
      <w:r>
        <w:rPr>
          <w:rFonts w:ascii="David" w:hAnsi="David"/>
          <w:sz w:val="24"/>
        </w:rPr>
        <w:t>עבודתו, ביוזמתו, תוך קבלת פיצוי המהוויס צידוק לעובד לקום ולעזוב את מקוס</w:t>
      </w:r>
    </w:p>
    <w:p>
      <w:pPr>
        <w:bidi/>
        <w:jc w:val="right"/>
      </w:pPr>
      <w:r>
        <w:rPr>
          <w:rFonts w:ascii="David" w:hAnsi="David"/>
          <w:sz w:val="24"/>
        </w:rPr>
        <w:t>נ. חייס פיטורים.יי ראו בעייע 127/00</w:t>
      </w:r>
    </w:p>
    <w:p>
      <w:pPr>
        <w:bidi/>
        <w:jc w:val="right"/>
      </w:pPr>
      <w:r>
        <w:rPr>
          <w:rFonts w:ascii="David" w:hAnsi="David"/>
          <w:sz w:val="24"/>
        </w:rPr>
        <w:t>0. לנוכח האמור</w:t>
      </w:r>
    </w:p>
    <w:p>
      <w:pPr>
        <w:bidi/>
        <w:jc w:val="right"/>
      </w:pPr>
      <w:r>
        <w:rPr>
          <w:rFonts w:ascii="David" w:hAnsi="David"/>
          <w:b/>
          <w:sz w:val="28"/>
        </w:rPr>
        <w:t>כי הינו לפיצויי פיטורים משכורת ממוצעת בגין כל שנת עבודה,</w:t>
      </w:r>
    </w:p>
    <w:p>
      <w:pPr>
        <w:bidi/>
        <w:jc w:val="right"/>
      </w:pPr>
      <w:r>
        <w:rPr>
          <w:rFonts w:ascii="David" w:hAnsi="David"/>
          <w:b/>
          <w:sz w:val="28"/>
        </w:rPr>
        <w:t>שכר קובע לחיש קרן הפנסיה תחת רכיב פיצויי פיטורים, כמפורט להלן:</w:t>
      </w:r>
    </w:p>
    <w:p>
      <w:pPr>
        <w:bidi/>
        <w:jc w:val="right"/>
      </w:pPr>
      <w:r>
        <w:rPr>
          <w:rFonts w:ascii="David" w:hAnsi="David"/>
          <w:b/>
          <w:sz w:val="28"/>
        </w:rPr>
        <w:t>164 וב פיצויי הפיטורים : 10,964 ₪ .</w:t>
      </w:r>
    </w:p>
    <w:p>
      <w:pPr>
        <w:bidi/>
        <w:jc w:val="right"/>
      </w:pPr>
      <w:r>
        <w:rPr>
          <w:rFonts w:ascii="David" w:hAnsi="David"/>
          <w:sz w:val="24"/>
        </w:rPr>
        <w:t>0 * 18 חודשים = 16,446 ₪ .</w:t>
      </w:r>
    </w:p>
    <w:p>
      <w:pPr>
        <w:bidi/>
        <w:jc w:val="right"/>
      </w:pPr>
      <w:r>
        <w:rPr>
          <w:rFonts w:ascii="David" w:hAnsi="David"/>
          <w:b/>
          <w:sz w:val="28"/>
        </w:rPr>
        <w:t>פיצויי הלנת פיצוי</w:t>
      </w:r>
    </w:p>
    <w:p>
      <w:pPr>
        <w:bidi/>
        <w:jc w:val="right"/>
      </w:pPr>
      <w:r>
        <w:rPr>
          <w:rFonts w:ascii="David" w:hAnsi="David"/>
          <w:b/>
          <w:sz w:val="28"/>
        </w:rPr>
        <w:t>1. התובע יטען כי 20 (ב) לחוק הגנת השכר, קובע כי</w:t>
      </w:r>
    </w:p>
    <w:p>
      <w:pPr>
        <w:bidi/>
        <w:jc w:val="right"/>
      </w:pPr>
      <w:r>
        <w:rPr>
          <w:rFonts w:ascii="David" w:hAnsi="David"/>
          <w:sz w:val="24"/>
        </w:rPr>
        <w:t>לתשלום יוס סיום יתסי עובד מעביד, ועוד קבע כי</w:t>
      </w:r>
    </w:p>
    <w:p>
      <w:pPr>
        <w:bidi/>
        <w:jc w:val="right"/>
      </w:pPr>
      <w:r>
        <w:rPr>
          <w:rFonts w:ascii="David" w:hAnsi="David"/>
          <w:sz w:val="24"/>
        </w:rPr>
        <w:t>הפיטוריס כמולניס אם לא שולמו תוך 15 *מים מועד כלומר מיום סיום יחסי</w:t>
      </w:r>
    </w:p>
    <w:p>
      <w:pPr>
        <w:bidi/>
        <w:jc w:val="right"/>
      </w:pPr>
      <w:r>
        <w:rPr>
          <w:rFonts w:ascii="David" w:hAnsi="David"/>
          <w:sz w:val="24"/>
        </w:rPr>
        <w:t>עובד מעביד.</w:t>
      </w:r>
    </w:p>
    <w:p>
      <w:pPr>
        <w:bidi/>
        <w:jc w:val="right"/>
      </w:pPr>
      <w:r>
        <w:rPr>
          <w:rFonts w:ascii="David" w:hAnsi="David"/>
          <w:b/>
          <w:sz w:val="28"/>
        </w:rPr>
        <w:t>והנתבעת לא שילמה לתובע את פיצויי הפיטורים, חובח לשלם לו הלנת</w:t>
      </w:r>
    </w:p>
    <w:p>
      <w:pPr>
        <w:bidi/>
        <w:jc w:val="right"/>
      </w:pPr>
      <w:r>
        <w:rPr>
          <w:rFonts w:ascii="David" w:hAnsi="David"/>
          <w:b/>
          <w:sz w:val="28"/>
        </w:rPr>
        <w:t>פיצויים.</w:t>
      </w:r>
    </w:p>
    <w:p>
      <w:pPr>
        <w:bidi/>
        <w:jc w:val="right"/>
      </w:pPr>
      <w:r>
        <w:rPr>
          <w:rFonts w:ascii="David" w:hAnsi="David"/>
          <w:b/>
          <w:sz w:val="28"/>
        </w:rPr>
        <w:t>תגמולי מעביד:</w:t>
      </w:r>
    </w:p>
    <w:p>
      <w:pPr>
        <w:bidi/>
        <w:jc w:val="right"/>
      </w:pPr>
      <w:r>
        <w:rPr>
          <w:rFonts w:ascii="David" w:hAnsi="David"/>
          <w:b/>
          <w:sz w:val="28"/>
        </w:rPr>
        <w:t>3. התובע יטען כי הנתבעת לא העבירה את הגמולים במלואם (חלק המעביד) לקרן הפנסיה,</w:t>
      </w:r>
    </w:p>
    <w:p>
      <w:pPr>
        <w:bidi/>
        <w:jc w:val="right"/>
      </w:pPr>
      <w:r>
        <w:rPr>
          <w:rFonts w:ascii="David" w:hAnsi="David"/>
          <w:sz w:val="24"/>
        </w:rPr>
        <w:t>בניגוד מוחלט להוראות צוו ההרחבה לחוק פנסיה תובה 8 (להלן: ''צוו</w:t>
      </w:r>
    </w:p>
    <w:p>
      <w:pPr>
        <w:bidi/>
        <w:jc w:val="right"/>
      </w:pPr>
      <w:r>
        <w:rPr>
          <w:rFonts w:ascii="David" w:hAnsi="David"/>
          <w:b/>
          <w:sz w:val="28"/>
        </w:rPr>
        <w:t>4. ולכן חובה על הנתבעת לפצות את התובע כספי בסך של 12,204 ₪ תגמולי מעביד.</w:t>
      </w:r>
    </w:p>
    <w:p>
      <w:pPr>
        <w:bidi/>
        <w:jc w:val="right"/>
      </w:pPr>
      <w:r>
        <w:rPr>
          <w:rFonts w:ascii="David" w:hAnsi="David"/>
          <w:b/>
          <w:sz w:val="28"/>
        </w:rPr>
        <w:t>תגמולי עובד :</w:t>
      </w:r>
    </w:p>
    <w:p>
      <w:pPr>
        <w:bidi/>
        <w:jc w:val="right"/>
      </w:pPr>
      <w:r>
        <w:rPr>
          <w:rFonts w:ascii="David" w:hAnsi="David"/>
          <w:b/>
          <w:sz w:val="28"/>
        </w:rPr>
        <w:t>5. התובע יטען כי נוכה משכרו כספים אשר היו אמורים להיות מופקדים בקרן אך</w:t>
      </w:r>
    </w:p>
    <w:p>
      <w:pPr>
        <w:bidi/>
        <w:jc w:val="right"/>
      </w:pPr>
      <w:r>
        <w:rPr>
          <w:rFonts w:ascii="David" w:hAnsi="David"/>
          <w:b/>
          <w:sz w:val="28"/>
        </w:rPr>
        <w:t>הנתבעת לא טרחה לעשות ואת, על אף חובתה לעשות כן.</w:t>
      </w:r>
    </w:p>
    <w:p>
      <w:pPr>
        <w:bidi/>
        <w:jc w:val="right"/>
      </w:pPr>
      <w:r>
        <w:rPr>
          <w:rFonts w:ascii="David" w:hAnsi="David"/>
          <w:b/>
          <w:sz w:val="28"/>
        </w:rPr>
        <w:t>6. התובע יטען כי חובה על הנתבעת להשיב לו את הכספים אשר נוכו משכרו, ואשר מסתכמים</w:t>
      </w:r>
    </w:p>
    <w:p>
      <w:pPr>
        <w:bidi/>
        <w:jc w:val="right"/>
      </w:pPr>
      <w:r>
        <w:rPr>
          <w:rFonts w:ascii="David" w:hAnsi="David"/>
          <w:sz w:val="24"/>
        </w:rPr>
        <w:t>בסך של 10,695 ₪</w:t>
      </w:r>
    </w:p>
    <w:p>
      <w:pPr>
        <w:bidi/>
        <w:jc w:val="right"/>
      </w:pPr>
      <w:r>
        <w:rPr>
          <w:rFonts w:ascii="David" w:hAnsi="David"/>
          <w:b/>
          <w:sz w:val="28"/>
        </w:rPr>
        <w:t>פיצויי הלנת שכר:</w:t>
      </w:r>
    </w:p>
    <w:p>
      <w:pPr>
        <w:bidi/>
        <w:jc w:val="right"/>
      </w:pPr>
      <w:r>
        <w:rPr>
          <w:rFonts w:ascii="David" w:hAnsi="David"/>
          <w:b/>
          <w:sz w:val="28"/>
        </w:rPr>
        <w:t>7. התובע יטען כי הפרשות פנסיוניות שלא הועברו תיחשבנה כשכר מולן ועל פי הוראות</w:t>
      </w:r>
    </w:p>
    <w:p>
      <w:pPr>
        <w:bidi/>
        <w:jc w:val="right"/>
      </w:pPr>
      <w:r>
        <w:rPr>
          <w:rFonts w:ascii="David" w:hAnsi="David"/>
          <w:b/>
          <w:sz w:val="28"/>
        </w:rPr>
        <w:t>סעיף 19 לחוק הונת השכר 21 בקבלת פיצויי הלנת שכר.</w:t>
      </w:r>
    </w:p>
    <w:p>
      <w:pPr>
        <w:bidi/>
        <w:jc w:val="right"/>
      </w:pPr>
      <w:r>
        <w:rPr>
          <w:rFonts w:ascii="David" w:hAnsi="David"/>
          <w:b/>
          <w:sz w:val="28"/>
        </w:rPr>
        <w:t>8. התובע יטען כי לפיצויי הלנת שכר.</w:t>
      </w:r>
    </w:p>
    <w:p>
      <w:pPr>
        <w:bidi/>
        <w:jc w:val="right"/>
      </w:pPr>
      <w:r>
        <w:rPr>
          <w:rFonts w:ascii="David" w:hAnsi="David"/>
          <w:b/>
          <w:sz w:val="28"/>
        </w:rPr>
        <w:t>9. התובע יטען כי פנה לנתבעת באמצעות ההטתדרות, והשניה פנתה ביום 2/9/2024 לנתבע</w:t>
      </w:r>
    </w:p>
    <w:p>
      <w:pPr>
        <w:bidi/>
        <w:jc w:val="right"/>
      </w:pPr>
      <w:r>
        <w:rPr>
          <w:rFonts w:ascii="David" w:hAnsi="David"/>
          <w:b/>
          <w:sz w:val="28"/>
        </w:rPr>
        <w:t>בדרישה זכויותיו של התובע, אך למרבית הצער הנתבע, המשיך להתעלס</w:t>
      </w:r>
    </w:p>
    <w:p>
      <w:pPr>
        <w:bidi/>
        <w:jc w:val="right"/>
      </w:pPr>
      <w:r>
        <w:rPr>
          <w:rFonts w:ascii="David" w:hAnsi="David"/>
          <w:sz w:val="24"/>
        </w:rPr>
        <w:t>של העובד.</w:t>
      </w:r>
    </w:p>
    <w:p>
      <w:pPr>
        <w:bidi/>
        <w:jc w:val="right"/>
      </w:pPr>
      <w:r>
        <w:rPr>
          <w:rFonts w:ascii="David" w:hAnsi="David"/>
          <w:sz w:val="24"/>
        </w:rPr>
        <w:t>עותק מפניית ההסתדרות מיום 2/9/2024 5 .</w:t>
      </w:r>
    </w:p>
    <w:p>
      <w:pPr>
        <w:bidi/>
        <w:jc w:val="right"/>
      </w:pPr>
      <w:r>
        <w:rPr>
          <w:rFonts w:ascii="David" w:hAnsi="David"/>
          <w:b/>
          <w:sz w:val="28"/>
        </w:rPr>
        <w:t>0. הנתבע מתבקש להמציא לתובע טופס 161 ומכתב שחרור .</w:t>
      </w:r>
    </w:p>
    <w:p>
      <w:pPr>
        <w:bidi/>
        <w:jc w:val="right"/>
      </w:pPr>
      <w:r>
        <w:rPr>
          <w:rFonts w:ascii="David" w:hAnsi="David"/>
          <w:sz w:val="24"/>
        </w:rPr>
        <w:t>1. לבית הדין הנכבד הסמכות המקומית והעניינית לדון בתביעה.</w:t>
      </w:r>
    </w:p>
    <w:p>
      <w:pPr>
        <w:bidi/>
        <w:jc w:val="right"/>
      </w:pPr>
      <w:r>
        <w:rPr>
          <w:rFonts w:ascii="David" w:hAnsi="David"/>
          <w:b/>
          <w:sz w:val="28"/>
        </w:rPr>
        <w:t>2, על כן מתבקש ביהייד הנכבד לזמן את הנתבעת במלוא סכומי התביעה בצירוף, ריבית,</w:t>
      </w:r>
    </w:p>
    <w:p>
      <w:pPr>
        <w:bidi/>
        <w:jc w:val="right"/>
      </w:pPr>
      <w:r>
        <w:rPr>
          <w:rFonts w:ascii="David" w:hAnsi="David"/>
          <w:b/>
          <w:sz w:val="28"/>
        </w:rPr>
        <w:t>הצמדה, הלנת פיצויי פיטוריס וכן הוצאות משפט .</w:t>
      </w:r>
    </w:p>
    <w:p>
      <w:pPr>
        <w:bidi/>
        <w:jc w:val="right"/>
      </w:pPr>
      <w:r>
        <w:rPr>
          <w:rFonts w:ascii="David" w:hAnsi="David"/>
          <w:b/>
          <w:sz w:val="28"/>
        </w:rPr>
        <w:t>בר -- התובע</w:t>
      </w:r>
    </w:p>
    <w:p>
      <w:pPr>
        <w:bidi/>
        <w:jc w:val="right"/>
      </w:pPr>
      <w:r>
        <w:rPr>
          <w:rFonts w:ascii="David" w:hAnsi="David"/>
          <w:sz w:val="24"/>
        </w:rPr>
        <w:t>נסרק עם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