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A0359" w14:textId="77777777" w:rsidR="00957EEB" w:rsidRDefault="00957EEB" w:rsidP="00957EEB">
      <w:pPr>
        <w:pStyle w:val="NormalWeb"/>
        <w:spacing w:before="180" w:beforeAutospacing="0" w:after="0" w:afterAutospacing="0"/>
        <w:rPr>
          <w:rStyle w:val="Strong"/>
          <w:rFonts w:ascii="Baskerville" w:hAnsi="Baskerville" w:cs="Arial"/>
          <w:i/>
          <w:iCs/>
          <w:color w:val="002D5C"/>
          <w:sz w:val="45"/>
          <w:szCs w:val="45"/>
        </w:rPr>
      </w:pPr>
      <w:r>
        <w:rPr>
          <w:rStyle w:val="Strong"/>
          <w:rFonts w:ascii="Baskerville" w:hAnsi="Baskerville" w:cs="Arial"/>
          <w:i/>
          <w:iCs/>
          <w:color w:val="002D5C"/>
          <w:sz w:val="45"/>
          <w:szCs w:val="45"/>
        </w:rPr>
        <w:t>Patient Care</w:t>
      </w:r>
    </w:p>
    <w:p w14:paraId="481AAAE1" w14:textId="5755B13F" w:rsidR="00957EEB" w:rsidRPr="00957EEB" w:rsidRDefault="00957EEB" w:rsidP="00957EEB">
      <w:pPr>
        <w:pStyle w:val="NormalWeb"/>
        <w:spacing w:before="180" w:beforeAutospacing="0" w:after="0" w:afterAutospacing="0"/>
        <w:rPr>
          <w:rFonts w:ascii="Garamond" w:hAnsi="Garamond"/>
          <w:color w:val="2D3B45"/>
          <w:sz w:val="45"/>
          <w:szCs w:val="45"/>
          <w:lang w:val="en-US"/>
        </w:rPr>
      </w:pPr>
      <w:r>
        <w:rPr>
          <w:rStyle w:val="Strong"/>
          <w:rFonts w:ascii="Baskerville" w:hAnsi="Baskerville" w:cs="Arial"/>
          <w:i/>
          <w:iCs/>
          <w:color w:val="002D5C"/>
          <w:sz w:val="45"/>
          <w:szCs w:val="45"/>
          <w:lang w:val="en-US"/>
        </w:rPr>
        <w:t>Module 1</w:t>
      </w:r>
    </w:p>
    <w:p w14:paraId="3AAF3AA9" w14:textId="77777777" w:rsidR="00957EEB" w:rsidRDefault="002C050F" w:rsidP="00957EEB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405F5D45">
          <v:rect id="_x0000_i1026" alt="" style="width:451.3pt;height:.05pt;mso-width-percent:0;mso-height-percent:0;mso-width-percent:0;mso-height-percent:0" o:hralign="center" o:hrstd="t" o:hrnoshade="t" o:hr="t" fillcolor="#2d3b45" stroked="f"/>
        </w:pict>
      </w:r>
    </w:p>
    <w:p w14:paraId="6F6A2A40" w14:textId="77777777" w:rsidR="00957EEB" w:rsidRDefault="00957EEB" w:rsidP="00957EEB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After studying</w:t>
      </w:r>
      <w:r>
        <w:rPr>
          <w:rStyle w:val="apple-converted-space"/>
          <w:rFonts w:ascii="Lato" w:hAnsi="Lato"/>
          <w:color w:val="2D3B45"/>
        </w:rPr>
        <w:t> </w:t>
      </w:r>
      <w:hyperlink r:id="rId5" w:tooltip="Module 1: Lecture Materials &amp; Resources" w:history="1">
        <w:r>
          <w:rPr>
            <w:rStyle w:val="Hyperlink"/>
            <w:rFonts w:ascii="Lato" w:hAnsi="Lato"/>
          </w:rPr>
          <w:t>Module 1: Lecture Materials &amp; Resources</w:t>
        </w:r>
      </w:hyperlink>
      <w:r>
        <w:rPr>
          <w:rFonts w:ascii="Lato" w:hAnsi="Lato"/>
          <w:color w:val="2D3B45"/>
        </w:rPr>
        <w:t>, discuss the following:</w:t>
      </w:r>
    </w:p>
    <w:p w14:paraId="56E3D6AE" w14:textId="77777777" w:rsidR="00957EEB" w:rsidRDefault="00957EEB" w:rsidP="00957EEB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Emphasis"/>
          <w:rFonts w:ascii="Lato" w:hAnsi="Lato"/>
          <w:color w:val="2D3B45"/>
        </w:rPr>
        <w:t>The unlawful restraint of a patient can be a legal pitfall for the PMHNP.  K.W. was found eating hamburgers out of a Mcdonald's dumpster and drinking water from an old water hose.  She had not taken a bath in weeks. She refused to live in an apartment because she wants to “live off the fat of the land.”  </w:t>
      </w:r>
    </w:p>
    <w:p w14:paraId="7DAFAD98" w14:textId="77777777" w:rsidR="00957EEB" w:rsidRDefault="00957EEB" w:rsidP="00957EEB">
      <w:pPr>
        <w:numPr>
          <w:ilvl w:val="0"/>
          <w:numId w:val="11"/>
        </w:numPr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Cite the Baker Act law to defend your position.  </w:t>
      </w:r>
    </w:p>
    <w:p w14:paraId="57A39EFF" w14:textId="77777777" w:rsidR="00957EEB" w:rsidRDefault="00957EEB" w:rsidP="00957EEB">
      <w:pPr>
        <w:numPr>
          <w:ilvl w:val="0"/>
          <w:numId w:val="11"/>
        </w:numPr>
        <w:spacing w:before="100" w:before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Find one newspaper article written in the last 5 years that supports your position.  Summarize the details of the case and the laws cited </w:t>
      </w:r>
    </w:p>
    <w:p w14:paraId="3B17835D" w14:textId="77777777" w:rsidR="00957EEB" w:rsidRDefault="00957EEB" w:rsidP="00957EEB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101761C0" w14:textId="77777777" w:rsidR="00957EEB" w:rsidRDefault="00957EEB" w:rsidP="00957EEB">
      <w:pPr>
        <w:pStyle w:val="NormalWeb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Submission Instructions:</w:t>
      </w:r>
    </w:p>
    <w:p w14:paraId="6C0DC9DB" w14:textId="77777777" w:rsidR="00957EEB" w:rsidRDefault="00957EEB" w:rsidP="00957EEB">
      <w:pPr>
        <w:numPr>
          <w:ilvl w:val="0"/>
          <w:numId w:val="12"/>
        </w:numPr>
        <w:spacing w:before="100" w:beforeAutospacing="1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Your initial post should be at least 500 words, formatted, and cited in current APA style with support from at least 2 academic sources.</w:t>
      </w:r>
      <w:r>
        <w:rPr>
          <w:rStyle w:val="apple-converted-space"/>
          <w:rFonts w:ascii="Lato" w:hAnsi="Lato"/>
          <w:color w:val="2D3B45"/>
        </w:rPr>
        <w:t> </w:t>
      </w:r>
      <w:r>
        <w:rPr>
          <w:rFonts w:ascii="Lato" w:hAnsi="Lato"/>
          <w:color w:val="2D3B45"/>
        </w:rPr>
        <w:t> Your initial post is worth 8 points.</w:t>
      </w:r>
    </w:p>
    <w:p w14:paraId="6805BEDB" w14:textId="77777777" w:rsidR="00957EEB" w:rsidRDefault="00957EEB" w:rsidP="00957EEB">
      <w:pPr>
        <w:numPr>
          <w:ilvl w:val="0"/>
          <w:numId w:val="12"/>
        </w:numPr>
        <w:spacing w:before="100" w:beforeAutospacing="1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 should respond to at least two of your peers by extending, refuting/correcting, or adding additional nuance to their posts. Your reply posts are worth 2 points (1 point per response.) </w:t>
      </w:r>
    </w:p>
    <w:p w14:paraId="3F77D1C4" w14:textId="77777777" w:rsidR="00957EEB" w:rsidRDefault="00957EEB" w:rsidP="00957EEB">
      <w:pPr>
        <w:numPr>
          <w:ilvl w:val="0"/>
          <w:numId w:val="12"/>
        </w:numPr>
        <w:spacing w:before="100" w:beforeAutospacing="1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All replies must be constructive and use literature where possible.</w:t>
      </w:r>
    </w:p>
    <w:p w14:paraId="72B72FDB" w14:textId="77777777" w:rsidR="00957EEB" w:rsidRDefault="00957EEB" w:rsidP="00957EEB">
      <w:pPr>
        <w:numPr>
          <w:ilvl w:val="0"/>
          <w:numId w:val="12"/>
        </w:numPr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Please post your initial response by 11:59 PM ET Thursday, and comment on the posts of two classmates by 11:59 PM ET Sunday.</w:t>
      </w:r>
    </w:p>
    <w:p w14:paraId="78B3D4B9" w14:textId="77777777" w:rsidR="00957EEB" w:rsidRDefault="00957EEB" w:rsidP="00957EEB">
      <w:pPr>
        <w:numPr>
          <w:ilvl w:val="0"/>
          <w:numId w:val="12"/>
        </w:numPr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Late work policies, expectations regarding proper citations, acceptable means of responding to peer feedback, and other expectations are at the discretion of the instructor.</w:t>
      </w:r>
    </w:p>
    <w:p w14:paraId="25F4BA44" w14:textId="77777777" w:rsidR="00957EEB" w:rsidRDefault="00957EEB" w:rsidP="00957EEB">
      <w:pPr>
        <w:numPr>
          <w:ilvl w:val="0"/>
          <w:numId w:val="12"/>
        </w:numPr>
        <w:spacing w:before="100" w:before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 can expect feedback from the instructor within 48 to 72 hours from the Sunday due date.</w:t>
      </w:r>
    </w:p>
    <w:p w14:paraId="77585C9B" w14:textId="77777777" w:rsidR="00957EEB" w:rsidRDefault="00957EEB" w:rsidP="00427ACE">
      <w:pPr>
        <w:spacing w:before="180"/>
        <w:rPr>
          <w:rFonts w:ascii="Roboto" w:hAnsi="Roboto"/>
          <w:color w:val="1F1F1F"/>
          <w:sz w:val="33"/>
          <w:szCs w:val="33"/>
          <w:shd w:val="clear" w:color="auto" w:fill="FFFFFF"/>
        </w:rPr>
      </w:pPr>
    </w:p>
    <w:p w14:paraId="69B0BE19" w14:textId="77777777" w:rsidR="00957EEB" w:rsidRDefault="00957EEB" w:rsidP="00427ACE">
      <w:pPr>
        <w:spacing w:before="180"/>
        <w:rPr>
          <w:rFonts w:ascii="Roboto" w:hAnsi="Roboto"/>
          <w:color w:val="1F1F1F"/>
          <w:sz w:val="33"/>
          <w:szCs w:val="33"/>
          <w:shd w:val="clear" w:color="auto" w:fill="FFFFFF"/>
        </w:rPr>
      </w:pPr>
    </w:p>
    <w:p w14:paraId="321DE482" w14:textId="13E595CE" w:rsidR="00427ACE" w:rsidRDefault="00427ACE" w:rsidP="00427ACE">
      <w:pPr>
        <w:spacing w:before="180"/>
        <w:rPr>
          <w:rFonts w:ascii="Baskerville" w:eastAsia="Times New Roman" w:hAnsi="Baskerville" w:cs="Times New Roman"/>
          <w:b/>
          <w:bCs/>
          <w:i/>
          <w:iCs/>
          <w:color w:val="002D5C"/>
          <w:kern w:val="0"/>
          <w:sz w:val="45"/>
          <w:szCs w:val="45"/>
          <w:lang w:eastAsia="en-GB"/>
          <w14:ligatures w14:val="none"/>
        </w:rPr>
      </w:pPr>
      <w:r w:rsidRPr="00427ACE">
        <w:rPr>
          <w:rFonts w:ascii="Garamond" w:eastAsia="Times New Roman" w:hAnsi="Garamond" w:cs="Times New Roman"/>
          <w:b/>
          <w:bCs/>
          <w:color w:val="2D3B45"/>
          <w:kern w:val="0"/>
          <w:sz w:val="45"/>
          <w:szCs w:val="45"/>
          <w:lang w:eastAsia="en-GB"/>
          <w14:ligatures w14:val="none"/>
        </w:rPr>
        <w:t> </w:t>
      </w:r>
      <w:r w:rsidRPr="00427ACE">
        <w:rPr>
          <w:rFonts w:ascii="Baskerville" w:eastAsia="Times New Roman" w:hAnsi="Baskerville" w:cs="Times New Roman"/>
          <w:b/>
          <w:bCs/>
          <w:i/>
          <w:iCs/>
          <w:color w:val="002D5C"/>
          <w:kern w:val="0"/>
          <w:sz w:val="45"/>
          <w:szCs w:val="45"/>
          <w:lang w:eastAsia="en-GB"/>
          <w14:ligatures w14:val="none"/>
        </w:rPr>
        <w:t>Patient Information</w:t>
      </w:r>
    </w:p>
    <w:p w14:paraId="28437473" w14:textId="07B43885" w:rsidR="00957EEB" w:rsidRPr="00957EEB" w:rsidRDefault="00957EEB" w:rsidP="00427ACE">
      <w:pPr>
        <w:spacing w:before="180"/>
        <w:rPr>
          <w:rFonts w:ascii="Garamond" w:eastAsia="Times New Roman" w:hAnsi="Garamond" w:cs="Times New Roman"/>
          <w:color w:val="2D3B45"/>
          <w:kern w:val="0"/>
          <w:sz w:val="45"/>
          <w:szCs w:val="45"/>
          <w:lang w:val="en-US" w:eastAsia="en-GB"/>
          <w14:ligatures w14:val="none"/>
        </w:rPr>
      </w:pPr>
      <w:r>
        <w:rPr>
          <w:rFonts w:ascii="Baskerville" w:eastAsia="Times New Roman" w:hAnsi="Baskerville" w:cs="Times New Roman"/>
          <w:b/>
          <w:bCs/>
          <w:i/>
          <w:iCs/>
          <w:color w:val="002D5C"/>
          <w:kern w:val="0"/>
          <w:sz w:val="45"/>
          <w:szCs w:val="45"/>
          <w:lang w:val="en-US" w:eastAsia="en-GB"/>
          <w14:ligatures w14:val="none"/>
        </w:rPr>
        <w:t>Module 2</w:t>
      </w:r>
    </w:p>
    <w:p w14:paraId="3FD40CF8" w14:textId="77777777" w:rsidR="00427ACE" w:rsidRPr="00427ACE" w:rsidRDefault="002C050F" w:rsidP="00427ACE">
      <w:pPr>
        <w:spacing w:before="300" w:after="3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3B7C58">
          <v:rect id="_x0000_i1025" alt="" style="width:451.3pt;height:.05pt;mso-width-percent:0;mso-height-percent:0;mso-width-percent:0;mso-height-percent:0" o:hralign="center" o:hrstd="t" o:hrnoshade="t" o:hr="t" fillcolor="#2d3b45" stroked="f"/>
        </w:pict>
      </w:r>
    </w:p>
    <w:p w14:paraId="45025358" w14:textId="77777777" w:rsidR="00427ACE" w:rsidRPr="00427ACE" w:rsidRDefault="00427ACE" w:rsidP="00427ACE">
      <w:pPr>
        <w:spacing w:before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27ACE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After studying </w:t>
      </w:r>
      <w:hyperlink r:id="rId6" w:tooltip="Module 2: Lecture Materials &amp; Resources" w:history="1">
        <w:r w:rsidRPr="00427ACE">
          <w:rPr>
            <w:rFonts w:ascii="Lato" w:eastAsia="Times New Roman" w:hAnsi="Lato" w:cs="Times New Roman"/>
            <w:color w:val="0000FF"/>
            <w:kern w:val="0"/>
            <w:u w:val="single"/>
            <w:lang w:eastAsia="en-GB"/>
            <w14:ligatures w14:val="none"/>
          </w:rPr>
          <w:t>Module 2: Lecture Materials &amp; Resources</w:t>
        </w:r>
      </w:hyperlink>
      <w:r w:rsidRPr="00427ACE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, discuss the following:</w:t>
      </w:r>
    </w:p>
    <w:p w14:paraId="05443B3A" w14:textId="77777777" w:rsidR="00427ACE" w:rsidRPr="00427ACE" w:rsidRDefault="00427ACE" w:rsidP="00427ACE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27ACE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It is very important for all mental health professionals to take very detailed and thorough historical information from their patients. This information should include an adequate social history, complete medical history, and a full mental status examination with a probable treatment plan.</w:t>
      </w:r>
    </w:p>
    <w:p w14:paraId="25A0D4E6" w14:textId="77777777" w:rsidR="00427ACE" w:rsidRPr="00427ACE" w:rsidRDefault="00427ACE" w:rsidP="00427AC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27ACE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Describe three reasons it is important to gather detailed and extensive information from any patient before you counsel him/her or make medication suggestions.  Use evidence-based research to support your position.</w:t>
      </w:r>
    </w:p>
    <w:p w14:paraId="26143135" w14:textId="77777777" w:rsidR="00427ACE" w:rsidRPr="00427ACE" w:rsidRDefault="00427ACE" w:rsidP="00427ACE">
      <w:pPr>
        <w:numPr>
          <w:ilvl w:val="0"/>
          <w:numId w:val="1"/>
        </w:numPr>
        <w:spacing w:before="100" w:before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27ACE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Define malingering.  Discuss two ways to differentiate between malingering and a DSM5 diagnosis.  Use evidence-based research to support your position.</w:t>
      </w:r>
    </w:p>
    <w:p w14:paraId="6FB073D3" w14:textId="77777777" w:rsidR="00427ACE" w:rsidRPr="00427ACE" w:rsidRDefault="00427ACE" w:rsidP="00427ACE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27ACE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5F5860FC" w14:textId="77777777" w:rsidR="00427ACE" w:rsidRPr="00427ACE" w:rsidRDefault="00427ACE" w:rsidP="00427ACE">
      <w:pPr>
        <w:spacing w:before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27ACE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Submission Instructions:</w:t>
      </w:r>
    </w:p>
    <w:p w14:paraId="5C8D7CC9" w14:textId="77777777" w:rsidR="00427ACE" w:rsidRPr="00427ACE" w:rsidRDefault="00427ACE" w:rsidP="00427ACE">
      <w:pPr>
        <w:numPr>
          <w:ilvl w:val="0"/>
          <w:numId w:val="2"/>
        </w:numPr>
        <w:spacing w:before="100" w:beforeAutospacing="1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27ACE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Your initial post should be at least 500 words, formatted, and cited in current APA style with support from at least 2 academic sources.  Your initial post is worth 8 points.</w:t>
      </w:r>
    </w:p>
    <w:p w14:paraId="3AF911AC" w14:textId="77777777" w:rsidR="00427ACE" w:rsidRPr="00427ACE" w:rsidRDefault="00427ACE" w:rsidP="00427ACE">
      <w:pPr>
        <w:numPr>
          <w:ilvl w:val="0"/>
          <w:numId w:val="2"/>
        </w:numPr>
        <w:spacing w:before="100" w:beforeAutospacing="1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27ACE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 should respond to at least two of your peers by extending, refuting/correcting, or adding additional nuance to their posts. Your reply posts are worth 2 points (1 point per response.) </w:t>
      </w:r>
    </w:p>
    <w:p w14:paraId="0027C77C" w14:textId="77777777" w:rsidR="00427ACE" w:rsidRPr="00427ACE" w:rsidRDefault="00427ACE" w:rsidP="00427ACE">
      <w:pPr>
        <w:numPr>
          <w:ilvl w:val="0"/>
          <w:numId w:val="2"/>
        </w:numPr>
        <w:spacing w:before="100" w:beforeAutospacing="1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27ACE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All replies must be constructive and use literature where possible.</w:t>
      </w:r>
    </w:p>
    <w:p w14:paraId="111C84EA" w14:textId="77777777" w:rsidR="00427ACE" w:rsidRPr="00427ACE" w:rsidRDefault="00427ACE" w:rsidP="00427ACE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27ACE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Please post your initial response by 11:59 PM ET Thursday, and comment on the posts of two classmates by 11:59 PM ET Sunday.</w:t>
      </w:r>
    </w:p>
    <w:p w14:paraId="0E23C693" w14:textId="77777777" w:rsidR="00427ACE" w:rsidRPr="00427ACE" w:rsidRDefault="00427ACE" w:rsidP="00427ACE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27ACE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Late work policies, expectations regarding proper citations, acceptable means of responding to peer feedback, and other expectations are at the discretion of the instructor.</w:t>
      </w:r>
    </w:p>
    <w:p w14:paraId="0D85B4C7" w14:textId="77777777" w:rsidR="00427ACE" w:rsidRPr="00427ACE" w:rsidRDefault="00427ACE" w:rsidP="00427ACE">
      <w:pPr>
        <w:numPr>
          <w:ilvl w:val="0"/>
          <w:numId w:val="2"/>
        </w:numPr>
        <w:spacing w:before="100" w:before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27ACE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 can expect feedback from the instructor within 48 to 72 hours from the Sunday due date.</w:t>
      </w:r>
    </w:p>
    <w:p w14:paraId="5D74E4E1" w14:textId="77777777" w:rsidR="00427ACE" w:rsidRPr="00427ACE" w:rsidRDefault="00427ACE" w:rsidP="00427AC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471A8EA" w14:textId="7AFBEEE9" w:rsidR="00427ACE" w:rsidRPr="00957EEB" w:rsidRDefault="004D087D" w:rsidP="00957EEB">
      <w:pPr>
        <w:spacing w:before="180"/>
        <w:rPr>
          <w:lang w:val="en-US"/>
        </w:rPr>
      </w:pPr>
      <w:r w:rsidRPr="004D087D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begin"/>
      </w:r>
      <w:r w:rsidRPr="004D087D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instrText xml:space="preserve"> INCLUDEPICTURE "/Users/gibsongaitho/Library/Group Containers/UBF8T346G9.ms/WebArchiveCopyPasteTempFiles/com.microsoft.Word/STU_Icon_Discussion.png" \* MERGEFORMATINET </w:instrText>
      </w:r>
      <w:r w:rsidRPr="004D087D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separate"/>
      </w:r>
      <w:r w:rsidRPr="004D087D">
        <w:rPr>
          <w:rFonts w:ascii="Garamond" w:eastAsia="Times New Roman" w:hAnsi="Garamond" w:cs="Times New Roman"/>
          <w:noProof/>
          <w:color w:val="2D3B45"/>
          <w:kern w:val="0"/>
          <w:sz w:val="45"/>
          <w:szCs w:val="45"/>
          <w:lang w:eastAsia="en-GB"/>
          <w14:ligatures w14:val="none"/>
        </w:rPr>
        <w:drawing>
          <wp:inline distT="0" distB="0" distL="0" distR="0" wp14:anchorId="26318C47" wp14:editId="52A4A8FA">
            <wp:extent cx="825500" cy="825500"/>
            <wp:effectExtent l="0" t="0" r="0" b="0"/>
            <wp:docPr id="1546795993" name="Picture 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87D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end"/>
      </w:r>
      <w:r w:rsidRPr="004D087D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t>  </w:t>
      </w:r>
      <w:r w:rsidRPr="004D087D">
        <w:rPr>
          <w:rFonts w:ascii="Garamond" w:eastAsia="Times New Roman" w:hAnsi="Garamond" w:cs="Times New Roman"/>
          <w:b/>
          <w:bCs/>
          <w:color w:val="2D3B45"/>
          <w:kern w:val="0"/>
          <w:sz w:val="45"/>
          <w:szCs w:val="45"/>
          <w:lang w:eastAsia="en-GB"/>
          <w14:ligatures w14:val="none"/>
        </w:rPr>
        <w:t> </w:t>
      </w:r>
      <w:r w:rsidR="00957EEB">
        <w:rPr>
          <w:rFonts w:ascii="Baskerville" w:eastAsia="Times New Roman" w:hAnsi="Baskerville" w:cs="Arial"/>
          <w:b/>
          <w:bCs/>
          <w:i/>
          <w:iCs/>
          <w:color w:val="002D5C"/>
          <w:kern w:val="0"/>
          <w:sz w:val="45"/>
          <w:szCs w:val="45"/>
          <w:lang w:val="en-US" w:eastAsia="en-GB"/>
          <w14:ligatures w14:val="none"/>
        </w:rPr>
        <w:t xml:space="preserve"> </w:t>
      </w:r>
    </w:p>
    <w:sectPr w:rsidR="00427ACE" w:rsidRPr="00957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61E4"/>
    <w:multiLevelType w:val="multilevel"/>
    <w:tmpl w:val="5786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918C4"/>
    <w:multiLevelType w:val="multilevel"/>
    <w:tmpl w:val="B56A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020E6"/>
    <w:multiLevelType w:val="multilevel"/>
    <w:tmpl w:val="A5F2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E04AD"/>
    <w:multiLevelType w:val="multilevel"/>
    <w:tmpl w:val="1DC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66B31"/>
    <w:multiLevelType w:val="multilevel"/>
    <w:tmpl w:val="1E64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7334F"/>
    <w:multiLevelType w:val="multilevel"/>
    <w:tmpl w:val="1C60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FD55AC"/>
    <w:multiLevelType w:val="multilevel"/>
    <w:tmpl w:val="CEF8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AC32B0"/>
    <w:multiLevelType w:val="multilevel"/>
    <w:tmpl w:val="86F2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855A1"/>
    <w:multiLevelType w:val="multilevel"/>
    <w:tmpl w:val="951A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319D0"/>
    <w:multiLevelType w:val="multilevel"/>
    <w:tmpl w:val="F5F67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335910"/>
    <w:multiLevelType w:val="multilevel"/>
    <w:tmpl w:val="278C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D515EE"/>
    <w:multiLevelType w:val="multilevel"/>
    <w:tmpl w:val="FFC2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968894">
    <w:abstractNumId w:val="7"/>
  </w:num>
  <w:num w:numId="2" w16cid:durableId="1917007111">
    <w:abstractNumId w:val="8"/>
  </w:num>
  <w:num w:numId="3" w16cid:durableId="482239688">
    <w:abstractNumId w:val="9"/>
  </w:num>
  <w:num w:numId="4" w16cid:durableId="390810868">
    <w:abstractNumId w:val="0"/>
  </w:num>
  <w:num w:numId="5" w16cid:durableId="1248271438">
    <w:abstractNumId w:val="5"/>
  </w:num>
  <w:num w:numId="6" w16cid:durableId="59063864">
    <w:abstractNumId w:val="2"/>
  </w:num>
  <w:num w:numId="7" w16cid:durableId="245921543">
    <w:abstractNumId w:val="6"/>
  </w:num>
  <w:num w:numId="8" w16cid:durableId="424032721">
    <w:abstractNumId w:val="10"/>
  </w:num>
  <w:num w:numId="9" w16cid:durableId="317922591">
    <w:abstractNumId w:val="11"/>
  </w:num>
  <w:num w:numId="10" w16cid:durableId="1968124366">
    <w:abstractNumId w:val="1"/>
  </w:num>
  <w:num w:numId="11" w16cid:durableId="1866166673">
    <w:abstractNumId w:val="3"/>
  </w:num>
  <w:num w:numId="12" w16cid:durableId="704990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CE"/>
    <w:rsid w:val="002C050F"/>
    <w:rsid w:val="00427ACE"/>
    <w:rsid w:val="004D087D"/>
    <w:rsid w:val="00957EEB"/>
    <w:rsid w:val="00E0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23BE"/>
  <w15:chartTrackingRefBased/>
  <w15:docId w15:val="{7F7B0A2C-A899-924D-A655-1BEA1622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087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A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27ACE"/>
    <w:rPr>
      <w:b/>
      <w:bCs/>
    </w:rPr>
  </w:style>
  <w:style w:type="character" w:customStyle="1" w:styleId="apple-converted-space">
    <w:name w:val="apple-converted-space"/>
    <w:basedOn w:val="DefaultParagraphFont"/>
    <w:rsid w:val="00427ACE"/>
  </w:style>
  <w:style w:type="character" w:styleId="Hyperlink">
    <w:name w:val="Hyperlink"/>
    <w:basedOn w:val="DefaultParagraphFont"/>
    <w:uiPriority w:val="99"/>
    <w:semiHidden/>
    <w:unhideWhenUsed/>
    <w:rsid w:val="00427AC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087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D087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screenreader-only">
    <w:name w:val="screenreader-only"/>
    <w:basedOn w:val="DefaultParagraphFont"/>
    <w:rsid w:val="004D0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2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1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.instructure.com/courses/34507/pages/module-2-lecture-materials-and-resources" TargetMode="External"/><Relationship Id="rId5" Type="http://schemas.openxmlformats.org/officeDocument/2006/relationships/hyperlink" Target="https://stu.instructure.com/courses/34712/pages/module-1-lecture-materials-and-resourc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 gaitho</dc:creator>
  <cp:keywords/>
  <dc:description/>
  <cp:lastModifiedBy>gibson gaitho</cp:lastModifiedBy>
  <cp:revision>2</cp:revision>
  <dcterms:created xsi:type="dcterms:W3CDTF">2023-06-28T09:30:00Z</dcterms:created>
  <dcterms:modified xsi:type="dcterms:W3CDTF">2023-06-28T09:30:00Z</dcterms:modified>
</cp:coreProperties>
</file>