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4396F" w14:textId="45D3524F" w:rsidR="00542E9E" w:rsidRPr="00610D57" w:rsidRDefault="00610D57" w:rsidP="00610D57">
      <w:pPr>
        <w:pStyle w:val="B-Head"/>
        <w:rPr>
          <w:b w:val="0"/>
          <w:bCs w:val="0"/>
          <w:caps w:val="0"/>
          <w:color w:val="08416D"/>
          <w:sz w:val="40"/>
          <w:szCs w:val="22"/>
        </w:rPr>
      </w:pPr>
      <w:bookmarkStart w:id="0" w:name="_GoBack"/>
      <w:bookmarkEnd w:id="0"/>
      <w:r>
        <w:rPr>
          <w:b w:val="0"/>
          <w:bCs w:val="0"/>
          <w:caps w:val="0"/>
          <w:color w:val="08416D"/>
          <w:sz w:val="40"/>
          <w:szCs w:val="22"/>
        </w:rPr>
        <w:t xml:space="preserve">Description of </w:t>
      </w:r>
      <w:r w:rsidR="00542E9E" w:rsidRPr="009901E7">
        <w:rPr>
          <w:b w:val="0"/>
          <w:bCs w:val="0"/>
          <w:caps w:val="0"/>
          <w:color w:val="08416D"/>
          <w:sz w:val="40"/>
          <w:szCs w:val="22"/>
        </w:rPr>
        <w:t>CHIA</w:t>
      </w:r>
      <w:r>
        <w:rPr>
          <w:b w:val="0"/>
          <w:bCs w:val="0"/>
          <w:caps w:val="0"/>
          <w:color w:val="08416D"/>
          <w:sz w:val="40"/>
          <w:szCs w:val="22"/>
        </w:rPr>
        <w:t xml:space="preserve">’s </w:t>
      </w:r>
      <w:r w:rsidR="00542E9E" w:rsidRPr="009901E7">
        <w:rPr>
          <w:b w:val="0"/>
          <w:bCs w:val="0"/>
          <w:caps w:val="0"/>
          <w:color w:val="08416D"/>
          <w:sz w:val="40"/>
          <w:szCs w:val="22"/>
        </w:rPr>
        <w:t>Cost Estimates Data File</w:t>
      </w:r>
      <w:bookmarkStart w:id="1" w:name="_Toc391718375"/>
      <w:r>
        <w:rPr>
          <w:b w:val="0"/>
          <w:bCs w:val="0"/>
          <w:caps w:val="0"/>
          <w:color w:val="08416D"/>
          <w:sz w:val="40"/>
          <w:szCs w:val="22"/>
        </w:rPr>
        <w:br/>
      </w:r>
      <w:r w:rsidR="002C58F9">
        <w:rPr>
          <w:caps w:val="0"/>
        </w:rPr>
        <w:t>JULY 2019</w:t>
      </w:r>
    </w:p>
    <w:bookmarkEnd w:id="1"/>
    <w:p w14:paraId="5AD8F972" w14:textId="7F270CDC" w:rsidR="00CA6F8B" w:rsidRDefault="00CA6F8B" w:rsidP="00CA6F8B">
      <w:pPr>
        <w:pStyle w:val="Body"/>
      </w:pPr>
      <w:r>
        <w:br/>
        <w:t xml:space="preserve">The Cost Estimates Data File </w:t>
      </w:r>
      <w:r w:rsidR="00610D57">
        <w:t>was originally created</w:t>
      </w:r>
      <w:r w:rsidRPr="00CA6F8B">
        <w:t xml:space="preserve"> </w:t>
      </w:r>
      <w:r w:rsidR="000268D2">
        <w:t xml:space="preserve">by CHIA </w:t>
      </w:r>
      <w:r w:rsidRPr="00CA6F8B">
        <w:t xml:space="preserve">for use </w:t>
      </w:r>
      <w:r>
        <w:t>on CompareCare (</w:t>
      </w:r>
      <w:hyperlink r:id="rId8" w:history="1">
        <w:r w:rsidRPr="00373F39">
          <w:rPr>
            <w:rStyle w:val="Hyperlink"/>
            <w:szCs w:val="20"/>
          </w:rPr>
          <w:t>www.MassCompareCare.gov</w:t>
        </w:r>
      </w:hyperlink>
      <w:r>
        <w:t>),</w:t>
      </w:r>
      <w:r w:rsidR="002C58F9">
        <w:t xml:space="preserve"> a</w:t>
      </w:r>
      <w:r>
        <w:t xml:space="preserve"> </w:t>
      </w:r>
      <w:r w:rsidR="002C58F9">
        <w:t xml:space="preserve">website </w:t>
      </w:r>
      <w:r>
        <w:t xml:space="preserve">developed by the Commonwealth of Massachusetts </w:t>
      </w:r>
      <w:r w:rsidRPr="00CA6F8B">
        <w:t>to provide Massachusetts health care consumers the guidance and tools they need to become active partners in navigating their health care decisions</w:t>
      </w:r>
      <w:r>
        <w:t xml:space="preserve">. Certain modifications have been made to the file for purposes of the Price Is Your Right design challenge. </w:t>
      </w:r>
      <w:r w:rsidR="002C58F9">
        <w:t xml:space="preserve">Most notably, this file includes all-payer median prices, rather than payer-specific prices, for the eight Massachusetts carriers included on CompareCare. </w:t>
      </w:r>
    </w:p>
    <w:p w14:paraId="6DD2337B" w14:textId="02F95DF4" w:rsidR="00DD78D0" w:rsidRPr="00906636" w:rsidRDefault="00542E9E" w:rsidP="00906636">
      <w:pPr>
        <w:pStyle w:val="C-Head"/>
      </w:pPr>
      <w:r w:rsidRPr="009901E7">
        <w:t>Overview of Cost Estimate Development</w:t>
      </w:r>
      <w:r w:rsidR="00DD78D0" w:rsidRPr="00906636">
        <w:t xml:space="preserve"> </w:t>
      </w:r>
    </w:p>
    <w:p w14:paraId="4DE92D7E" w14:textId="4D59F4E2" w:rsidR="003727D3" w:rsidRPr="003727D3" w:rsidRDefault="003727D3" w:rsidP="003727D3">
      <w:pPr>
        <w:pStyle w:val="C-Head"/>
        <w:rPr>
          <w:b w:val="0"/>
          <w:bCs w:val="0"/>
          <w:color w:val="313131"/>
          <w:sz w:val="22"/>
          <w:szCs w:val="20"/>
        </w:rPr>
      </w:pPr>
      <w:r w:rsidRPr="003727D3">
        <w:rPr>
          <w:b w:val="0"/>
          <w:bCs w:val="0"/>
          <w:color w:val="313131"/>
          <w:sz w:val="22"/>
          <w:szCs w:val="20"/>
        </w:rPr>
        <w:t>Health care service cost estimates were derived using the MA APCD’s commercial, fee-for-service, medical claims data for Massachusetts residents and non-residents from the following payers: Blue Cross Blue Shield of Massachusetts (BCBS), Boston Medical Center HealthNet Plan (BMCHP), Fallon, Harvard Pilgrim Health Care (HPHC), Health New England (HNE), Neighborhood Health Plan (NHP), Tufts Health Plan, and Tufts Health Plan - Direct (formerly Network Health) with service dates in State Fiscal Year 2015 (July 1, 2014 through June 30, 2015). MassHealth and its associated Managed Care Organizations (MCOs), as well as Medicare claims were not included in the development of the SFY2015 cost estimates. Cost estimates are available for providers located in Massachusetts, as well as neighboring states including Connecticut, New Hampshire, Rhode Island</w:t>
      </w:r>
      <w:r>
        <w:rPr>
          <w:b w:val="0"/>
          <w:bCs w:val="0"/>
          <w:color w:val="313131"/>
          <w:sz w:val="22"/>
          <w:szCs w:val="20"/>
        </w:rPr>
        <w:t>,</w:t>
      </w:r>
      <w:r w:rsidRPr="003727D3">
        <w:rPr>
          <w:b w:val="0"/>
          <w:bCs w:val="0"/>
          <w:color w:val="313131"/>
          <w:sz w:val="22"/>
          <w:szCs w:val="20"/>
        </w:rPr>
        <w:t xml:space="preserve"> and Vermont.</w:t>
      </w:r>
    </w:p>
    <w:p w14:paraId="058308ED" w14:textId="0F146D07" w:rsidR="003727D3" w:rsidRPr="003727D3" w:rsidRDefault="003727D3" w:rsidP="003727D3">
      <w:pPr>
        <w:pStyle w:val="C-Head"/>
        <w:rPr>
          <w:b w:val="0"/>
          <w:bCs w:val="0"/>
          <w:color w:val="313131"/>
          <w:sz w:val="22"/>
          <w:szCs w:val="20"/>
        </w:rPr>
      </w:pPr>
      <w:r w:rsidRPr="003727D3">
        <w:rPr>
          <w:b w:val="0"/>
          <w:bCs w:val="0"/>
          <w:color w:val="313131"/>
          <w:sz w:val="22"/>
          <w:szCs w:val="20"/>
        </w:rPr>
        <w:t>Costs were estimated for a select set of outpatient services from each of the providers that rendered them. Cost estimates were calculated as the median service encounter cost for each service rendered by the provider, either for a single payer or median cost calculated across all eight payers. The cost included the amount the payer paid to the provider as well as the member cost sharing amounts (i.e.</w:t>
      </w:r>
      <w:r>
        <w:rPr>
          <w:b w:val="0"/>
          <w:bCs w:val="0"/>
          <w:color w:val="313131"/>
          <w:sz w:val="22"/>
          <w:szCs w:val="20"/>
        </w:rPr>
        <w:t>,</w:t>
      </w:r>
      <w:r w:rsidRPr="003727D3">
        <w:rPr>
          <w:b w:val="0"/>
          <w:bCs w:val="0"/>
          <w:color w:val="313131"/>
          <w:sz w:val="22"/>
          <w:szCs w:val="20"/>
        </w:rPr>
        <w:t xml:space="preserve"> co-payment, coinsurance, and deductible) for each health care service. The median was determined to be the best estimate of service cost as it is less affected by outlier payments to providers. Cost estimates were intended to reflect the cost of typical, non-complicated encounters for services rendered by each provider. </w:t>
      </w:r>
    </w:p>
    <w:p w14:paraId="0EFA30E3" w14:textId="77777777" w:rsidR="003727D3" w:rsidRPr="003727D3" w:rsidRDefault="003727D3" w:rsidP="003727D3">
      <w:pPr>
        <w:pStyle w:val="C-Head"/>
        <w:rPr>
          <w:b w:val="0"/>
          <w:bCs w:val="0"/>
          <w:color w:val="313131"/>
          <w:sz w:val="22"/>
          <w:szCs w:val="20"/>
        </w:rPr>
      </w:pPr>
      <w:r w:rsidRPr="003727D3">
        <w:rPr>
          <w:b w:val="0"/>
          <w:bCs w:val="0"/>
          <w:color w:val="313131"/>
          <w:sz w:val="22"/>
          <w:szCs w:val="20"/>
        </w:rPr>
        <w:t>For certain services, cost estimates were calculated on a per-unit basis rather than per-encounter. In these cases, a per-unit cost was calculated for each encounter, and service cost estimates were calculated as the median service encounter per-unit cost.</w:t>
      </w:r>
    </w:p>
    <w:p w14:paraId="4F524B31" w14:textId="2F321E34" w:rsidR="00542E9E" w:rsidRDefault="003727D3" w:rsidP="003727D3">
      <w:pPr>
        <w:pStyle w:val="C-Head"/>
      </w:pPr>
      <w:r w:rsidRPr="003727D3">
        <w:rPr>
          <w:b w:val="0"/>
          <w:bCs w:val="0"/>
          <w:color w:val="313131"/>
          <w:sz w:val="22"/>
          <w:szCs w:val="20"/>
        </w:rPr>
        <w:t>Only cost estimates meeting established threshold criteria were included in the final cost data set for the website. Service cost estimates had to be based on fifteen (eleven for maternity) or more service encounters and the 25th percentile for those service encounters had to be at least $1.</w:t>
      </w:r>
    </w:p>
    <w:p w14:paraId="3A00A1A4" w14:textId="04ADFADC" w:rsidR="00542E9E" w:rsidRDefault="00542E9E" w:rsidP="00542E9E">
      <w:pPr>
        <w:pStyle w:val="C-Head"/>
      </w:pPr>
      <w:r w:rsidRPr="009901E7">
        <w:t>Cost Estimate Data File</w:t>
      </w:r>
      <w:r>
        <w:t xml:space="preserve"> </w:t>
      </w:r>
    </w:p>
    <w:p w14:paraId="47452F6E" w14:textId="1DA760BD" w:rsidR="003727D3" w:rsidRDefault="003727D3" w:rsidP="00542E9E">
      <w:pPr>
        <w:pStyle w:val="C-Head"/>
        <w:rPr>
          <w:b w:val="0"/>
          <w:bCs w:val="0"/>
          <w:color w:val="313131"/>
          <w:sz w:val="22"/>
          <w:szCs w:val="20"/>
        </w:rPr>
      </w:pPr>
      <w:r w:rsidRPr="003727D3">
        <w:rPr>
          <w:b w:val="0"/>
          <w:bCs w:val="0"/>
          <w:color w:val="313131"/>
          <w:sz w:val="22"/>
          <w:szCs w:val="20"/>
        </w:rPr>
        <w:t>The Cost Estimates Data File reflects the data under</w:t>
      </w:r>
      <w:r>
        <w:rPr>
          <w:b w:val="0"/>
          <w:bCs w:val="0"/>
          <w:color w:val="313131"/>
          <w:sz w:val="22"/>
          <w:szCs w:val="20"/>
        </w:rPr>
        <w:t xml:space="preserve">lying the CompareCare website. </w:t>
      </w:r>
      <w:r w:rsidRPr="003727D3">
        <w:rPr>
          <w:b w:val="0"/>
          <w:bCs w:val="0"/>
          <w:color w:val="313131"/>
          <w:sz w:val="22"/>
          <w:szCs w:val="20"/>
        </w:rPr>
        <w:t>It includes one record per payer, provider NPI</w:t>
      </w:r>
      <w:r>
        <w:rPr>
          <w:b w:val="0"/>
          <w:bCs w:val="0"/>
          <w:color w:val="313131"/>
          <w:sz w:val="22"/>
          <w:szCs w:val="20"/>
        </w:rPr>
        <w:t>,</w:t>
      </w:r>
      <w:r w:rsidRPr="003727D3">
        <w:rPr>
          <w:b w:val="0"/>
          <w:bCs w:val="0"/>
          <w:color w:val="313131"/>
          <w:sz w:val="22"/>
          <w:szCs w:val="20"/>
        </w:rPr>
        <w:t xml:space="preserve"> and Service (i.e., O</w:t>
      </w:r>
      <w:r>
        <w:rPr>
          <w:b w:val="0"/>
          <w:bCs w:val="0"/>
          <w:color w:val="313131"/>
          <w:sz w:val="22"/>
          <w:szCs w:val="20"/>
        </w:rPr>
        <w:t xml:space="preserve">rgID-ProviderNPI-ServiceCode). </w:t>
      </w:r>
      <w:r w:rsidRPr="003727D3">
        <w:rPr>
          <w:b w:val="0"/>
          <w:bCs w:val="0"/>
          <w:color w:val="313131"/>
          <w:sz w:val="22"/>
          <w:szCs w:val="20"/>
        </w:rPr>
        <w:t xml:space="preserve">Below are descriptions of the fields included in the data file.  </w:t>
      </w:r>
    </w:p>
    <w:p w14:paraId="7D435C8A" w14:textId="116B931F" w:rsidR="002C58F9" w:rsidRPr="002C58F9" w:rsidRDefault="003727D3" w:rsidP="00542E9E">
      <w:pPr>
        <w:pStyle w:val="C-Head"/>
        <w:rPr>
          <w:b w:val="0"/>
          <w:bCs w:val="0"/>
          <w:color w:val="313131"/>
          <w:sz w:val="22"/>
          <w:szCs w:val="20"/>
        </w:rPr>
      </w:pPr>
      <w:r w:rsidRPr="002C58F9">
        <w:rPr>
          <w:b w:val="0"/>
          <w:bCs w:val="0"/>
          <w:color w:val="313131"/>
          <w:sz w:val="22"/>
          <w:szCs w:val="20"/>
        </w:rPr>
        <w:lastRenderedPageBreak/>
        <w:t xml:space="preserve">Note that, as of </w:t>
      </w:r>
      <w:r w:rsidR="00CA6F8B" w:rsidRPr="002C58F9">
        <w:rPr>
          <w:b w:val="0"/>
          <w:bCs w:val="0"/>
          <w:color w:val="313131"/>
          <w:sz w:val="22"/>
          <w:szCs w:val="20"/>
        </w:rPr>
        <w:t>July 2019</w:t>
      </w:r>
      <w:r w:rsidRPr="002C58F9">
        <w:rPr>
          <w:b w:val="0"/>
          <w:bCs w:val="0"/>
          <w:color w:val="313131"/>
          <w:sz w:val="22"/>
          <w:szCs w:val="20"/>
        </w:rPr>
        <w:t>, the Cost Estimates Data File reflects methodological improvements not yet implemented on the CompareCare website. These changes primarily relate to lab, radiology, and colon</w:t>
      </w:r>
      <w:r w:rsidR="002C58F9">
        <w:rPr>
          <w:b w:val="0"/>
          <w:bCs w:val="0"/>
          <w:color w:val="313131"/>
          <w:sz w:val="22"/>
          <w:szCs w:val="20"/>
        </w:rPr>
        <w:t xml:space="preserve">oscopy and endoscopy services. </w:t>
      </w:r>
      <w:r w:rsidRPr="002C58F9">
        <w:rPr>
          <w:b w:val="0"/>
          <w:bCs w:val="0"/>
          <w:color w:val="313131"/>
          <w:sz w:val="22"/>
          <w:szCs w:val="20"/>
        </w:rPr>
        <w:t>For these services, the primary provider now reflects the provider that billed for the service, rather than the</w:t>
      </w:r>
      <w:r w:rsidR="002C58F9">
        <w:rPr>
          <w:b w:val="0"/>
          <w:bCs w:val="0"/>
          <w:color w:val="313131"/>
          <w:sz w:val="22"/>
          <w:szCs w:val="20"/>
        </w:rPr>
        <w:t xml:space="preserve"> servicing/rendering provider. </w:t>
      </w:r>
      <w:r w:rsidRPr="002C58F9">
        <w:rPr>
          <w:b w:val="0"/>
          <w:bCs w:val="0"/>
          <w:color w:val="313131"/>
          <w:sz w:val="22"/>
          <w:szCs w:val="20"/>
        </w:rPr>
        <w:t xml:space="preserve">Additionally, colonoscopy and endoscopy services that do not include a separate facility fee were omitted from CompareCare, but have been added to these data. </w:t>
      </w:r>
    </w:p>
    <w:p w14:paraId="007B3BFA" w14:textId="66F7D730" w:rsidR="00F3037B" w:rsidRPr="002C58F9" w:rsidRDefault="002C58F9" w:rsidP="00542E9E">
      <w:pPr>
        <w:pStyle w:val="C-Head"/>
        <w:rPr>
          <w:b w:val="0"/>
          <w:bCs w:val="0"/>
          <w:color w:val="313131"/>
          <w:sz w:val="22"/>
          <w:szCs w:val="20"/>
        </w:rPr>
      </w:pPr>
      <w:r w:rsidRPr="002C58F9">
        <w:rPr>
          <w:b w:val="0"/>
          <w:bCs w:val="0"/>
          <w:color w:val="313131"/>
          <w:sz w:val="22"/>
          <w:szCs w:val="20"/>
        </w:rPr>
        <w:t xml:space="preserve">This file is </w:t>
      </w:r>
      <w:r w:rsidR="003727D3" w:rsidRPr="002C58F9">
        <w:rPr>
          <w:b w:val="0"/>
          <w:bCs w:val="0"/>
          <w:color w:val="313131"/>
          <w:sz w:val="22"/>
          <w:szCs w:val="20"/>
        </w:rPr>
        <w:t>restricted to payer-agnostic results for Massachusetts plans</w:t>
      </w:r>
      <w:r w:rsidRPr="002C58F9">
        <w:rPr>
          <w:b w:val="0"/>
          <w:bCs w:val="0"/>
          <w:color w:val="313131"/>
          <w:sz w:val="22"/>
          <w:szCs w:val="20"/>
        </w:rPr>
        <w:t xml:space="preserve"> (consistent with the “I Don’t Know” label on CompareCare</w:t>
      </w:r>
      <w:r>
        <w:rPr>
          <w:b w:val="0"/>
          <w:bCs w:val="0"/>
          <w:color w:val="313131"/>
          <w:sz w:val="22"/>
          <w:szCs w:val="20"/>
        </w:rPr>
        <w:t>)</w:t>
      </w:r>
      <w:r w:rsidR="003727D3" w:rsidRPr="002C58F9">
        <w:rPr>
          <w:b w:val="0"/>
          <w:bCs w:val="0"/>
          <w:color w:val="313131"/>
          <w:sz w:val="22"/>
          <w:szCs w:val="20"/>
        </w:rPr>
        <w:t>.</w:t>
      </w:r>
    </w:p>
    <w:p w14:paraId="2D60F95B" w14:textId="77777777" w:rsidR="002C58F9" w:rsidRPr="00F3037B" w:rsidRDefault="002C58F9" w:rsidP="00542E9E">
      <w:pPr>
        <w:pStyle w:val="C-Head"/>
        <w:rPr>
          <w:bCs w:val="0"/>
          <w:i/>
          <w:color w:val="313131"/>
          <w:sz w:val="22"/>
          <w:szCs w:val="20"/>
        </w:rPr>
      </w:pPr>
    </w:p>
    <w:tbl>
      <w:tblPr>
        <w:tblW w:w="9539" w:type="dxa"/>
        <w:tblInd w:w="5" w:type="dxa"/>
        <w:tblLook w:val="01E0" w:firstRow="1" w:lastRow="1" w:firstColumn="1" w:lastColumn="1" w:noHBand="0" w:noVBand="0"/>
      </w:tblPr>
      <w:tblGrid>
        <w:gridCol w:w="3506"/>
        <w:gridCol w:w="6033"/>
      </w:tblGrid>
      <w:tr w:rsidR="00542E9E" w:rsidRPr="00397CCE" w14:paraId="241DE09E" w14:textId="77777777" w:rsidTr="000A5D93">
        <w:trPr>
          <w:trHeight w:val="130"/>
          <w:tblHeader/>
        </w:trPr>
        <w:tc>
          <w:tcPr>
            <w:tcW w:w="3506" w:type="dxa"/>
            <w:tcBorders>
              <w:bottom w:val="single" w:sz="12" w:space="0" w:color="EF6A14"/>
            </w:tcBorders>
            <w:tcMar>
              <w:left w:w="0" w:type="dxa"/>
              <w:right w:w="115" w:type="dxa"/>
            </w:tcMar>
            <w:vAlign w:val="center"/>
          </w:tcPr>
          <w:p w14:paraId="50B6E902" w14:textId="77777777" w:rsidR="00542E9E" w:rsidRPr="00983086" w:rsidRDefault="00542E9E" w:rsidP="009901E7">
            <w:pPr>
              <w:pStyle w:val="TableHeader"/>
            </w:pPr>
            <w:r>
              <w:t>Field Name</w:t>
            </w:r>
          </w:p>
        </w:tc>
        <w:tc>
          <w:tcPr>
            <w:tcW w:w="6033" w:type="dxa"/>
            <w:tcBorders>
              <w:bottom w:val="single" w:sz="12" w:space="0" w:color="EF6A14"/>
            </w:tcBorders>
            <w:tcMar>
              <w:left w:w="0" w:type="dxa"/>
              <w:right w:w="115" w:type="dxa"/>
            </w:tcMar>
            <w:vAlign w:val="center"/>
          </w:tcPr>
          <w:p w14:paraId="1415D1CA" w14:textId="77777777" w:rsidR="00542E9E" w:rsidRPr="00983086" w:rsidRDefault="00542E9E" w:rsidP="009901E7">
            <w:pPr>
              <w:pStyle w:val="TableHeader"/>
            </w:pPr>
            <w:r>
              <w:t>description</w:t>
            </w:r>
          </w:p>
        </w:tc>
      </w:tr>
      <w:tr w:rsidR="00542E9E" w:rsidRPr="00397CCE" w14:paraId="39B71775" w14:textId="77777777" w:rsidTr="000A5D93">
        <w:trPr>
          <w:trHeight w:val="130"/>
          <w:tblHeader/>
        </w:trPr>
        <w:tc>
          <w:tcPr>
            <w:tcW w:w="3506" w:type="dxa"/>
            <w:tcBorders>
              <w:top w:val="single" w:sz="8" w:space="0" w:color="08416D"/>
              <w:bottom w:val="single" w:sz="8" w:space="0" w:color="08416D"/>
            </w:tcBorders>
            <w:tcMar>
              <w:left w:w="0" w:type="dxa"/>
              <w:right w:w="115" w:type="dxa"/>
            </w:tcMar>
          </w:tcPr>
          <w:p w14:paraId="2B9E1D79" w14:textId="77777777" w:rsidR="00542E9E" w:rsidRPr="003727D3" w:rsidRDefault="00542E9E" w:rsidP="009901E7">
            <w:pPr>
              <w:pStyle w:val="TableLineItem"/>
            </w:pPr>
            <w:r w:rsidRPr="003727D3">
              <w:t>ProviderNPI</w:t>
            </w:r>
          </w:p>
        </w:tc>
        <w:tc>
          <w:tcPr>
            <w:tcW w:w="6033" w:type="dxa"/>
            <w:tcBorders>
              <w:top w:val="single" w:sz="8" w:space="0" w:color="08416D"/>
              <w:bottom w:val="single" w:sz="8" w:space="0" w:color="08416D"/>
            </w:tcBorders>
            <w:tcMar>
              <w:left w:w="0" w:type="dxa"/>
              <w:right w:w="115" w:type="dxa"/>
            </w:tcMar>
          </w:tcPr>
          <w:p w14:paraId="6BDD7489" w14:textId="77777777" w:rsidR="00542E9E" w:rsidRPr="003727D3" w:rsidRDefault="00542E9E" w:rsidP="009901E7">
            <w:pPr>
              <w:pStyle w:val="TableLineItem"/>
              <w:spacing w:line="276" w:lineRule="auto"/>
            </w:pPr>
            <w:r w:rsidRPr="003727D3">
              <w:t>Provider NPI</w:t>
            </w:r>
          </w:p>
          <w:p w14:paraId="29CC93D9" w14:textId="77777777" w:rsidR="00542E9E" w:rsidRPr="003727D3" w:rsidRDefault="00542E9E" w:rsidP="009901E7">
            <w:pPr>
              <w:pStyle w:val="TableLineItem"/>
              <w:spacing w:line="276" w:lineRule="auto"/>
            </w:pPr>
            <w:r w:rsidRPr="003727D3">
              <w:t xml:space="preserve">NPI of the primary servicing/rendering provider of the service. </w:t>
            </w:r>
          </w:p>
          <w:p w14:paraId="2850AAD9" w14:textId="4509FF95" w:rsidR="00542E9E" w:rsidRPr="003727D3" w:rsidRDefault="00542E9E" w:rsidP="009901E7">
            <w:pPr>
              <w:pStyle w:val="TableLineItem"/>
              <w:spacing w:line="276" w:lineRule="auto"/>
            </w:pPr>
            <w:r w:rsidRPr="003727D3">
              <w:t>Note that in the case of lab, radiology</w:t>
            </w:r>
            <w:r w:rsidR="00F3037B" w:rsidRPr="003727D3">
              <w:t>,</w:t>
            </w:r>
            <w:r w:rsidRPr="003727D3">
              <w:t xml:space="preserve"> and colonoscopy/endoscopy services this will reflect the NPI of the facility or group that billed for the service.</w:t>
            </w:r>
          </w:p>
        </w:tc>
      </w:tr>
      <w:tr w:rsidR="00542E9E" w:rsidRPr="00397CCE" w14:paraId="4933B4BC" w14:textId="77777777" w:rsidTr="000A5D93">
        <w:trPr>
          <w:trHeight w:val="130"/>
          <w:tblHeader/>
        </w:trPr>
        <w:tc>
          <w:tcPr>
            <w:tcW w:w="3506" w:type="dxa"/>
            <w:tcBorders>
              <w:top w:val="single" w:sz="8" w:space="0" w:color="08416D"/>
              <w:bottom w:val="single" w:sz="8" w:space="0" w:color="08416D"/>
            </w:tcBorders>
            <w:shd w:val="clear" w:color="auto" w:fill="F2F2F2" w:themeFill="background1" w:themeFillShade="F2"/>
            <w:tcMar>
              <w:left w:w="0" w:type="dxa"/>
              <w:right w:w="115" w:type="dxa"/>
            </w:tcMar>
          </w:tcPr>
          <w:p w14:paraId="400BA810" w14:textId="77777777" w:rsidR="00542E9E" w:rsidRPr="003727D3" w:rsidRDefault="00542E9E" w:rsidP="009901E7">
            <w:pPr>
              <w:pStyle w:val="TableLineItem"/>
            </w:pPr>
            <w:r w:rsidRPr="003727D3">
              <w:t>ProviderName</w:t>
            </w:r>
          </w:p>
        </w:tc>
        <w:tc>
          <w:tcPr>
            <w:tcW w:w="6033" w:type="dxa"/>
            <w:tcBorders>
              <w:top w:val="single" w:sz="8" w:space="0" w:color="08416D"/>
              <w:bottom w:val="single" w:sz="8" w:space="0" w:color="08416D"/>
            </w:tcBorders>
            <w:shd w:val="clear" w:color="auto" w:fill="F2F2F2" w:themeFill="background1" w:themeFillShade="F2"/>
            <w:tcMar>
              <w:left w:w="0" w:type="dxa"/>
              <w:right w:w="115" w:type="dxa"/>
            </w:tcMar>
          </w:tcPr>
          <w:p w14:paraId="1A3B4F5F" w14:textId="77777777" w:rsidR="00542E9E" w:rsidRPr="003727D3" w:rsidRDefault="00542E9E" w:rsidP="009901E7">
            <w:pPr>
              <w:spacing w:before="120" w:after="120"/>
              <w:rPr>
                <w:rFonts w:ascii="Arial Narrow" w:eastAsia="Calibri" w:hAnsi="Arial Narrow"/>
                <w:color w:val="313131"/>
                <w:sz w:val="20"/>
                <w:szCs w:val="20"/>
              </w:rPr>
            </w:pPr>
            <w:r w:rsidRPr="003727D3">
              <w:rPr>
                <w:rFonts w:ascii="Arial Narrow" w:eastAsia="Calibri" w:hAnsi="Arial Narrow"/>
                <w:color w:val="313131"/>
                <w:sz w:val="20"/>
                <w:szCs w:val="20"/>
              </w:rPr>
              <w:t>Provider name</w:t>
            </w:r>
          </w:p>
          <w:p w14:paraId="7060B604" w14:textId="18BC89D3" w:rsidR="00542E9E" w:rsidRPr="003727D3" w:rsidRDefault="00542E9E" w:rsidP="009901E7">
            <w:pPr>
              <w:pStyle w:val="TableLineItem"/>
            </w:pPr>
            <w:r w:rsidRPr="003727D3">
              <w:t>Standardized provider name ass</w:t>
            </w:r>
            <w:r w:rsidR="00AB2378" w:rsidRPr="003727D3">
              <w:t xml:space="preserve">ociated with the provider NPI. </w:t>
            </w:r>
            <w:r w:rsidRPr="00887DF2">
              <w:t>Displayed on the CompareCare website.</w:t>
            </w:r>
          </w:p>
        </w:tc>
      </w:tr>
      <w:tr w:rsidR="003727D3" w:rsidRPr="003727D3" w14:paraId="11BB0A0F" w14:textId="77777777" w:rsidTr="000A5D93">
        <w:trPr>
          <w:trHeight w:val="130"/>
          <w:tblHeader/>
        </w:trPr>
        <w:tc>
          <w:tcPr>
            <w:tcW w:w="3506" w:type="dxa"/>
            <w:tcBorders>
              <w:top w:val="single" w:sz="8" w:space="0" w:color="08416D"/>
              <w:bottom w:val="single" w:sz="8" w:space="0" w:color="08416D"/>
            </w:tcBorders>
            <w:tcMar>
              <w:left w:w="0" w:type="dxa"/>
              <w:right w:w="115" w:type="dxa"/>
            </w:tcMar>
          </w:tcPr>
          <w:p w14:paraId="5FA95EBF" w14:textId="067EBC40" w:rsidR="003727D3" w:rsidRPr="003727D3" w:rsidRDefault="003727D3" w:rsidP="009901E7">
            <w:pPr>
              <w:pStyle w:val="TableLineItem"/>
            </w:pPr>
            <w:r w:rsidRPr="003727D3">
              <w:t>ProviderName_Additional</w:t>
            </w:r>
          </w:p>
        </w:tc>
        <w:tc>
          <w:tcPr>
            <w:tcW w:w="6033" w:type="dxa"/>
            <w:tcBorders>
              <w:top w:val="single" w:sz="8" w:space="0" w:color="08416D"/>
              <w:bottom w:val="single" w:sz="8" w:space="0" w:color="08416D"/>
            </w:tcBorders>
            <w:tcMar>
              <w:left w:w="0" w:type="dxa"/>
              <w:right w:w="115" w:type="dxa"/>
            </w:tcMar>
          </w:tcPr>
          <w:p w14:paraId="2D6907D1"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Additional provider name information</w:t>
            </w:r>
          </w:p>
          <w:p w14:paraId="315D9FB0"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 xml:space="preserve">Reflects the billing organization for the provider, </w:t>
            </w:r>
            <w:r w:rsidRPr="003727D3">
              <w:rPr>
                <w:rFonts w:ascii="Arial Narrow" w:hAnsi="Arial Narrow"/>
                <w:b/>
                <w:sz w:val="20"/>
                <w:szCs w:val="20"/>
              </w:rPr>
              <w:t>if differs substantially from the provider name</w:t>
            </w:r>
            <w:r w:rsidRPr="003727D3">
              <w:rPr>
                <w:rFonts w:ascii="Arial Narrow" w:hAnsi="Arial Narrow"/>
                <w:sz w:val="20"/>
                <w:szCs w:val="20"/>
              </w:rPr>
              <w:t>.  Examples include the group name under which the provider practices. Information is based on the organizational billing NPI “anchored” to the provider based on an algorithm to assign servicing providers with multiple billing entities to a single billing provider. The algorithm prioritized criteria such as claims activity in the second half of SFY2015, the volume of services, organizations as opposed to individual providers, and matching billing and servicing provider address.</w:t>
            </w:r>
          </w:p>
          <w:p w14:paraId="38F1078A" w14:textId="6FC3F6B4" w:rsidR="003727D3" w:rsidRPr="003727D3" w:rsidRDefault="003727D3" w:rsidP="009901E7">
            <w:pPr>
              <w:pStyle w:val="TableLineItem"/>
            </w:pPr>
            <w:r w:rsidRPr="00887DF2">
              <w:t>Used for display purposes on the CompareCare website.</w:t>
            </w:r>
          </w:p>
        </w:tc>
      </w:tr>
      <w:tr w:rsidR="003727D3" w:rsidRPr="003727D3" w14:paraId="1C68DA56" w14:textId="77777777" w:rsidTr="000A5D93">
        <w:trPr>
          <w:trHeight w:val="130"/>
          <w:tblHeader/>
        </w:trPr>
        <w:tc>
          <w:tcPr>
            <w:tcW w:w="3506" w:type="dxa"/>
            <w:tcBorders>
              <w:top w:val="single" w:sz="8" w:space="0" w:color="08416D"/>
              <w:bottom w:val="single" w:sz="8" w:space="0" w:color="08416D"/>
            </w:tcBorders>
            <w:shd w:val="clear" w:color="auto" w:fill="F2F2F2" w:themeFill="background1" w:themeFillShade="F2"/>
            <w:tcMar>
              <w:left w:w="0" w:type="dxa"/>
              <w:right w:w="115" w:type="dxa"/>
            </w:tcMar>
          </w:tcPr>
          <w:p w14:paraId="4F7D9B85" w14:textId="5F866F0D" w:rsidR="003727D3" w:rsidRPr="003727D3" w:rsidRDefault="003727D3" w:rsidP="009901E7">
            <w:pPr>
              <w:pStyle w:val="TableLineItem"/>
            </w:pPr>
            <w:r w:rsidRPr="003727D3">
              <w:t>ProviderOrgName_Anchored</w:t>
            </w:r>
          </w:p>
        </w:tc>
        <w:tc>
          <w:tcPr>
            <w:tcW w:w="6033" w:type="dxa"/>
            <w:tcBorders>
              <w:top w:val="single" w:sz="8" w:space="0" w:color="08416D"/>
              <w:bottom w:val="single" w:sz="8" w:space="0" w:color="08416D"/>
            </w:tcBorders>
            <w:shd w:val="clear" w:color="auto" w:fill="F2F2F2" w:themeFill="background1" w:themeFillShade="F2"/>
            <w:tcMar>
              <w:left w:w="0" w:type="dxa"/>
              <w:right w:w="115" w:type="dxa"/>
            </w:tcMar>
          </w:tcPr>
          <w:p w14:paraId="33CC032A"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Billing organization name (anchored)</w:t>
            </w:r>
          </w:p>
          <w:p w14:paraId="34A24204"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Reflects the billing organization for the provider, based on the organizational billing NPI “anchored” to the provider based on an algorithm to assign servicing providers with multiple billing entities to a single billing provider. The algorithm prioritized criteria such as claims activity in the second half of SFY2015, the volume of services, organizations as opposed to individual providers, and matching billing and servicing provider address.</w:t>
            </w:r>
          </w:p>
          <w:p w14:paraId="20C40E64" w14:textId="4FCB7289" w:rsidR="003727D3" w:rsidRPr="003727D3" w:rsidRDefault="003727D3" w:rsidP="009901E7">
            <w:pPr>
              <w:pStyle w:val="TableLineItem"/>
            </w:pPr>
            <w:r w:rsidRPr="003727D3">
              <w:t>Included to support group/organizational level analysis.</w:t>
            </w:r>
          </w:p>
        </w:tc>
      </w:tr>
      <w:tr w:rsidR="003727D3" w:rsidRPr="003727D3" w14:paraId="7739E041" w14:textId="77777777" w:rsidTr="000A5D93">
        <w:trPr>
          <w:trHeight w:val="130"/>
          <w:tblHeader/>
        </w:trPr>
        <w:tc>
          <w:tcPr>
            <w:tcW w:w="3506" w:type="dxa"/>
            <w:tcBorders>
              <w:top w:val="single" w:sz="8" w:space="0" w:color="08416D"/>
              <w:bottom w:val="single" w:sz="8" w:space="0" w:color="08416D"/>
            </w:tcBorders>
            <w:tcMar>
              <w:left w:w="0" w:type="dxa"/>
              <w:right w:w="115" w:type="dxa"/>
            </w:tcMar>
          </w:tcPr>
          <w:p w14:paraId="7D8CDE12" w14:textId="5573B01B" w:rsidR="003727D3" w:rsidRPr="003727D3" w:rsidRDefault="003727D3" w:rsidP="009901E7">
            <w:pPr>
              <w:pStyle w:val="TableLineItem"/>
            </w:pPr>
            <w:r w:rsidRPr="003727D3">
              <w:rPr>
                <w:rFonts w:cs="Courier New"/>
                <w:color w:val="000000"/>
                <w:shd w:val="clear" w:color="auto" w:fill="FFFFFF"/>
              </w:rPr>
              <w:t>ProviderOrgNPI_Anchored</w:t>
            </w:r>
          </w:p>
        </w:tc>
        <w:tc>
          <w:tcPr>
            <w:tcW w:w="6033" w:type="dxa"/>
            <w:tcBorders>
              <w:top w:val="single" w:sz="8" w:space="0" w:color="08416D"/>
              <w:bottom w:val="single" w:sz="8" w:space="0" w:color="08416D"/>
            </w:tcBorders>
            <w:tcMar>
              <w:left w:w="0" w:type="dxa"/>
              <w:right w:w="115" w:type="dxa"/>
            </w:tcMar>
          </w:tcPr>
          <w:p w14:paraId="453C99C2"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Billing organization NPI (anchored)</w:t>
            </w:r>
          </w:p>
          <w:p w14:paraId="203047A9" w14:textId="40E382E4" w:rsidR="003727D3" w:rsidRPr="003727D3" w:rsidRDefault="003727D3" w:rsidP="009901E7">
            <w:pPr>
              <w:pStyle w:val="TableLineItem"/>
            </w:pPr>
            <w:r w:rsidRPr="003727D3">
              <w:t>Reflects the billing organization for the provider, based on the organizational billing NPI “anchored” to the provider based on an algorithm to assign servicing providers with multiple billing entities to a single billing provider. The algorithm prioritized criteria such as claims activity in the second half of SFY2015, the volume of services, organizations as opposed to individual providers, and matching billing and servicing provider address.</w:t>
            </w:r>
          </w:p>
        </w:tc>
      </w:tr>
      <w:tr w:rsidR="003727D3" w:rsidRPr="00397CCE" w14:paraId="3E5373A2" w14:textId="77777777" w:rsidTr="000A5D93">
        <w:trPr>
          <w:tblHeader/>
        </w:trPr>
        <w:tc>
          <w:tcPr>
            <w:tcW w:w="3506" w:type="dxa"/>
            <w:tcBorders>
              <w:top w:val="single" w:sz="8" w:space="0" w:color="08416D"/>
              <w:bottom w:val="single" w:sz="8" w:space="0" w:color="08416D"/>
            </w:tcBorders>
            <w:shd w:val="clear" w:color="auto" w:fill="F2F2F2" w:themeFill="background1" w:themeFillShade="F2"/>
            <w:tcMar>
              <w:left w:w="0" w:type="dxa"/>
              <w:right w:w="115" w:type="dxa"/>
            </w:tcMar>
          </w:tcPr>
          <w:p w14:paraId="025D10DB" w14:textId="31B6C76C" w:rsidR="003727D3" w:rsidRPr="003727D3" w:rsidRDefault="003727D3" w:rsidP="009901E7">
            <w:pPr>
              <w:pStyle w:val="TableLineItem"/>
            </w:pPr>
            <w:r w:rsidRPr="003727D3">
              <w:rPr>
                <w:rFonts w:cs="Courier New"/>
                <w:color w:val="000000"/>
                <w:shd w:val="clear" w:color="auto" w:fill="FFFFFF"/>
              </w:rPr>
              <w:lastRenderedPageBreak/>
              <w:t>ProviderTaxonomyType</w:t>
            </w:r>
          </w:p>
        </w:tc>
        <w:tc>
          <w:tcPr>
            <w:tcW w:w="6033" w:type="dxa"/>
            <w:tcBorders>
              <w:top w:val="single" w:sz="8" w:space="0" w:color="08416D"/>
              <w:bottom w:val="single" w:sz="8" w:space="0" w:color="08416D"/>
            </w:tcBorders>
            <w:shd w:val="clear" w:color="auto" w:fill="F2F2F2" w:themeFill="background1" w:themeFillShade="F2"/>
            <w:tcMar>
              <w:left w:w="0" w:type="dxa"/>
              <w:right w:w="115" w:type="dxa"/>
            </w:tcMar>
          </w:tcPr>
          <w:p w14:paraId="3414C8F5"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 xml:space="preserve">Provider taxonomy type </w:t>
            </w:r>
          </w:p>
          <w:p w14:paraId="1C6E3519"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Broad taxonomy types, reflecting servicing/rendering provider primary specialty, leveraged from taxonomy code classifications established in the National Uniform Claim Committee’s (NUCC’s) Health Care Provider Taxonomy code set</w:t>
            </w:r>
          </w:p>
          <w:p w14:paraId="475C631F" w14:textId="4AF7CE9B" w:rsidR="003727D3" w:rsidRPr="003727D3" w:rsidRDefault="003727D3" w:rsidP="009901E7">
            <w:pPr>
              <w:pStyle w:val="TableLineItem"/>
            </w:pPr>
            <w:r w:rsidRPr="003727D3">
              <w:t>Note that in the case of lab, radiology and colonoscopy/endoscopy services this will reflect the taxonomy of the facility or group that billed for the service.</w:t>
            </w:r>
          </w:p>
        </w:tc>
      </w:tr>
      <w:tr w:rsidR="003727D3" w:rsidRPr="00397CCE" w14:paraId="1CE34841" w14:textId="77777777" w:rsidTr="000A5D93">
        <w:trPr>
          <w:tblHeader/>
        </w:trPr>
        <w:tc>
          <w:tcPr>
            <w:tcW w:w="3506" w:type="dxa"/>
            <w:tcBorders>
              <w:top w:val="single" w:sz="8" w:space="0" w:color="08416D"/>
              <w:bottom w:val="single" w:sz="8" w:space="0" w:color="08416D"/>
            </w:tcBorders>
            <w:shd w:val="clear" w:color="auto" w:fill="auto"/>
            <w:tcMar>
              <w:left w:w="0" w:type="dxa"/>
              <w:right w:w="115" w:type="dxa"/>
            </w:tcMar>
          </w:tcPr>
          <w:p w14:paraId="078DE17A" w14:textId="55DD6DAE" w:rsidR="003727D3" w:rsidRPr="003727D3" w:rsidRDefault="003727D3" w:rsidP="00542E9E">
            <w:pPr>
              <w:spacing w:before="120" w:after="120"/>
              <w:rPr>
                <w:rFonts w:ascii="Arial Narrow" w:eastAsia="Calibri" w:hAnsi="Arial Narrow"/>
                <w:color w:val="313131"/>
                <w:sz w:val="20"/>
                <w:szCs w:val="20"/>
              </w:rPr>
            </w:pPr>
            <w:r w:rsidRPr="003727D3">
              <w:rPr>
                <w:rFonts w:ascii="Arial Narrow" w:hAnsi="Arial Narrow" w:cs="Courier New"/>
                <w:color w:val="000000"/>
                <w:sz w:val="20"/>
                <w:szCs w:val="20"/>
                <w:shd w:val="clear" w:color="auto" w:fill="FFFFFF"/>
              </w:rPr>
              <w:t>ProviderTaxonomyGroup</w:t>
            </w:r>
          </w:p>
        </w:tc>
        <w:tc>
          <w:tcPr>
            <w:tcW w:w="6033" w:type="dxa"/>
            <w:tcBorders>
              <w:top w:val="single" w:sz="8" w:space="0" w:color="08416D"/>
              <w:bottom w:val="single" w:sz="8" w:space="0" w:color="08416D"/>
            </w:tcBorders>
            <w:shd w:val="clear" w:color="auto" w:fill="auto"/>
            <w:tcMar>
              <w:left w:w="0" w:type="dxa"/>
              <w:right w:w="115" w:type="dxa"/>
            </w:tcMar>
          </w:tcPr>
          <w:p w14:paraId="77FC23A6"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Provider taxonomy group</w:t>
            </w:r>
          </w:p>
          <w:p w14:paraId="1EF08D9E"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Servicing/rendering provider taxonomy groupings, reflecting servicing/rendering provider primary specialty, for display on the CompareCare website. Derived by CHIA as a primarily rolled up version of ProviderTaxonomyType.</w:t>
            </w:r>
          </w:p>
          <w:p w14:paraId="690FC41C" w14:textId="0D75B90C" w:rsidR="003727D3" w:rsidRPr="003727D3" w:rsidRDefault="003727D3" w:rsidP="00542E9E">
            <w:pPr>
              <w:spacing w:before="120" w:after="120"/>
              <w:rPr>
                <w:rFonts w:ascii="Arial Narrow" w:eastAsia="Calibri" w:hAnsi="Arial Narrow"/>
                <w:color w:val="313131"/>
                <w:sz w:val="20"/>
                <w:szCs w:val="20"/>
              </w:rPr>
            </w:pPr>
            <w:r w:rsidRPr="003727D3">
              <w:rPr>
                <w:rFonts w:ascii="Arial Narrow" w:hAnsi="Arial Narrow"/>
                <w:sz w:val="20"/>
                <w:szCs w:val="20"/>
              </w:rPr>
              <w:t>Note that in the case of lab, radiology and colonoscopy/endoscopy services this will reflect the taxonomy of the facility or group that billed for the service.</w:t>
            </w:r>
          </w:p>
        </w:tc>
      </w:tr>
      <w:tr w:rsidR="003727D3" w:rsidRPr="00397CCE" w14:paraId="5FC0EB3B" w14:textId="77777777" w:rsidTr="000A5D93">
        <w:trPr>
          <w:tblHeader/>
        </w:trPr>
        <w:tc>
          <w:tcPr>
            <w:tcW w:w="3506" w:type="dxa"/>
            <w:tcBorders>
              <w:top w:val="single" w:sz="8" w:space="0" w:color="08416D"/>
              <w:bottom w:val="single" w:sz="8" w:space="0" w:color="08416D"/>
            </w:tcBorders>
            <w:shd w:val="clear" w:color="auto" w:fill="F2F2F2" w:themeFill="background1" w:themeFillShade="F2"/>
            <w:tcMar>
              <w:left w:w="0" w:type="dxa"/>
              <w:right w:w="115" w:type="dxa"/>
            </w:tcMar>
          </w:tcPr>
          <w:p w14:paraId="41E349F7" w14:textId="1A50D044" w:rsidR="003727D3" w:rsidRPr="003727D3" w:rsidRDefault="003727D3" w:rsidP="009901E7">
            <w:pPr>
              <w:pStyle w:val="TableLineItem"/>
            </w:pPr>
            <w:r w:rsidRPr="003727D3">
              <w:rPr>
                <w:rFonts w:cs="Courier New"/>
                <w:color w:val="000000"/>
                <w:shd w:val="clear" w:color="auto" w:fill="FFFFFF"/>
              </w:rPr>
              <w:t>ProviderTaxonomyGroupDetail</w:t>
            </w:r>
          </w:p>
        </w:tc>
        <w:tc>
          <w:tcPr>
            <w:tcW w:w="6033" w:type="dxa"/>
            <w:tcBorders>
              <w:top w:val="single" w:sz="8" w:space="0" w:color="08416D"/>
              <w:bottom w:val="single" w:sz="8" w:space="0" w:color="08416D"/>
            </w:tcBorders>
            <w:shd w:val="clear" w:color="auto" w:fill="F2F2F2" w:themeFill="background1" w:themeFillShade="F2"/>
            <w:tcMar>
              <w:left w:w="0" w:type="dxa"/>
              <w:right w:w="115" w:type="dxa"/>
            </w:tcMar>
          </w:tcPr>
          <w:p w14:paraId="5FA0E7F2"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Provider taxonomy group (detailed)</w:t>
            </w:r>
          </w:p>
          <w:p w14:paraId="3AEF0C5A"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Servicing/rendering provider taxonomy groupings at a slightly more granular level than ProviderTaxonomyGroup, reflecting servicing/rendering provider primary specialty, for display on the CompareCare website. Derived by CHIA as a primarily rolled up version of ProviderTaxonomyType.</w:t>
            </w:r>
          </w:p>
          <w:p w14:paraId="479950E3" w14:textId="7FB99F93" w:rsidR="003727D3" w:rsidRPr="003727D3" w:rsidRDefault="003727D3" w:rsidP="009901E7">
            <w:pPr>
              <w:spacing w:before="120" w:after="120"/>
              <w:rPr>
                <w:rFonts w:ascii="Arial Narrow" w:eastAsia="Calibri" w:hAnsi="Arial Narrow"/>
                <w:color w:val="313131"/>
                <w:sz w:val="20"/>
                <w:szCs w:val="20"/>
              </w:rPr>
            </w:pPr>
            <w:r w:rsidRPr="003727D3">
              <w:rPr>
                <w:rFonts w:ascii="Arial Narrow" w:hAnsi="Arial Narrow"/>
                <w:sz w:val="20"/>
                <w:szCs w:val="20"/>
              </w:rPr>
              <w:t>Note that in the case of lab, radiology and colonoscopy/endoscopy services this will reflect the taxonomy of the facility or group that billed for the service.</w:t>
            </w:r>
          </w:p>
        </w:tc>
      </w:tr>
      <w:tr w:rsidR="003727D3" w:rsidRPr="00397CCE" w14:paraId="609D2433" w14:textId="77777777" w:rsidTr="000A5D93">
        <w:trPr>
          <w:tblHeader/>
        </w:trPr>
        <w:tc>
          <w:tcPr>
            <w:tcW w:w="3506" w:type="dxa"/>
            <w:tcBorders>
              <w:top w:val="single" w:sz="8" w:space="0" w:color="08416D"/>
              <w:bottom w:val="single" w:sz="8" w:space="0" w:color="08416D"/>
            </w:tcBorders>
            <w:shd w:val="clear" w:color="auto" w:fill="auto"/>
            <w:tcMar>
              <w:left w:w="0" w:type="dxa"/>
              <w:right w:w="115" w:type="dxa"/>
            </w:tcMar>
          </w:tcPr>
          <w:p w14:paraId="7A2FFACF" w14:textId="1D11392E" w:rsidR="003727D3" w:rsidRPr="003727D3" w:rsidRDefault="003727D3" w:rsidP="00542E9E">
            <w:pPr>
              <w:spacing w:before="120" w:after="120"/>
              <w:rPr>
                <w:rFonts w:ascii="Arial Narrow" w:eastAsia="Calibri" w:hAnsi="Arial Narrow"/>
                <w:color w:val="313131"/>
                <w:sz w:val="20"/>
                <w:szCs w:val="20"/>
              </w:rPr>
            </w:pPr>
            <w:r w:rsidRPr="003727D3">
              <w:rPr>
                <w:rFonts w:ascii="Arial Narrow" w:hAnsi="Arial Narrow"/>
                <w:sz w:val="20"/>
                <w:szCs w:val="20"/>
              </w:rPr>
              <w:t>TaxonomyCode</w:t>
            </w:r>
          </w:p>
        </w:tc>
        <w:tc>
          <w:tcPr>
            <w:tcW w:w="6033" w:type="dxa"/>
            <w:tcBorders>
              <w:top w:val="single" w:sz="8" w:space="0" w:color="08416D"/>
              <w:bottom w:val="single" w:sz="8" w:space="0" w:color="08416D"/>
            </w:tcBorders>
            <w:shd w:val="clear" w:color="auto" w:fill="auto"/>
            <w:tcMar>
              <w:left w:w="0" w:type="dxa"/>
              <w:right w:w="115" w:type="dxa"/>
            </w:tcMar>
          </w:tcPr>
          <w:p w14:paraId="6CB5C114"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Provider taxonomy code</w:t>
            </w:r>
          </w:p>
          <w:p w14:paraId="13BD0AB7"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Primary taxonomy code associated with the servicing/rendering provider NPI. Primary code supplied by providers themselves in the NPI Registry administered by the Centers for Medicaid and Medicare Services (CMS)</w:t>
            </w:r>
          </w:p>
          <w:p w14:paraId="1DB5C040" w14:textId="5650B811" w:rsidR="003727D3" w:rsidRPr="003727D3" w:rsidRDefault="003727D3" w:rsidP="00542E9E">
            <w:pPr>
              <w:spacing w:before="120" w:after="120"/>
              <w:rPr>
                <w:rFonts w:ascii="Arial Narrow" w:eastAsia="Calibri" w:hAnsi="Arial Narrow"/>
                <w:color w:val="313131"/>
                <w:sz w:val="20"/>
                <w:szCs w:val="20"/>
              </w:rPr>
            </w:pPr>
            <w:r w:rsidRPr="003727D3">
              <w:rPr>
                <w:rFonts w:ascii="Arial Narrow" w:hAnsi="Arial Narrow"/>
                <w:sz w:val="20"/>
                <w:szCs w:val="20"/>
              </w:rPr>
              <w:t>Note that in the case of lab, radiology and colonoscopy/endoscopy services this will reflect the taxonomy of the facility or group that billed for the service.</w:t>
            </w:r>
          </w:p>
        </w:tc>
      </w:tr>
      <w:tr w:rsidR="003727D3" w:rsidRPr="00397CCE" w14:paraId="01E340E0" w14:textId="77777777" w:rsidTr="000A5D93">
        <w:trPr>
          <w:tblHeader/>
        </w:trPr>
        <w:tc>
          <w:tcPr>
            <w:tcW w:w="3506" w:type="dxa"/>
            <w:tcBorders>
              <w:top w:val="single" w:sz="8" w:space="0" w:color="08416D"/>
              <w:bottom w:val="single" w:sz="8" w:space="0" w:color="08416D"/>
            </w:tcBorders>
            <w:shd w:val="clear" w:color="auto" w:fill="F2F2F2" w:themeFill="background1" w:themeFillShade="F2"/>
            <w:tcMar>
              <w:left w:w="0" w:type="dxa"/>
              <w:right w:w="115" w:type="dxa"/>
            </w:tcMar>
          </w:tcPr>
          <w:p w14:paraId="2D71E066" w14:textId="282CEB17" w:rsidR="003727D3" w:rsidRPr="003727D3" w:rsidRDefault="003727D3" w:rsidP="00542E9E">
            <w:pPr>
              <w:spacing w:before="120" w:after="120"/>
              <w:rPr>
                <w:rFonts w:ascii="Arial Narrow" w:eastAsia="Calibri" w:hAnsi="Arial Narrow"/>
                <w:color w:val="313131"/>
                <w:sz w:val="20"/>
                <w:szCs w:val="20"/>
              </w:rPr>
            </w:pPr>
            <w:r w:rsidRPr="003727D3">
              <w:rPr>
                <w:rFonts w:ascii="Arial Narrow" w:hAnsi="Arial Narrow"/>
                <w:sz w:val="20"/>
                <w:szCs w:val="20"/>
              </w:rPr>
              <w:t>ProviderAddress</w:t>
            </w:r>
          </w:p>
        </w:tc>
        <w:tc>
          <w:tcPr>
            <w:tcW w:w="6033" w:type="dxa"/>
            <w:tcBorders>
              <w:top w:val="single" w:sz="8" w:space="0" w:color="08416D"/>
              <w:bottom w:val="single" w:sz="8" w:space="0" w:color="08416D"/>
            </w:tcBorders>
            <w:shd w:val="clear" w:color="auto" w:fill="F2F2F2" w:themeFill="background1" w:themeFillShade="F2"/>
            <w:tcMar>
              <w:left w:w="0" w:type="dxa"/>
              <w:right w:w="115" w:type="dxa"/>
            </w:tcMar>
          </w:tcPr>
          <w:p w14:paraId="602BE6F6"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Provider address</w:t>
            </w:r>
          </w:p>
          <w:p w14:paraId="0F485C96"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Servicing/rendering provider practice address,  supplied by providers themselves in the NPI Registry administered by the Centers for Medicaid and Medicare Services (CMS)</w:t>
            </w:r>
          </w:p>
          <w:p w14:paraId="04BA8093" w14:textId="6614AB93" w:rsidR="003727D3" w:rsidRPr="003727D3" w:rsidRDefault="003727D3" w:rsidP="00542E9E">
            <w:pPr>
              <w:spacing w:before="120" w:after="120"/>
              <w:rPr>
                <w:rFonts w:ascii="Arial Narrow" w:eastAsia="Calibri" w:hAnsi="Arial Narrow"/>
                <w:color w:val="313131"/>
                <w:sz w:val="20"/>
                <w:szCs w:val="20"/>
              </w:rPr>
            </w:pPr>
            <w:r w:rsidRPr="003727D3">
              <w:rPr>
                <w:rFonts w:ascii="Arial Narrow" w:hAnsi="Arial Narrow"/>
                <w:sz w:val="20"/>
                <w:szCs w:val="20"/>
              </w:rPr>
              <w:t>Note that in the case of lab, radiology and colonoscopy/endoscopy services this will reflect the address of the facility or group that billed for the service.</w:t>
            </w:r>
          </w:p>
        </w:tc>
      </w:tr>
      <w:tr w:rsidR="003727D3" w:rsidRPr="00397CCE" w14:paraId="7280B711" w14:textId="77777777" w:rsidTr="000A5D93">
        <w:trPr>
          <w:tblHeader/>
        </w:trPr>
        <w:tc>
          <w:tcPr>
            <w:tcW w:w="3506" w:type="dxa"/>
            <w:tcBorders>
              <w:top w:val="single" w:sz="8" w:space="0" w:color="08416D"/>
              <w:bottom w:val="single" w:sz="8" w:space="0" w:color="08416D"/>
            </w:tcBorders>
            <w:shd w:val="clear" w:color="auto" w:fill="FFFFFF" w:themeFill="background1"/>
            <w:tcMar>
              <w:left w:w="0" w:type="dxa"/>
              <w:right w:w="115" w:type="dxa"/>
            </w:tcMar>
          </w:tcPr>
          <w:p w14:paraId="00E95137" w14:textId="2458BCE7" w:rsidR="003727D3" w:rsidRPr="003727D3" w:rsidRDefault="003727D3" w:rsidP="00542E9E">
            <w:pPr>
              <w:spacing w:before="120" w:after="120"/>
              <w:rPr>
                <w:rFonts w:ascii="Arial Narrow" w:eastAsia="Calibri" w:hAnsi="Arial Narrow"/>
                <w:color w:val="313131"/>
                <w:sz w:val="20"/>
                <w:szCs w:val="20"/>
              </w:rPr>
            </w:pPr>
            <w:r w:rsidRPr="003727D3">
              <w:rPr>
                <w:rFonts w:ascii="Arial Narrow" w:hAnsi="Arial Narrow"/>
                <w:sz w:val="20"/>
                <w:szCs w:val="20"/>
              </w:rPr>
              <w:t>PracticeState</w:t>
            </w:r>
          </w:p>
        </w:tc>
        <w:tc>
          <w:tcPr>
            <w:tcW w:w="6033" w:type="dxa"/>
            <w:tcBorders>
              <w:top w:val="single" w:sz="8" w:space="0" w:color="08416D"/>
              <w:bottom w:val="single" w:sz="8" w:space="0" w:color="08416D"/>
            </w:tcBorders>
            <w:shd w:val="clear" w:color="auto" w:fill="FFFFFF" w:themeFill="background1"/>
            <w:tcMar>
              <w:left w:w="0" w:type="dxa"/>
              <w:right w:w="115" w:type="dxa"/>
            </w:tcMar>
          </w:tcPr>
          <w:p w14:paraId="51BE7DE1"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Provider state</w:t>
            </w:r>
          </w:p>
          <w:p w14:paraId="13F00AC4"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Servicing/rendering provider practice state, supplied by providers themselves in the NPI Registry administered by the Centers for Medicaid and Medicare Services (CMS)</w:t>
            </w:r>
          </w:p>
          <w:p w14:paraId="11DD5132" w14:textId="7AD9B580" w:rsidR="003727D3" w:rsidRPr="003727D3" w:rsidRDefault="003727D3" w:rsidP="00542E9E">
            <w:pPr>
              <w:spacing w:before="120" w:after="120"/>
              <w:rPr>
                <w:rFonts w:ascii="Arial Narrow" w:eastAsia="Calibri" w:hAnsi="Arial Narrow"/>
                <w:color w:val="313131"/>
                <w:sz w:val="20"/>
                <w:szCs w:val="20"/>
              </w:rPr>
            </w:pPr>
            <w:r w:rsidRPr="003727D3">
              <w:rPr>
                <w:rFonts w:ascii="Arial Narrow" w:hAnsi="Arial Narrow"/>
                <w:sz w:val="20"/>
                <w:szCs w:val="20"/>
              </w:rPr>
              <w:t>Note that in the case of lab, radiology and colonoscopy/endoscopy services this will reflect the address of the facility or group that billed for the service.</w:t>
            </w:r>
          </w:p>
        </w:tc>
      </w:tr>
      <w:tr w:rsidR="003727D3" w:rsidRPr="00397CCE" w14:paraId="37B7C193" w14:textId="77777777" w:rsidTr="000A5D93">
        <w:trPr>
          <w:tblHeader/>
        </w:trPr>
        <w:tc>
          <w:tcPr>
            <w:tcW w:w="3506" w:type="dxa"/>
            <w:tcBorders>
              <w:top w:val="single" w:sz="8" w:space="0" w:color="08416D"/>
              <w:bottom w:val="single" w:sz="8" w:space="0" w:color="08416D"/>
            </w:tcBorders>
            <w:shd w:val="clear" w:color="auto" w:fill="F2F2F2" w:themeFill="background1" w:themeFillShade="F2"/>
            <w:tcMar>
              <w:left w:w="0" w:type="dxa"/>
              <w:right w:w="115" w:type="dxa"/>
            </w:tcMar>
          </w:tcPr>
          <w:p w14:paraId="5234850E" w14:textId="76006C5C" w:rsidR="003727D3" w:rsidRPr="003727D3" w:rsidRDefault="003727D3" w:rsidP="00542E9E">
            <w:pPr>
              <w:spacing w:before="120" w:after="120"/>
              <w:rPr>
                <w:rFonts w:ascii="Arial Narrow" w:eastAsia="Calibri" w:hAnsi="Arial Narrow"/>
                <w:color w:val="313131"/>
                <w:sz w:val="20"/>
                <w:szCs w:val="20"/>
              </w:rPr>
            </w:pPr>
            <w:r w:rsidRPr="003727D3">
              <w:rPr>
                <w:rFonts w:ascii="Arial Narrow" w:hAnsi="Arial Narrow"/>
                <w:sz w:val="20"/>
                <w:szCs w:val="20"/>
              </w:rPr>
              <w:lastRenderedPageBreak/>
              <w:t>Zip</w:t>
            </w:r>
          </w:p>
        </w:tc>
        <w:tc>
          <w:tcPr>
            <w:tcW w:w="6033" w:type="dxa"/>
            <w:tcBorders>
              <w:top w:val="single" w:sz="8" w:space="0" w:color="08416D"/>
              <w:bottom w:val="single" w:sz="8" w:space="0" w:color="08416D"/>
            </w:tcBorders>
            <w:shd w:val="clear" w:color="auto" w:fill="F2F2F2" w:themeFill="background1" w:themeFillShade="F2"/>
            <w:tcMar>
              <w:left w:w="0" w:type="dxa"/>
              <w:right w:w="115" w:type="dxa"/>
            </w:tcMar>
          </w:tcPr>
          <w:p w14:paraId="77B27DB3"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Provider zip code</w:t>
            </w:r>
          </w:p>
          <w:p w14:paraId="158D3244"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Servicing/rendering provider practice zip code, supplied by providers themselves in the NPI Registry administered by the Centers for Medicaid and Medicare Services (CMS)</w:t>
            </w:r>
          </w:p>
          <w:p w14:paraId="43E15CF3" w14:textId="64CE2674" w:rsidR="003727D3" w:rsidRPr="003727D3" w:rsidRDefault="003727D3" w:rsidP="00542E9E">
            <w:pPr>
              <w:spacing w:before="120" w:after="120"/>
              <w:rPr>
                <w:rFonts w:ascii="Arial Narrow" w:eastAsia="Calibri" w:hAnsi="Arial Narrow"/>
                <w:color w:val="313131"/>
                <w:sz w:val="20"/>
                <w:szCs w:val="20"/>
              </w:rPr>
            </w:pPr>
            <w:r w:rsidRPr="003727D3">
              <w:rPr>
                <w:rFonts w:ascii="Arial Narrow" w:hAnsi="Arial Narrow"/>
                <w:sz w:val="20"/>
                <w:szCs w:val="20"/>
              </w:rPr>
              <w:t>Note that in the case of lab, radiology and colonoscopy/endoscopy services this will reflect the address of the facility or group that billed for the service.</w:t>
            </w:r>
          </w:p>
        </w:tc>
      </w:tr>
      <w:tr w:rsidR="003727D3" w:rsidRPr="00397CCE" w14:paraId="4D929E5E" w14:textId="77777777" w:rsidTr="000A5D93">
        <w:trPr>
          <w:tblHeader/>
        </w:trPr>
        <w:tc>
          <w:tcPr>
            <w:tcW w:w="3506" w:type="dxa"/>
            <w:tcBorders>
              <w:top w:val="single" w:sz="8" w:space="0" w:color="08416D"/>
              <w:bottom w:val="single" w:sz="8" w:space="0" w:color="08416D"/>
            </w:tcBorders>
            <w:shd w:val="clear" w:color="auto" w:fill="FFFFFF" w:themeFill="background1"/>
            <w:tcMar>
              <w:left w:w="0" w:type="dxa"/>
              <w:right w:w="115" w:type="dxa"/>
            </w:tcMar>
          </w:tcPr>
          <w:p w14:paraId="6DD0F334" w14:textId="00034F01" w:rsidR="003727D3" w:rsidRPr="003727D3" w:rsidRDefault="003727D3" w:rsidP="00542E9E">
            <w:pPr>
              <w:spacing w:before="120" w:after="120"/>
              <w:rPr>
                <w:rFonts w:ascii="Arial Narrow" w:eastAsia="Calibri" w:hAnsi="Arial Narrow"/>
                <w:color w:val="313131"/>
                <w:sz w:val="20"/>
                <w:szCs w:val="20"/>
              </w:rPr>
            </w:pPr>
            <w:r w:rsidRPr="003727D3">
              <w:rPr>
                <w:rFonts w:ascii="Arial Narrow" w:hAnsi="Arial Narrow"/>
                <w:sz w:val="20"/>
                <w:szCs w:val="20"/>
              </w:rPr>
              <w:t>ServiceCode</w:t>
            </w:r>
          </w:p>
        </w:tc>
        <w:tc>
          <w:tcPr>
            <w:tcW w:w="6033" w:type="dxa"/>
            <w:tcBorders>
              <w:top w:val="single" w:sz="8" w:space="0" w:color="08416D"/>
              <w:bottom w:val="single" w:sz="8" w:space="0" w:color="08416D"/>
            </w:tcBorders>
            <w:shd w:val="clear" w:color="auto" w:fill="FFFFFF" w:themeFill="background1"/>
            <w:tcMar>
              <w:left w:w="0" w:type="dxa"/>
              <w:right w:w="115" w:type="dxa"/>
            </w:tcMar>
          </w:tcPr>
          <w:p w14:paraId="3A3C59D3"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Service code</w:t>
            </w:r>
          </w:p>
          <w:p w14:paraId="040EF9D2" w14:textId="384ECD74" w:rsidR="003727D3" w:rsidRPr="003727D3" w:rsidRDefault="003727D3" w:rsidP="009901E7">
            <w:pPr>
              <w:spacing w:before="120" w:after="120"/>
              <w:rPr>
                <w:rFonts w:ascii="Arial Narrow" w:eastAsia="Calibri" w:hAnsi="Arial Narrow"/>
                <w:color w:val="313131"/>
                <w:sz w:val="20"/>
                <w:szCs w:val="20"/>
              </w:rPr>
            </w:pPr>
            <w:r w:rsidRPr="003727D3">
              <w:rPr>
                <w:rFonts w:ascii="Arial Narrow" w:hAnsi="Arial Narrow"/>
                <w:sz w:val="20"/>
                <w:szCs w:val="20"/>
              </w:rPr>
              <w:t>Short label reflecting the service in the form of a CPT or HCPCS code. In some cases also includes a brief description of additional codes bundled in with the service (e.g., “45380 w/ Endoscopy” representing a colonoscopy including biopsy that occurred along with an endoscopy).</w:t>
            </w:r>
          </w:p>
        </w:tc>
      </w:tr>
      <w:tr w:rsidR="003727D3" w:rsidRPr="00397CCE" w14:paraId="589A5D73" w14:textId="77777777" w:rsidTr="000A5D93">
        <w:trPr>
          <w:tblHeader/>
        </w:trPr>
        <w:tc>
          <w:tcPr>
            <w:tcW w:w="3506" w:type="dxa"/>
            <w:tcBorders>
              <w:top w:val="single" w:sz="8" w:space="0" w:color="08416D"/>
              <w:bottom w:val="single" w:sz="8" w:space="0" w:color="08416D"/>
            </w:tcBorders>
            <w:shd w:val="clear" w:color="auto" w:fill="F2F2F2" w:themeFill="background1" w:themeFillShade="F2"/>
            <w:tcMar>
              <w:left w:w="0" w:type="dxa"/>
              <w:right w:w="115" w:type="dxa"/>
            </w:tcMar>
          </w:tcPr>
          <w:p w14:paraId="2FA578F1" w14:textId="494A25CB" w:rsidR="003727D3" w:rsidRPr="003727D3" w:rsidRDefault="003727D3" w:rsidP="00542E9E">
            <w:pPr>
              <w:spacing w:before="120" w:after="120"/>
              <w:rPr>
                <w:rFonts w:ascii="Arial Narrow" w:eastAsia="Calibri" w:hAnsi="Arial Narrow"/>
                <w:color w:val="313131"/>
                <w:sz w:val="20"/>
                <w:szCs w:val="20"/>
              </w:rPr>
            </w:pPr>
            <w:r w:rsidRPr="003727D3">
              <w:rPr>
                <w:rFonts w:ascii="Arial Narrow" w:hAnsi="Arial Narrow"/>
                <w:color w:val="000000"/>
                <w:sz w:val="20"/>
                <w:szCs w:val="20"/>
              </w:rPr>
              <w:t>CostEstimate</w:t>
            </w:r>
          </w:p>
        </w:tc>
        <w:tc>
          <w:tcPr>
            <w:tcW w:w="6033" w:type="dxa"/>
            <w:tcBorders>
              <w:top w:val="single" w:sz="8" w:space="0" w:color="08416D"/>
              <w:bottom w:val="single" w:sz="8" w:space="0" w:color="08416D"/>
            </w:tcBorders>
            <w:shd w:val="clear" w:color="auto" w:fill="F2F2F2" w:themeFill="background1" w:themeFillShade="F2"/>
            <w:tcMar>
              <w:left w:w="0" w:type="dxa"/>
              <w:right w:w="115" w:type="dxa"/>
            </w:tcMar>
          </w:tcPr>
          <w:p w14:paraId="4A6D80FB"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Cost estimate</w:t>
            </w:r>
          </w:p>
          <w:p w14:paraId="7A1D7EE7" w14:textId="65FA04E2" w:rsidR="003727D3" w:rsidRPr="003727D3" w:rsidRDefault="003727D3" w:rsidP="009901E7">
            <w:pPr>
              <w:spacing w:before="120" w:after="120"/>
              <w:rPr>
                <w:rFonts w:ascii="Arial Narrow" w:eastAsia="Calibri" w:hAnsi="Arial Narrow"/>
                <w:color w:val="313131"/>
                <w:sz w:val="20"/>
                <w:szCs w:val="20"/>
              </w:rPr>
            </w:pPr>
            <w:r w:rsidRPr="003727D3">
              <w:rPr>
                <w:rFonts w:ascii="Arial Narrow" w:hAnsi="Arial Narrow"/>
                <w:sz w:val="20"/>
                <w:szCs w:val="20"/>
              </w:rPr>
              <w:t>Represents the provider cost estimate for the service code under the payer. For some services, this reflects a per-unit cost estimate. Cost estimates reflect both payer paid and member cost sharing amounts, combined (i.e., the allowed amount for the service).</w:t>
            </w:r>
          </w:p>
        </w:tc>
      </w:tr>
      <w:tr w:rsidR="003727D3" w:rsidRPr="00397CCE" w14:paraId="1397D5C6" w14:textId="77777777" w:rsidTr="000A5D93">
        <w:trPr>
          <w:tblHeader/>
        </w:trPr>
        <w:tc>
          <w:tcPr>
            <w:tcW w:w="3506" w:type="dxa"/>
            <w:tcBorders>
              <w:top w:val="single" w:sz="8" w:space="0" w:color="08416D"/>
              <w:bottom w:val="single" w:sz="8" w:space="0" w:color="08416D"/>
            </w:tcBorders>
            <w:shd w:val="clear" w:color="auto" w:fill="FFFFFF" w:themeFill="background1"/>
            <w:tcMar>
              <w:left w:w="0" w:type="dxa"/>
              <w:right w:w="115" w:type="dxa"/>
            </w:tcMar>
          </w:tcPr>
          <w:p w14:paraId="5FFB59F0" w14:textId="0ED3745C" w:rsidR="003727D3" w:rsidRPr="003727D3" w:rsidRDefault="003727D3" w:rsidP="00542E9E">
            <w:pPr>
              <w:spacing w:before="120" w:after="120"/>
              <w:rPr>
                <w:rFonts w:ascii="Arial Narrow" w:eastAsia="Calibri" w:hAnsi="Arial Narrow"/>
                <w:color w:val="313131"/>
                <w:sz w:val="20"/>
                <w:szCs w:val="20"/>
              </w:rPr>
            </w:pPr>
            <w:r w:rsidRPr="003727D3">
              <w:rPr>
                <w:rFonts w:ascii="Arial Narrow" w:hAnsi="Arial Narrow"/>
                <w:color w:val="000000"/>
                <w:sz w:val="20"/>
                <w:szCs w:val="20"/>
              </w:rPr>
              <w:t>NumberServices</w:t>
            </w:r>
          </w:p>
        </w:tc>
        <w:tc>
          <w:tcPr>
            <w:tcW w:w="6033" w:type="dxa"/>
            <w:tcBorders>
              <w:top w:val="single" w:sz="8" w:space="0" w:color="08416D"/>
              <w:bottom w:val="single" w:sz="8" w:space="0" w:color="08416D"/>
            </w:tcBorders>
            <w:shd w:val="clear" w:color="auto" w:fill="FFFFFF" w:themeFill="background1"/>
            <w:tcMar>
              <w:left w:w="0" w:type="dxa"/>
              <w:right w:w="115" w:type="dxa"/>
            </w:tcMar>
          </w:tcPr>
          <w:p w14:paraId="31C607DD"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Number of services</w:t>
            </w:r>
          </w:p>
          <w:p w14:paraId="48B64592" w14:textId="15286741" w:rsidR="003727D3" w:rsidRPr="003727D3" w:rsidRDefault="003727D3" w:rsidP="009901E7">
            <w:pPr>
              <w:spacing w:before="120" w:after="120"/>
              <w:rPr>
                <w:rFonts w:ascii="Arial Narrow" w:eastAsia="Calibri" w:hAnsi="Arial Narrow"/>
                <w:color w:val="313131"/>
                <w:sz w:val="20"/>
                <w:szCs w:val="20"/>
              </w:rPr>
            </w:pPr>
            <w:r w:rsidRPr="003727D3">
              <w:rPr>
                <w:rFonts w:ascii="Arial Narrow" w:hAnsi="Arial Narrow"/>
                <w:sz w:val="20"/>
                <w:szCs w:val="20"/>
              </w:rPr>
              <w:t>Represents the number of service encounters that factored into the cost estimates.</w:t>
            </w:r>
          </w:p>
        </w:tc>
      </w:tr>
      <w:tr w:rsidR="003727D3" w:rsidRPr="00397CCE" w14:paraId="7AB38C6E" w14:textId="77777777" w:rsidTr="000A5D93">
        <w:trPr>
          <w:tblHeader/>
        </w:trPr>
        <w:tc>
          <w:tcPr>
            <w:tcW w:w="3506" w:type="dxa"/>
            <w:tcBorders>
              <w:top w:val="single" w:sz="8" w:space="0" w:color="08416D"/>
              <w:bottom w:val="single" w:sz="8" w:space="0" w:color="08416D"/>
            </w:tcBorders>
            <w:shd w:val="clear" w:color="auto" w:fill="F2F2F2" w:themeFill="background1" w:themeFillShade="F2"/>
            <w:tcMar>
              <w:left w:w="0" w:type="dxa"/>
              <w:right w:w="115" w:type="dxa"/>
            </w:tcMar>
          </w:tcPr>
          <w:p w14:paraId="5C926DC9" w14:textId="120041AD" w:rsidR="003727D3" w:rsidRPr="003727D3" w:rsidRDefault="003727D3" w:rsidP="00542E9E">
            <w:pPr>
              <w:spacing w:before="120" w:after="120"/>
              <w:rPr>
                <w:rFonts w:ascii="Arial Narrow" w:eastAsia="Calibri" w:hAnsi="Arial Narrow"/>
                <w:color w:val="313131"/>
                <w:sz w:val="20"/>
                <w:szCs w:val="20"/>
              </w:rPr>
            </w:pPr>
            <w:r w:rsidRPr="003727D3">
              <w:rPr>
                <w:rFonts w:ascii="Arial Narrow" w:hAnsi="Arial Narrow" w:cs="Courier New"/>
                <w:color w:val="000000"/>
                <w:sz w:val="20"/>
                <w:szCs w:val="20"/>
                <w:shd w:val="clear" w:color="auto" w:fill="FFFFFF"/>
              </w:rPr>
              <w:t>ServiceType_Level1</w:t>
            </w:r>
          </w:p>
        </w:tc>
        <w:tc>
          <w:tcPr>
            <w:tcW w:w="6033" w:type="dxa"/>
            <w:tcBorders>
              <w:top w:val="single" w:sz="8" w:space="0" w:color="08416D"/>
              <w:bottom w:val="single" w:sz="8" w:space="0" w:color="08416D"/>
            </w:tcBorders>
            <w:shd w:val="clear" w:color="auto" w:fill="F2F2F2" w:themeFill="background1" w:themeFillShade="F2"/>
            <w:tcMar>
              <w:left w:w="0" w:type="dxa"/>
              <w:right w:w="115" w:type="dxa"/>
            </w:tcMar>
          </w:tcPr>
          <w:p w14:paraId="0570468F"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Service type level 1</w:t>
            </w:r>
          </w:p>
          <w:p w14:paraId="788AAA48" w14:textId="3F4FA06F" w:rsidR="003727D3" w:rsidRPr="003727D3" w:rsidRDefault="003727D3" w:rsidP="009901E7">
            <w:pPr>
              <w:spacing w:before="120" w:after="120"/>
              <w:rPr>
                <w:rFonts w:ascii="Arial Narrow" w:eastAsia="Calibri" w:hAnsi="Arial Narrow"/>
                <w:color w:val="313131"/>
                <w:sz w:val="20"/>
                <w:szCs w:val="20"/>
              </w:rPr>
            </w:pPr>
            <w:r w:rsidRPr="003727D3">
              <w:rPr>
                <w:rFonts w:ascii="Arial Narrow" w:hAnsi="Arial Narrow"/>
                <w:sz w:val="20"/>
                <w:szCs w:val="20"/>
              </w:rPr>
              <w:t>A brief type service description reflecting the service drill path on the CompareCare website.</w:t>
            </w:r>
          </w:p>
        </w:tc>
      </w:tr>
      <w:tr w:rsidR="003727D3" w:rsidRPr="00397CCE" w14:paraId="5EE30949" w14:textId="77777777" w:rsidTr="000A5D93">
        <w:trPr>
          <w:tblHeader/>
        </w:trPr>
        <w:tc>
          <w:tcPr>
            <w:tcW w:w="3506" w:type="dxa"/>
            <w:tcBorders>
              <w:top w:val="single" w:sz="8" w:space="0" w:color="08416D"/>
              <w:bottom w:val="single" w:sz="8" w:space="0" w:color="08416D"/>
            </w:tcBorders>
            <w:shd w:val="clear" w:color="auto" w:fill="FFFFFF" w:themeFill="background1"/>
            <w:tcMar>
              <w:left w:w="0" w:type="dxa"/>
              <w:right w:w="115" w:type="dxa"/>
            </w:tcMar>
          </w:tcPr>
          <w:p w14:paraId="047A0979" w14:textId="33F287A3" w:rsidR="003727D3" w:rsidRPr="003727D3" w:rsidRDefault="003727D3" w:rsidP="00542E9E">
            <w:pPr>
              <w:spacing w:before="120" w:after="120"/>
              <w:rPr>
                <w:rFonts w:ascii="Arial Narrow" w:eastAsia="Calibri" w:hAnsi="Arial Narrow"/>
                <w:color w:val="313131"/>
                <w:sz w:val="20"/>
                <w:szCs w:val="20"/>
              </w:rPr>
            </w:pPr>
            <w:r w:rsidRPr="003727D3">
              <w:rPr>
                <w:rFonts w:ascii="Arial Narrow" w:hAnsi="Arial Narrow"/>
                <w:color w:val="000000"/>
                <w:sz w:val="20"/>
                <w:szCs w:val="20"/>
              </w:rPr>
              <w:t>ServiceType_Level2</w:t>
            </w:r>
          </w:p>
        </w:tc>
        <w:tc>
          <w:tcPr>
            <w:tcW w:w="6033" w:type="dxa"/>
            <w:tcBorders>
              <w:top w:val="single" w:sz="8" w:space="0" w:color="08416D"/>
              <w:bottom w:val="single" w:sz="8" w:space="0" w:color="08416D"/>
            </w:tcBorders>
            <w:shd w:val="clear" w:color="auto" w:fill="FFFFFF" w:themeFill="background1"/>
            <w:tcMar>
              <w:left w:w="0" w:type="dxa"/>
              <w:right w:w="115" w:type="dxa"/>
            </w:tcMar>
          </w:tcPr>
          <w:p w14:paraId="0FBC3A74"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Service type level 2</w:t>
            </w:r>
          </w:p>
          <w:p w14:paraId="58CA2B11" w14:textId="431B1CD4" w:rsidR="003727D3" w:rsidRPr="003727D3" w:rsidRDefault="003727D3" w:rsidP="009901E7">
            <w:pPr>
              <w:spacing w:before="120" w:after="120"/>
              <w:rPr>
                <w:rFonts w:ascii="Arial Narrow" w:eastAsia="Calibri" w:hAnsi="Arial Narrow"/>
                <w:color w:val="313131"/>
                <w:sz w:val="20"/>
                <w:szCs w:val="20"/>
              </w:rPr>
            </w:pPr>
            <w:r w:rsidRPr="003727D3">
              <w:rPr>
                <w:rFonts w:ascii="Arial Narrow" w:hAnsi="Arial Narrow"/>
                <w:sz w:val="20"/>
                <w:szCs w:val="20"/>
              </w:rPr>
              <w:t>A brief type service description reflecting the service drill path on the CompareCare website.</w:t>
            </w:r>
          </w:p>
        </w:tc>
      </w:tr>
      <w:tr w:rsidR="003727D3" w:rsidRPr="00397CCE" w14:paraId="78B36F5F" w14:textId="77777777" w:rsidTr="000A5D93">
        <w:trPr>
          <w:tblHeader/>
        </w:trPr>
        <w:tc>
          <w:tcPr>
            <w:tcW w:w="3506" w:type="dxa"/>
            <w:tcBorders>
              <w:top w:val="single" w:sz="8" w:space="0" w:color="08416D"/>
              <w:bottom w:val="single" w:sz="8" w:space="0" w:color="08416D"/>
            </w:tcBorders>
            <w:shd w:val="clear" w:color="auto" w:fill="F2F2F2" w:themeFill="background1" w:themeFillShade="F2"/>
            <w:tcMar>
              <w:left w:w="0" w:type="dxa"/>
              <w:right w:w="115" w:type="dxa"/>
            </w:tcMar>
          </w:tcPr>
          <w:p w14:paraId="1AD1503D" w14:textId="2FACBDAD" w:rsidR="003727D3" w:rsidRPr="003727D3" w:rsidRDefault="003727D3" w:rsidP="00542E9E">
            <w:pPr>
              <w:spacing w:before="120" w:after="120"/>
              <w:rPr>
                <w:rFonts w:ascii="Arial Narrow" w:eastAsia="Calibri" w:hAnsi="Arial Narrow"/>
                <w:color w:val="313131"/>
                <w:sz w:val="20"/>
                <w:szCs w:val="20"/>
              </w:rPr>
            </w:pPr>
            <w:r w:rsidRPr="003727D3">
              <w:rPr>
                <w:rFonts w:ascii="Arial Narrow" w:hAnsi="Arial Narrow" w:cs="Courier New"/>
                <w:color w:val="000000"/>
                <w:sz w:val="20"/>
                <w:szCs w:val="20"/>
                <w:shd w:val="clear" w:color="auto" w:fill="FFFFFF"/>
              </w:rPr>
              <w:t>ServiceType_Level3</w:t>
            </w:r>
          </w:p>
        </w:tc>
        <w:tc>
          <w:tcPr>
            <w:tcW w:w="6033" w:type="dxa"/>
            <w:tcBorders>
              <w:top w:val="single" w:sz="8" w:space="0" w:color="08416D"/>
              <w:bottom w:val="single" w:sz="8" w:space="0" w:color="08416D"/>
            </w:tcBorders>
            <w:shd w:val="clear" w:color="auto" w:fill="F2F2F2" w:themeFill="background1" w:themeFillShade="F2"/>
            <w:tcMar>
              <w:left w:w="0" w:type="dxa"/>
              <w:right w:w="115" w:type="dxa"/>
            </w:tcMar>
          </w:tcPr>
          <w:p w14:paraId="2EB72A8F"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Service type level 3</w:t>
            </w:r>
          </w:p>
          <w:p w14:paraId="6AFFF6FE" w14:textId="43E8800C" w:rsidR="003727D3" w:rsidRPr="003727D3" w:rsidRDefault="003727D3" w:rsidP="009901E7">
            <w:pPr>
              <w:spacing w:before="120" w:after="120"/>
              <w:rPr>
                <w:rFonts w:ascii="Arial Narrow" w:eastAsia="Calibri" w:hAnsi="Arial Narrow"/>
                <w:color w:val="313131"/>
                <w:sz w:val="20"/>
                <w:szCs w:val="20"/>
              </w:rPr>
            </w:pPr>
            <w:r w:rsidRPr="003727D3">
              <w:rPr>
                <w:rFonts w:ascii="Arial Narrow" w:hAnsi="Arial Narrow"/>
                <w:sz w:val="20"/>
                <w:szCs w:val="20"/>
              </w:rPr>
              <w:t>A brief type service description reflecting the service drill path on the CompareCare website.</w:t>
            </w:r>
          </w:p>
        </w:tc>
      </w:tr>
      <w:tr w:rsidR="003727D3" w:rsidRPr="00397CCE" w14:paraId="4F92782F" w14:textId="77777777" w:rsidTr="000A5D93">
        <w:trPr>
          <w:tblHeader/>
        </w:trPr>
        <w:tc>
          <w:tcPr>
            <w:tcW w:w="3506" w:type="dxa"/>
            <w:tcBorders>
              <w:top w:val="single" w:sz="8" w:space="0" w:color="08416D"/>
              <w:bottom w:val="single" w:sz="8" w:space="0" w:color="08416D"/>
            </w:tcBorders>
            <w:shd w:val="clear" w:color="auto" w:fill="FFFFFF" w:themeFill="background1"/>
            <w:tcMar>
              <w:left w:w="0" w:type="dxa"/>
              <w:right w:w="115" w:type="dxa"/>
            </w:tcMar>
          </w:tcPr>
          <w:p w14:paraId="2E99813B" w14:textId="151718B1" w:rsidR="003727D3" w:rsidRPr="003727D3" w:rsidRDefault="003727D3" w:rsidP="00542E9E">
            <w:pPr>
              <w:spacing w:before="120" w:after="120"/>
              <w:rPr>
                <w:rFonts w:ascii="Arial Narrow" w:eastAsia="Calibri" w:hAnsi="Arial Narrow"/>
                <w:color w:val="313131"/>
                <w:sz w:val="20"/>
                <w:szCs w:val="20"/>
              </w:rPr>
            </w:pPr>
            <w:r w:rsidRPr="003727D3">
              <w:rPr>
                <w:rFonts w:ascii="Arial Narrow" w:hAnsi="Arial Narrow"/>
                <w:color w:val="000000"/>
                <w:sz w:val="20"/>
                <w:szCs w:val="20"/>
              </w:rPr>
              <w:t>ServiceType_Level4</w:t>
            </w:r>
          </w:p>
        </w:tc>
        <w:tc>
          <w:tcPr>
            <w:tcW w:w="6033" w:type="dxa"/>
            <w:tcBorders>
              <w:top w:val="single" w:sz="8" w:space="0" w:color="08416D"/>
              <w:bottom w:val="single" w:sz="8" w:space="0" w:color="08416D"/>
            </w:tcBorders>
            <w:shd w:val="clear" w:color="auto" w:fill="FFFFFF" w:themeFill="background1"/>
            <w:tcMar>
              <w:left w:w="0" w:type="dxa"/>
              <w:right w:w="115" w:type="dxa"/>
            </w:tcMar>
          </w:tcPr>
          <w:p w14:paraId="512FB4A4"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Service type level 4</w:t>
            </w:r>
          </w:p>
          <w:p w14:paraId="51FF70AD" w14:textId="2E31E32D" w:rsidR="003727D3" w:rsidRPr="003727D3" w:rsidRDefault="003727D3" w:rsidP="009901E7">
            <w:pPr>
              <w:spacing w:before="120" w:after="120"/>
              <w:rPr>
                <w:rFonts w:ascii="Arial Narrow" w:eastAsia="Calibri" w:hAnsi="Arial Narrow"/>
                <w:color w:val="313131"/>
                <w:sz w:val="20"/>
                <w:szCs w:val="20"/>
              </w:rPr>
            </w:pPr>
            <w:r w:rsidRPr="003727D3">
              <w:rPr>
                <w:rFonts w:ascii="Arial Narrow" w:hAnsi="Arial Narrow"/>
                <w:sz w:val="20"/>
                <w:szCs w:val="20"/>
              </w:rPr>
              <w:t>A brief type service description reflecting the service drill path on the CompareCare website.</w:t>
            </w:r>
          </w:p>
        </w:tc>
      </w:tr>
      <w:tr w:rsidR="003727D3" w:rsidRPr="00397CCE" w14:paraId="1ABA5013" w14:textId="77777777" w:rsidTr="000A5D93">
        <w:trPr>
          <w:tblHeader/>
        </w:trPr>
        <w:tc>
          <w:tcPr>
            <w:tcW w:w="3506" w:type="dxa"/>
            <w:tcBorders>
              <w:top w:val="single" w:sz="8" w:space="0" w:color="08416D"/>
              <w:bottom w:val="single" w:sz="8" w:space="0" w:color="08416D"/>
            </w:tcBorders>
            <w:shd w:val="clear" w:color="auto" w:fill="F2F2F2" w:themeFill="background1" w:themeFillShade="F2"/>
            <w:tcMar>
              <w:left w:w="0" w:type="dxa"/>
              <w:right w:w="115" w:type="dxa"/>
            </w:tcMar>
          </w:tcPr>
          <w:p w14:paraId="25C95118" w14:textId="551D5B50" w:rsidR="003727D3" w:rsidRPr="003727D3" w:rsidRDefault="003727D3" w:rsidP="00542E9E">
            <w:pPr>
              <w:spacing w:before="120" w:after="120"/>
              <w:rPr>
                <w:rFonts w:ascii="Arial Narrow" w:eastAsia="Calibri" w:hAnsi="Arial Narrow"/>
                <w:color w:val="313131"/>
                <w:sz w:val="20"/>
                <w:szCs w:val="20"/>
              </w:rPr>
            </w:pPr>
            <w:r w:rsidRPr="003727D3">
              <w:rPr>
                <w:rFonts w:ascii="Arial Narrow" w:hAnsi="Arial Narrow"/>
                <w:color w:val="000000"/>
                <w:sz w:val="20"/>
                <w:szCs w:val="20"/>
              </w:rPr>
              <w:t>ServiceDescription</w:t>
            </w:r>
          </w:p>
        </w:tc>
        <w:tc>
          <w:tcPr>
            <w:tcW w:w="6033" w:type="dxa"/>
            <w:tcBorders>
              <w:top w:val="single" w:sz="8" w:space="0" w:color="08416D"/>
              <w:bottom w:val="single" w:sz="8" w:space="0" w:color="08416D"/>
            </w:tcBorders>
            <w:shd w:val="clear" w:color="auto" w:fill="F2F2F2" w:themeFill="background1" w:themeFillShade="F2"/>
            <w:tcMar>
              <w:left w:w="0" w:type="dxa"/>
              <w:right w:w="115" w:type="dxa"/>
            </w:tcMar>
          </w:tcPr>
          <w:p w14:paraId="0C08D47E"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Service description</w:t>
            </w:r>
          </w:p>
          <w:p w14:paraId="3738D7C4" w14:textId="49CCA6F6" w:rsidR="003727D3" w:rsidRPr="003727D3" w:rsidRDefault="003727D3" w:rsidP="009901E7">
            <w:pPr>
              <w:spacing w:before="120" w:after="120"/>
              <w:rPr>
                <w:rFonts w:ascii="Arial Narrow" w:eastAsia="Calibri" w:hAnsi="Arial Narrow"/>
                <w:color w:val="313131"/>
                <w:sz w:val="20"/>
                <w:szCs w:val="20"/>
              </w:rPr>
            </w:pPr>
            <w:r w:rsidRPr="003727D3">
              <w:rPr>
                <w:rFonts w:ascii="Arial Narrow" w:hAnsi="Arial Narrow"/>
                <w:sz w:val="20"/>
                <w:szCs w:val="20"/>
              </w:rPr>
              <w:t>A detailed consumer-friendly description of the service</w:t>
            </w:r>
          </w:p>
        </w:tc>
      </w:tr>
      <w:tr w:rsidR="003727D3" w:rsidRPr="00397CCE" w14:paraId="5EE4DD04" w14:textId="77777777" w:rsidTr="000A5D93">
        <w:trPr>
          <w:tblHeader/>
        </w:trPr>
        <w:tc>
          <w:tcPr>
            <w:tcW w:w="3506" w:type="dxa"/>
            <w:tcBorders>
              <w:top w:val="single" w:sz="8" w:space="0" w:color="08416D"/>
              <w:bottom w:val="single" w:sz="8" w:space="0" w:color="08416D"/>
            </w:tcBorders>
            <w:shd w:val="clear" w:color="auto" w:fill="FFFFFF" w:themeFill="background1"/>
            <w:tcMar>
              <w:left w:w="0" w:type="dxa"/>
              <w:right w:w="115" w:type="dxa"/>
            </w:tcMar>
          </w:tcPr>
          <w:p w14:paraId="07BDDD12" w14:textId="3FB2D21E" w:rsidR="003727D3" w:rsidRPr="003727D3" w:rsidRDefault="003727D3" w:rsidP="00542E9E">
            <w:pPr>
              <w:spacing w:before="120" w:after="120"/>
              <w:rPr>
                <w:rFonts w:ascii="Arial Narrow" w:eastAsia="Calibri" w:hAnsi="Arial Narrow"/>
                <w:color w:val="313131"/>
                <w:sz w:val="20"/>
                <w:szCs w:val="20"/>
              </w:rPr>
            </w:pPr>
            <w:r w:rsidRPr="003727D3">
              <w:rPr>
                <w:rFonts w:ascii="Arial Narrow" w:hAnsi="Arial Narrow"/>
                <w:color w:val="000000"/>
                <w:sz w:val="20"/>
                <w:szCs w:val="20"/>
              </w:rPr>
              <w:t>NumberProvs_forPayerAndService</w:t>
            </w:r>
          </w:p>
        </w:tc>
        <w:tc>
          <w:tcPr>
            <w:tcW w:w="6033" w:type="dxa"/>
            <w:tcBorders>
              <w:top w:val="single" w:sz="8" w:space="0" w:color="08416D"/>
              <w:bottom w:val="single" w:sz="8" w:space="0" w:color="08416D"/>
            </w:tcBorders>
            <w:shd w:val="clear" w:color="auto" w:fill="FFFFFF" w:themeFill="background1"/>
            <w:tcMar>
              <w:left w:w="0" w:type="dxa"/>
              <w:right w:w="115" w:type="dxa"/>
            </w:tcMar>
          </w:tcPr>
          <w:p w14:paraId="3700207A"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Number of providers reported</w:t>
            </w:r>
          </w:p>
          <w:p w14:paraId="19D6C233" w14:textId="1AEAA923" w:rsidR="003727D3" w:rsidRPr="003727D3" w:rsidRDefault="003727D3" w:rsidP="009901E7">
            <w:pPr>
              <w:spacing w:before="120" w:after="120"/>
              <w:rPr>
                <w:rFonts w:ascii="Arial Narrow" w:eastAsia="Calibri" w:hAnsi="Arial Narrow"/>
                <w:color w:val="313131"/>
                <w:sz w:val="20"/>
                <w:szCs w:val="20"/>
              </w:rPr>
            </w:pPr>
            <w:r w:rsidRPr="003727D3">
              <w:rPr>
                <w:rFonts w:ascii="Arial Narrow" w:hAnsi="Arial Narrow"/>
                <w:sz w:val="20"/>
                <w:szCs w:val="20"/>
              </w:rPr>
              <w:t>Captures the number of distinct providers (i.e., NPIs) reported for each payer and service.  Allows for restriction of results to only those services with cost estimates for a meaningful number of providers for each payer.</w:t>
            </w:r>
          </w:p>
        </w:tc>
      </w:tr>
      <w:tr w:rsidR="003727D3" w:rsidRPr="00397CCE" w14:paraId="22F41296" w14:textId="77777777" w:rsidTr="000A5D93">
        <w:trPr>
          <w:tblHeader/>
        </w:trPr>
        <w:tc>
          <w:tcPr>
            <w:tcW w:w="3506" w:type="dxa"/>
            <w:tcBorders>
              <w:top w:val="single" w:sz="8" w:space="0" w:color="08416D"/>
              <w:bottom w:val="single" w:sz="8" w:space="0" w:color="08416D"/>
            </w:tcBorders>
            <w:shd w:val="clear" w:color="auto" w:fill="F2F2F2" w:themeFill="background1" w:themeFillShade="F2"/>
            <w:tcMar>
              <w:left w:w="0" w:type="dxa"/>
              <w:right w:w="115" w:type="dxa"/>
            </w:tcMar>
          </w:tcPr>
          <w:p w14:paraId="0898DDC1" w14:textId="13381C96" w:rsidR="003727D3" w:rsidRPr="003727D3" w:rsidRDefault="003727D3" w:rsidP="00542E9E">
            <w:pPr>
              <w:spacing w:before="120" w:after="120"/>
              <w:rPr>
                <w:rFonts w:ascii="Arial Narrow" w:eastAsia="Calibri" w:hAnsi="Arial Narrow"/>
                <w:color w:val="313131"/>
                <w:sz w:val="20"/>
                <w:szCs w:val="20"/>
              </w:rPr>
            </w:pPr>
            <w:r w:rsidRPr="003727D3">
              <w:rPr>
                <w:rFonts w:ascii="Arial Narrow" w:hAnsi="Arial Narrow"/>
                <w:color w:val="000000"/>
                <w:sz w:val="20"/>
                <w:szCs w:val="20"/>
              </w:rPr>
              <w:lastRenderedPageBreak/>
              <w:t>NumberServices_All</w:t>
            </w:r>
          </w:p>
        </w:tc>
        <w:tc>
          <w:tcPr>
            <w:tcW w:w="6033" w:type="dxa"/>
            <w:tcBorders>
              <w:top w:val="single" w:sz="8" w:space="0" w:color="08416D"/>
              <w:bottom w:val="single" w:sz="8" w:space="0" w:color="08416D"/>
            </w:tcBorders>
            <w:shd w:val="clear" w:color="auto" w:fill="F2F2F2" w:themeFill="background1" w:themeFillShade="F2"/>
            <w:tcMar>
              <w:left w:w="0" w:type="dxa"/>
              <w:right w:w="115" w:type="dxa"/>
            </w:tcMar>
          </w:tcPr>
          <w:p w14:paraId="19E253EE"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Total number of services</w:t>
            </w:r>
          </w:p>
          <w:p w14:paraId="6B7FDAA6" w14:textId="1ABA8637" w:rsidR="003727D3" w:rsidRPr="003727D3" w:rsidRDefault="003727D3" w:rsidP="009901E7">
            <w:pPr>
              <w:spacing w:before="120" w:after="120"/>
              <w:rPr>
                <w:rFonts w:ascii="Arial Narrow" w:eastAsia="Calibri" w:hAnsi="Arial Narrow"/>
                <w:color w:val="313131"/>
                <w:sz w:val="20"/>
                <w:szCs w:val="20"/>
              </w:rPr>
            </w:pPr>
            <w:r w:rsidRPr="003727D3">
              <w:rPr>
                <w:rFonts w:ascii="Arial Narrow" w:hAnsi="Arial Narrow"/>
                <w:sz w:val="20"/>
                <w:szCs w:val="20"/>
              </w:rPr>
              <w:t>Represents the total number of service encounters for the provider.  Includes encounters that were not factored into the cost estimates due to exclusion criteria, but is limited to encounters captured in commercial, primary paid, fee-for-service medical claims.</w:t>
            </w:r>
          </w:p>
        </w:tc>
      </w:tr>
      <w:tr w:rsidR="003727D3" w:rsidRPr="00397CCE" w14:paraId="55AAD243" w14:textId="77777777" w:rsidTr="000A5D93">
        <w:trPr>
          <w:tblHeader/>
        </w:trPr>
        <w:tc>
          <w:tcPr>
            <w:tcW w:w="3506" w:type="dxa"/>
            <w:tcBorders>
              <w:top w:val="single" w:sz="8" w:space="0" w:color="08416D"/>
              <w:bottom w:val="single" w:sz="8" w:space="0" w:color="08416D"/>
            </w:tcBorders>
            <w:shd w:val="clear" w:color="auto" w:fill="FFFFFF" w:themeFill="background1"/>
            <w:tcMar>
              <w:left w:w="0" w:type="dxa"/>
              <w:right w:w="115" w:type="dxa"/>
            </w:tcMar>
          </w:tcPr>
          <w:p w14:paraId="0FD97858" w14:textId="38292574" w:rsidR="003727D3" w:rsidRPr="003727D3" w:rsidRDefault="003727D3" w:rsidP="00542E9E">
            <w:pPr>
              <w:spacing w:before="120" w:after="120"/>
              <w:rPr>
                <w:rFonts w:ascii="Arial Narrow" w:eastAsia="Calibri" w:hAnsi="Arial Narrow"/>
                <w:color w:val="313131"/>
                <w:sz w:val="20"/>
                <w:szCs w:val="20"/>
              </w:rPr>
            </w:pPr>
            <w:r w:rsidRPr="003727D3">
              <w:rPr>
                <w:rFonts w:ascii="Arial Narrow" w:hAnsi="Arial Narrow"/>
                <w:color w:val="000000"/>
                <w:sz w:val="20"/>
                <w:szCs w:val="20"/>
              </w:rPr>
              <w:t>TotalCost_All</w:t>
            </w:r>
          </w:p>
        </w:tc>
        <w:tc>
          <w:tcPr>
            <w:tcW w:w="6033" w:type="dxa"/>
            <w:tcBorders>
              <w:top w:val="single" w:sz="8" w:space="0" w:color="08416D"/>
              <w:bottom w:val="single" w:sz="8" w:space="0" w:color="08416D"/>
            </w:tcBorders>
            <w:shd w:val="clear" w:color="auto" w:fill="FFFFFF" w:themeFill="background1"/>
            <w:tcMar>
              <w:left w:w="0" w:type="dxa"/>
              <w:right w:w="115" w:type="dxa"/>
            </w:tcMar>
          </w:tcPr>
          <w:p w14:paraId="04C5BF60" w14:textId="77777777" w:rsidR="003727D3" w:rsidRPr="003727D3" w:rsidRDefault="003727D3" w:rsidP="00F226D1">
            <w:pPr>
              <w:spacing w:before="120" w:after="120"/>
              <w:rPr>
                <w:rFonts w:ascii="Arial Narrow" w:hAnsi="Arial Narrow"/>
                <w:sz w:val="20"/>
                <w:szCs w:val="20"/>
              </w:rPr>
            </w:pPr>
            <w:r w:rsidRPr="003727D3">
              <w:rPr>
                <w:rFonts w:ascii="Arial Narrow" w:hAnsi="Arial Narrow"/>
                <w:sz w:val="20"/>
                <w:szCs w:val="20"/>
              </w:rPr>
              <w:t>Total cost for service</w:t>
            </w:r>
          </w:p>
          <w:p w14:paraId="24EA9034" w14:textId="314B84D1" w:rsidR="003727D3" w:rsidRPr="003727D3" w:rsidRDefault="003727D3" w:rsidP="009901E7">
            <w:pPr>
              <w:spacing w:before="120" w:after="120"/>
              <w:rPr>
                <w:rFonts w:ascii="Arial Narrow" w:eastAsia="Calibri" w:hAnsi="Arial Narrow"/>
                <w:color w:val="313131"/>
                <w:sz w:val="20"/>
                <w:szCs w:val="20"/>
              </w:rPr>
            </w:pPr>
            <w:r w:rsidRPr="003727D3">
              <w:rPr>
                <w:rFonts w:ascii="Arial Narrow" w:hAnsi="Arial Narrow"/>
                <w:sz w:val="20"/>
                <w:szCs w:val="20"/>
              </w:rPr>
              <w:t>Represents the total cost for the service rendered by the provider, reflecting both payer paid and member cost sharing amounts.  Includes encounters that were not factored into the cost estimates due to exclusion criteria, but is limited to encounters captured in commercial, primary paid, fee-for-service medical claims.</w:t>
            </w:r>
          </w:p>
        </w:tc>
      </w:tr>
    </w:tbl>
    <w:p w14:paraId="6132D9EE" w14:textId="77777777" w:rsidR="00542E9E" w:rsidRDefault="00542E9E" w:rsidP="00542E9E">
      <w:pPr>
        <w:pStyle w:val="C-Head"/>
      </w:pPr>
    </w:p>
    <w:p w14:paraId="2119E1DB" w14:textId="5DECE893" w:rsidR="00012D4F" w:rsidRPr="00012D4F" w:rsidRDefault="00012D4F" w:rsidP="00C845BD">
      <w:pPr>
        <w:pStyle w:val="C-Head"/>
        <w:rPr>
          <w:b w:val="0"/>
          <w:bCs w:val="0"/>
          <w:color w:val="313131"/>
          <w:sz w:val="22"/>
          <w:szCs w:val="20"/>
        </w:rPr>
        <w:sectPr w:rsidR="00012D4F" w:rsidRPr="00012D4F" w:rsidSect="00AB2378">
          <w:footerReference w:type="default" r:id="rId9"/>
          <w:pgSz w:w="12240" w:h="15840"/>
          <w:pgMar w:top="1440" w:right="1440" w:bottom="1728" w:left="1440" w:header="720" w:footer="288" w:gutter="0"/>
          <w:pgNumType w:start="1"/>
          <w:cols w:space="720"/>
          <w:docGrid w:linePitch="360"/>
        </w:sectPr>
      </w:pPr>
    </w:p>
    <w:p w14:paraId="59BB69FD" w14:textId="3CADB1A0" w:rsidR="00012D4F" w:rsidRDefault="00012D4F" w:rsidP="00012D4F">
      <w:pPr>
        <w:pStyle w:val="C-Head"/>
        <w:rPr>
          <w:b w:val="0"/>
          <w:bCs w:val="0"/>
          <w:color w:val="313131"/>
          <w:sz w:val="22"/>
          <w:szCs w:val="20"/>
        </w:rPr>
      </w:pPr>
    </w:p>
    <w:p w14:paraId="1BD44EB3" w14:textId="3ADBE62B" w:rsidR="00012D4F" w:rsidRDefault="00012D4F" w:rsidP="00C845BD">
      <w:pPr>
        <w:pStyle w:val="C-Head"/>
      </w:pPr>
    </w:p>
    <w:p w14:paraId="604A52B4" w14:textId="77777777" w:rsidR="00012D4F" w:rsidRDefault="00012D4F" w:rsidP="00C845BD">
      <w:pPr>
        <w:pStyle w:val="C-Head"/>
      </w:pPr>
    </w:p>
    <w:p w14:paraId="1E53B01D" w14:textId="6711749E" w:rsidR="00012D4F" w:rsidRDefault="00012D4F" w:rsidP="00C845BD">
      <w:pPr>
        <w:pStyle w:val="C-Head"/>
      </w:pPr>
    </w:p>
    <w:p w14:paraId="3949AF38" w14:textId="77777777" w:rsidR="00530421" w:rsidRDefault="00530421" w:rsidP="00C845BD">
      <w:pPr>
        <w:pStyle w:val="C-Head"/>
      </w:pPr>
    </w:p>
    <w:sectPr w:rsidR="00530421" w:rsidSect="003834F0">
      <w:footerReference w:type="default" r:id="rId10"/>
      <w:pgSz w:w="12240" w:h="15840"/>
      <w:pgMar w:top="1440" w:right="1440" w:bottom="1728"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C3AA8" w14:textId="77777777" w:rsidR="00177B00" w:rsidRDefault="00177B00" w:rsidP="00E75C75">
      <w:r>
        <w:separator/>
      </w:r>
    </w:p>
  </w:endnote>
  <w:endnote w:type="continuationSeparator" w:id="0">
    <w:p w14:paraId="639813E8" w14:textId="77777777" w:rsidR="00177B00" w:rsidRDefault="00177B00" w:rsidP="00E75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4965490"/>
      <w:docPartObj>
        <w:docPartGallery w:val="Page Numbers (Bottom of Page)"/>
        <w:docPartUnique/>
      </w:docPartObj>
    </w:sdtPr>
    <w:sdtEndPr>
      <w:rPr>
        <w:rFonts w:ascii="Arial Narrow" w:eastAsiaTheme="minorEastAsia" w:hAnsi="Arial Narrow" w:cstheme="minorBidi"/>
        <w:b/>
        <w:color w:val="F47F18"/>
        <w:sz w:val="18"/>
        <w:szCs w:val="18"/>
      </w:rPr>
    </w:sdtEndPr>
    <w:sdtContent>
      <w:p w14:paraId="06878053" w14:textId="74A18DDF" w:rsidR="00AB2378" w:rsidRPr="00AB2378" w:rsidRDefault="00AB2378" w:rsidP="00AB2378">
        <w:pPr>
          <w:pStyle w:val="Footer"/>
          <w:spacing w:after="160"/>
          <w:jc w:val="right"/>
          <w:rPr>
            <w:rFonts w:ascii="Arial Narrow" w:eastAsiaTheme="minorEastAsia" w:hAnsi="Arial Narrow" w:cstheme="minorBidi"/>
            <w:b/>
            <w:color w:val="F47F18"/>
            <w:sz w:val="18"/>
            <w:szCs w:val="18"/>
          </w:rPr>
        </w:pPr>
        <w:r w:rsidRPr="00AB2378">
          <w:rPr>
            <w:rFonts w:ascii="Arial Narrow" w:eastAsiaTheme="minorEastAsia" w:hAnsi="Arial Narrow" w:cstheme="minorBidi"/>
            <w:b/>
            <w:noProof/>
            <w:color w:val="F47F18"/>
            <w:sz w:val="18"/>
            <w:szCs w:val="18"/>
          </w:rPr>
          <mc:AlternateContent>
            <mc:Choice Requires="wps">
              <w:drawing>
                <wp:anchor distT="0" distB="0" distL="114300" distR="114300" simplePos="0" relativeHeight="251667456" behindDoc="0" locked="0" layoutInCell="1" allowOverlap="1" wp14:anchorId="26F2C5FC" wp14:editId="5596E870">
                  <wp:simplePos x="0" y="0"/>
                  <wp:positionH relativeFrom="page">
                    <wp:posOffset>-228600</wp:posOffset>
                  </wp:positionH>
                  <wp:positionV relativeFrom="page">
                    <wp:posOffset>9260205</wp:posOffset>
                  </wp:positionV>
                  <wp:extent cx="80010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8001000" cy="0"/>
                          </a:xfrm>
                          <a:prstGeom prst="line">
                            <a:avLst/>
                          </a:prstGeom>
                          <a:ln w="6350">
                            <a:solidFill>
                              <a:srgbClr val="BFBFBF"/>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F4E55E1" id="Straight Connector 5" o:spid="_x0000_s1026" style="position:absolute;z-index:2516674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8pt,729.15pt" to="612pt,7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" strokecolor="#bfbfbf" strokeweight=".5pt">
                  <w10:wrap anchorx="page" anchory="page"/>
                </v:line>
              </w:pict>
            </mc:Fallback>
          </mc:AlternateContent>
        </w:r>
        <w:r>
          <w:rPr>
            <w:noProof/>
          </w:rPr>
          <mc:AlternateContent>
            <mc:Choice Requires="wps">
              <w:drawing>
                <wp:anchor distT="0" distB="0" distL="114300" distR="114300" simplePos="0" relativeHeight="251669504" behindDoc="0" locked="0" layoutInCell="1" allowOverlap="1" wp14:anchorId="1922077D" wp14:editId="18A03827">
                  <wp:simplePos x="0" y="0"/>
                  <wp:positionH relativeFrom="column">
                    <wp:posOffset>-81915</wp:posOffset>
                  </wp:positionH>
                  <wp:positionV relativeFrom="page">
                    <wp:posOffset>9446895</wp:posOffset>
                  </wp:positionV>
                  <wp:extent cx="5829300" cy="453390"/>
                  <wp:effectExtent l="0" t="0" r="0" b="3810"/>
                  <wp:wrapSquare wrapText="bothSides"/>
                  <wp:docPr id="6" name="Text Box 6"/>
                  <wp:cNvGraphicFramePr/>
                  <a:graphic xmlns:a="http://schemas.openxmlformats.org/drawingml/2006/main">
                    <a:graphicData uri="http://schemas.microsoft.com/office/word/2010/wordprocessingShape">
                      <wps:wsp>
                        <wps:cNvSpPr txBox="1"/>
                        <wps:spPr>
                          <a:xfrm>
                            <a:off x="0" y="0"/>
                            <a:ext cx="5829300" cy="4533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FF93428" w14:textId="053EEB54" w:rsidR="00AB2378" w:rsidRPr="00530255" w:rsidRDefault="00AB2378" w:rsidP="00AB2378">
                              <w:pPr>
                                <w:pStyle w:val="FooterDate"/>
                                <w:rPr>
                                  <w:color w:val="302E6B"/>
                                </w:rPr>
                              </w:pPr>
                              <w:r>
                                <w:t>CHIA</w:t>
                              </w:r>
                              <w:r w:rsidR="002C58F9">
                                <w:t xml:space="preserve"> </w:t>
                              </w:r>
                              <w:r>
                                <w:t>Cost</w:t>
                              </w:r>
                              <w:r w:rsidR="002C58F9">
                                <w:t xml:space="preserve"> Estimates Data File | Price Is Your Right Design Challenge | July 2019</w:t>
                              </w:r>
                            </w:p>
                            <w:p w14:paraId="66528E70" w14:textId="77777777" w:rsidR="00AB2378" w:rsidRPr="00530255" w:rsidRDefault="00AB2378" w:rsidP="00AB2378">
                              <w:pPr>
                                <w:rPr>
                                  <w:color w:val="302E6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22077D" id="_x0000_t202" coordsize="21600,21600" o:spt="202" path="m,l,21600r21600,l21600,xe">
                  <v:stroke joinstyle="miter"/>
                  <v:path gradientshapeok="t" o:connecttype="rect"/>
                </v:shapetype>
                <v:shape id="Text Box 6" o:spid="_x0000_s1026" type="#_x0000_t202" style="position:absolute;left:0;text-align:left;margin-left:-6.45pt;margin-top:743.85pt;width:459pt;height:35.7pt;z-index:2516695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" filled="f" stroked="f">
                  <v:textbox>
                    <w:txbxContent>
                      <w:p w14:paraId="0FF93428" w14:textId="053EEB54" w:rsidR="00AB2378" w:rsidRPr="00530255" w:rsidRDefault="00AB2378" w:rsidP="00AB2378">
                        <w:pPr>
                          <w:pStyle w:val="FooterDate"/>
                          <w:rPr>
                            <w:color w:val="302E6B"/>
                          </w:rPr>
                        </w:pPr>
                        <w:r>
                          <w:t>CHIA</w:t>
                        </w:r>
                        <w:r w:rsidR="002C58F9">
                          <w:t xml:space="preserve"> </w:t>
                        </w:r>
                        <w:r>
                          <w:t>Cost</w:t>
                        </w:r>
                        <w:r w:rsidR="002C58F9">
                          <w:t xml:space="preserve"> Estimates Data File | Price Is Your Right Design Challenge | July 2019</w:t>
                        </w:r>
                      </w:p>
                      <w:p w14:paraId="66528E70" w14:textId="77777777" w:rsidR="00AB2378" w:rsidRPr="00530255" w:rsidRDefault="00AB2378" w:rsidP="00AB2378">
                        <w:pPr>
                          <w:rPr>
                            <w:color w:val="302E6B"/>
                            <w:sz w:val="18"/>
                            <w:szCs w:val="18"/>
                          </w:rPr>
                        </w:pPr>
                      </w:p>
                    </w:txbxContent>
                  </v:textbox>
                  <w10:wrap type="square" anchory="page"/>
                </v:shape>
              </w:pict>
            </mc:Fallback>
          </mc:AlternateContent>
        </w:r>
        <w:r w:rsidRPr="00AB2378">
          <w:rPr>
            <w:rFonts w:ascii="Arial Narrow" w:eastAsiaTheme="minorEastAsia" w:hAnsi="Arial Narrow" w:cstheme="minorBidi"/>
            <w:b/>
            <w:noProof/>
            <w:color w:val="F47F18"/>
            <w:sz w:val="18"/>
            <w:szCs w:val="18"/>
          </w:rPr>
          <w:t xml:space="preserve">Page </w:t>
        </w:r>
        <w:r w:rsidRPr="00AB2378">
          <w:rPr>
            <w:rFonts w:ascii="Arial Narrow" w:eastAsiaTheme="minorEastAsia" w:hAnsi="Arial Narrow" w:cstheme="minorBidi"/>
            <w:b/>
            <w:noProof/>
            <w:color w:val="F47F18"/>
            <w:sz w:val="18"/>
            <w:szCs w:val="18"/>
          </w:rPr>
          <w:fldChar w:fldCharType="begin"/>
        </w:r>
        <w:r w:rsidRPr="00AB2378">
          <w:rPr>
            <w:rFonts w:ascii="Arial Narrow" w:eastAsiaTheme="minorEastAsia" w:hAnsi="Arial Narrow" w:cstheme="minorBidi"/>
            <w:b/>
            <w:noProof/>
            <w:color w:val="F47F18"/>
            <w:sz w:val="18"/>
            <w:szCs w:val="18"/>
          </w:rPr>
          <w:instrText xml:space="preserve"> PAGE   \* MERGEFORMAT </w:instrText>
        </w:r>
        <w:r w:rsidRPr="00AB2378">
          <w:rPr>
            <w:rFonts w:ascii="Arial Narrow" w:eastAsiaTheme="minorEastAsia" w:hAnsi="Arial Narrow" w:cstheme="minorBidi"/>
            <w:b/>
            <w:noProof/>
            <w:color w:val="F47F18"/>
            <w:sz w:val="18"/>
            <w:szCs w:val="18"/>
          </w:rPr>
          <w:fldChar w:fldCharType="separate"/>
        </w:r>
        <w:r w:rsidR="00610D57">
          <w:rPr>
            <w:rFonts w:ascii="Arial Narrow" w:eastAsiaTheme="minorEastAsia" w:hAnsi="Arial Narrow" w:cstheme="minorBidi"/>
            <w:b/>
            <w:noProof/>
            <w:color w:val="F47F18"/>
            <w:sz w:val="18"/>
            <w:szCs w:val="18"/>
          </w:rPr>
          <w:t>2</w:t>
        </w:r>
        <w:r w:rsidRPr="00AB2378">
          <w:rPr>
            <w:rFonts w:ascii="Arial Narrow" w:eastAsiaTheme="minorEastAsia" w:hAnsi="Arial Narrow" w:cstheme="minorBidi"/>
            <w:b/>
            <w:noProof/>
            <w:color w:val="F47F18"/>
            <w:sz w:val="18"/>
            <w:szCs w:val="18"/>
          </w:rPr>
          <w:fldChar w:fldCharType="end"/>
        </w:r>
      </w:p>
    </w:sdtContent>
  </w:sdt>
  <w:p w14:paraId="6A9078A4" w14:textId="156AE604" w:rsidR="001D0623" w:rsidRDefault="001D0623" w:rsidP="003834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B79B8" w14:textId="7DF87832" w:rsidR="00530421" w:rsidRDefault="00530421">
    <w:pPr>
      <w:pStyle w:val="Footer"/>
    </w:pPr>
    <w:r>
      <w:rPr>
        <w:noProof/>
      </w:rPr>
      <mc:AlternateContent>
        <mc:Choice Requires="wps">
          <w:drawing>
            <wp:anchor distT="0" distB="0" distL="114300" distR="114300" simplePos="0" relativeHeight="251665408" behindDoc="0" locked="0" layoutInCell="1" allowOverlap="1" wp14:anchorId="40282487" wp14:editId="5F0E2D60">
              <wp:simplePos x="0" y="0"/>
              <wp:positionH relativeFrom="column">
                <wp:posOffset>975360</wp:posOffset>
              </wp:positionH>
              <wp:positionV relativeFrom="page">
                <wp:posOffset>8244840</wp:posOffset>
              </wp:positionV>
              <wp:extent cx="3429000" cy="1485900"/>
              <wp:effectExtent l="0" t="0" r="0" b="12700"/>
              <wp:wrapNone/>
              <wp:docPr id="10" name="Text Box 10"/>
              <wp:cNvGraphicFramePr/>
              <a:graphic xmlns:a="http://schemas.openxmlformats.org/drawingml/2006/main">
                <a:graphicData uri="http://schemas.microsoft.com/office/word/2010/wordprocessingShape">
                  <wps:wsp>
                    <wps:cNvSpPr txBox="1"/>
                    <wps:spPr>
                      <a:xfrm>
                        <a:off x="0" y="0"/>
                        <a:ext cx="3429000" cy="1485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45F731A" w14:textId="77777777" w:rsidR="00530421" w:rsidRPr="00F91C56" w:rsidRDefault="00530421" w:rsidP="00530421">
                          <w:pPr>
                            <w:rPr>
                              <w:rFonts w:ascii="Arial Narrow" w:hAnsi="Arial Narrow"/>
                              <w:color w:val="404040"/>
                              <w:sz w:val="16"/>
                              <w:szCs w:val="16"/>
                            </w:rPr>
                          </w:pPr>
                          <w:r w:rsidRPr="00F91C56">
                            <w:rPr>
                              <w:rFonts w:ascii="Arial Narrow" w:hAnsi="Arial Narrow"/>
                              <w:color w:val="404040"/>
                              <w:sz w:val="16"/>
                              <w:szCs w:val="16"/>
                            </w:rPr>
                            <w:t>For more information, please contact:</w:t>
                          </w:r>
                        </w:p>
                        <w:p w14:paraId="7CCF7C51" w14:textId="77777777" w:rsidR="00530421" w:rsidRPr="00F91C56" w:rsidRDefault="00530421" w:rsidP="00530421">
                          <w:pPr>
                            <w:rPr>
                              <w:rFonts w:ascii="Arial Narrow" w:hAnsi="Arial Narrow"/>
                              <w:caps/>
                              <w:color w:val="005480"/>
                            </w:rPr>
                          </w:pPr>
                          <w:r w:rsidRPr="00F91C56">
                            <w:rPr>
                              <w:rFonts w:ascii="Arial Narrow" w:hAnsi="Arial Narrow"/>
                              <w:caps/>
                              <w:color w:val="005480"/>
                            </w:rPr>
                            <w:t>Center for Health Information and Analysis</w:t>
                          </w:r>
                        </w:p>
                        <w:p w14:paraId="3EE12164" w14:textId="77777777" w:rsidR="00530421" w:rsidRPr="00F91C56" w:rsidRDefault="00530421" w:rsidP="00530421">
                          <w:pPr>
                            <w:rPr>
                              <w:rFonts w:ascii="Arial Narrow" w:hAnsi="Arial Narrow"/>
                              <w:color w:val="404040"/>
                              <w:sz w:val="16"/>
                              <w:szCs w:val="16"/>
                            </w:rPr>
                          </w:pPr>
                          <w:r w:rsidRPr="00F91C56">
                            <w:rPr>
                              <w:rFonts w:ascii="Arial Narrow" w:hAnsi="Arial Narrow"/>
                              <w:color w:val="404040"/>
                              <w:sz w:val="16"/>
                              <w:szCs w:val="16"/>
                            </w:rPr>
                            <w:t>501 Boylston Street</w:t>
                          </w:r>
                          <w:r w:rsidRPr="00F91C56">
                            <w:rPr>
                              <w:rFonts w:ascii="Arial Narrow" w:hAnsi="Arial Narrow"/>
                              <w:color w:val="404040"/>
                              <w:sz w:val="16"/>
                              <w:szCs w:val="16"/>
                            </w:rPr>
                            <w:tab/>
                          </w:r>
                          <w:r w:rsidRPr="00F91C56">
                            <w:rPr>
                              <w:rFonts w:ascii="Arial Narrow" w:hAnsi="Arial Narrow"/>
                              <w:color w:val="404040"/>
                              <w:sz w:val="16"/>
                              <w:szCs w:val="16"/>
                            </w:rPr>
                            <w:tab/>
                          </w:r>
                          <w:hyperlink r:id="rId1" w:history="1">
                            <w:r w:rsidRPr="00424717">
                              <w:rPr>
                                <w:rStyle w:val="Hyperlink"/>
                                <w:sz w:val="16"/>
                                <w:szCs w:val="16"/>
                              </w:rPr>
                              <w:t>www.chiamass.gov</w:t>
                            </w:r>
                          </w:hyperlink>
                        </w:p>
                        <w:p w14:paraId="5DCADDCE" w14:textId="77777777" w:rsidR="00530421" w:rsidRPr="00F91C56" w:rsidRDefault="00530421" w:rsidP="00530421">
                          <w:pPr>
                            <w:rPr>
                              <w:rFonts w:ascii="Arial Narrow" w:hAnsi="Arial Narrow"/>
                              <w:color w:val="404040"/>
                              <w:sz w:val="16"/>
                              <w:szCs w:val="16"/>
                            </w:rPr>
                          </w:pPr>
                          <w:r w:rsidRPr="00F91C56">
                            <w:rPr>
                              <w:rFonts w:ascii="Arial Narrow" w:hAnsi="Arial Narrow"/>
                              <w:color w:val="404040"/>
                              <w:sz w:val="16"/>
                              <w:szCs w:val="16"/>
                            </w:rPr>
                            <w:t>Boston, MA 02116</w:t>
                          </w:r>
                          <w:r w:rsidRPr="00F91C56">
                            <w:rPr>
                              <w:rFonts w:ascii="Arial Narrow" w:hAnsi="Arial Narrow"/>
                              <w:color w:val="404040"/>
                              <w:sz w:val="16"/>
                              <w:szCs w:val="16"/>
                            </w:rPr>
                            <w:tab/>
                          </w:r>
                          <w:r w:rsidRPr="00F91C56">
                            <w:rPr>
                              <w:rFonts w:ascii="Arial Narrow" w:hAnsi="Arial Narrow"/>
                              <w:color w:val="404040"/>
                              <w:sz w:val="16"/>
                              <w:szCs w:val="16"/>
                            </w:rPr>
                            <w:tab/>
                          </w:r>
                          <w:r w:rsidRPr="00424717">
                            <w:rPr>
                              <w:rFonts w:ascii="Arial Narrow" w:hAnsi="Arial Narrow"/>
                              <w:color w:val="00B5E2"/>
                              <w:sz w:val="16"/>
                              <w:szCs w:val="16"/>
                            </w:rPr>
                            <w:t>@Mass_CHIA</w:t>
                          </w:r>
                        </w:p>
                        <w:p w14:paraId="4AAC17EE" w14:textId="77777777" w:rsidR="00530421" w:rsidRPr="00F91C56" w:rsidRDefault="00530421" w:rsidP="00530421">
                          <w:pPr>
                            <w:rPr>
                              <w:rFonts w:ascii="Arial Narrow" w:hAnsi="Arial Narrow"/>
                              <w:color w:val="404040"/>
                              <w:sz w:val="16"/>
                              <w:szCs w:val="16"/>
                            </w:rPr>
                          </w:pPr>
                        </w:p>
                        <w:p w14:paraId="471ED51C" w14:textId="77777777" w:rsidR="00530421" w:rsidRDefault="00530421" w:rsidP="00530421">
                          <w:pPr>
                            <w:rPr>
                              <w:rFonts w:ascii="Arial Narrow" w:hAnsi="Arial Narrow"/>
                              <w:color w:val="404040"/>
                              <w:sz w:val="16"/>
                              <w:szCs w:val="16"/>
                            </w:rPr>
                          </w:pPr>
                          <w:r w:rsidRPr="00F91C56">
                            <w:rPr>
                              <w:rFonts w:ascii="Arial Narrow" w:hAnsi="Arial Narrow"/>
                              <w:color w:val="404040"/>
                              <w:sz w:val="16"/>
                              <w:szCs w:val="16"/>
                            </w:rPr>
                            <w:t>(617) 701-8100</w:t>
                          </w:r>
                        </w:p>
                        <w:p w14:paraId="386DAFD2" w14:textId="77777777" w:rsidR="00F24DDD" w:rsidRDefault="00F24DDD" w:rsidP="00530421">
                          <w:pPr>
                            <w:rPr>
                              <w:rFonts w:ascii="Arial Narrow" w:hAnsi="Arial Narrow"/>
                              <w:color w:val="404040"/>
                              <w:sz w:val="16"/>
                              <w:szCs w:val="16"/>
                            </w:rPr>
                          </w:pPr>
                        </w:p>
                        <w:p w14:paraId="62FEEA39" w14:textId="4580AF74" w:rsidR="00F24DDD" w:rsidRPr="00F24DDD" w:rsidRDefault="00F24DDD" w:rsidP="00530421">
                          <w:pPr>
                            <w:rPr>
                              <w:rFonts w:ascii="Arial Narrow" w:hAnsi="Arial Narrow"/>
                              <w:b/>
                              <w:color w:val="40404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282487" id="_x0000_t202" coordsize="21600,21600" o:spt="202" path="m,l,21600r21600,l21600,xe">
              <v:stroke joinstyle="miter"/>
              <v:path gradientshapeok="t" o:connecttype="rect"/>
            </v:shapetype>
            <v:shape id="Text Box 10" o:spid="_x0000_s1027" type="#_x0000_t202" style="position:absolute;margin-left:76.8pt;margin-top:649.2pt;width:270pt;height:1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" filled="f" stroked="f">
              <v:textbox>
                <w:txbxContent>
                  <w:p w14:paraId="245F731A" w14:textId="77777777" w:rsidR="00530421" w:rsidRPr="00F91C56" w:rsidRDefault="00530421" w:rsidP="00530421">
                    <w:pPr>
                      <w:rPr>
                        <w:rFonts w:ascii="Arial Narrow" w:hAnsi="Arial Narrow"/>
                        <w:color w:val="404040"/>
                        <w:sz w:val="16"/>
                        <w:szCs w:val="16"/>
                      </w:rPr>
                    </w:pPr>
                    <w:r w:rsidRPr="00F91C56">
                      <w:rPr>
                        <w:rFonts w:ascii="Arial Narrow" w:hAnsi="Arial Narrow"/>
                        <w:color w:val="404040"/>
                        <w:sz w:val="16"/>
                        <w:szCs w:val="16"/>
                      </w:rPr>
                      <w:t>For more information, please contact:</w:t>
                    </w:r>
                  </w:p>
                  <w:p w14:paraId="7CCF7C51" w14:textId="77777777" w:rsidR="00530421" w:rsidRPr="00F91C56" w:rsidRDefault="00530421" w:rsidP="00530421">
                    <w:pPr>
                      <w:rPr>
                        <w:rFonts w:ascii="Arial Narrow" w:hAnsi="Arial Narrow"/>
                        <w:caps/>
                        <w:color w:val="005480"/>
                      </w:rPr>
                    </w:pPr>
                    <w:r w:rsidRPr="00F91C56">
                      <w:rPr>
                        <w:rFonts w:ascii="Arial Narrow" w:hAnsi="Arial Narrow"/>
                        <w:caps/>
                        <w:color w:val="005480"/>
                      </w:rPr>
                      <w:t>Center for Health Information and Analysis</w:t>
                    </w:r>
                  </w:p>
                  <w:p w14:paraId="3EE12164" w14:textId="77777777" w:rsidR="00530421" w:rsidRPr="00F91C56" w:rsidRDefault="00530421" w:rsidP="00530421">
                    <w:pPr>
                      <w:rPr>
                        <w:rFonts w:ascii="Arial Narrow" w:hAnsi="Arial Narrow"/>
                        <w:color w:val="404040"/>
                        <w:sz w:val="16"/>
                        <w:szCs w:val="16"/>
                      </w:rPr>
                    </w:pPr>
                    <w:r w:rsidRPr="00F91C56">
                      <w:rPr>
                        <w:rFonts w:ascii="Arial Narrow" w:hAnsi="Arial Narrow"/>
                        <w:color w:val="404040"/>
                        <w:sz w:val="16"/>
                        <w:szCs w:val="16"/>
                      </w:rPr>
                      <w:t>501 Boylston Street</w:t>
                    </w:r>
                    <w:r w:rsidRPr="00F91C56">
                      <w:rPr>
                        <w:rFonts w:ascii="Arial Narrow" w:hAnsi="Arial Narrow"/>
                        <w:color w:val="404040"/>
                        <w:sz w:val="16"/>
                        <w:szCs w:val="16"/>
                      </w:rPr>
                      <w:tab/>
                    </w:r>
                    <w:r w:rsidRPr="00F91C56">
                      <w:rPr>
                        <w:rFonts w:ascii="Arial Narrow" w:hAnsi="Arial Narrow"/>
                        <w:color w:val="404040"/>
                        <w:sz w:val="16"/>
                        <w:szCs w:val="16"/>
                      </w:rPr>
                      <w:tab/>
                    </w:r>
                    <w:hyperlink r:id="rId2" w:history="1">
                      <w:r w:rsidRPr="00424717">
                        <w:rPr>
                          <w:rStyle w:val="Hyperlink"/>
                          <w:sz w:val="16"/>
                          <w:szCs w:val="16"/>
                        </w:rPr>
                        <w:t>www.chiamass.gov</w:t>
                      </w:r>
                    </w:hyperlink>
                  </w:p>
                  <w:p w14:paraId="5DCADDCE" w14:textId="77777777" w:rsidR="00530421" w:rsidRPr="00F91C56" w:rsidRDefault="00530421" w:rsidP="00530421">
                    <w:pPr>
                      <w:rPr>
                        <w:rFonts w:ascii="Arial Narrow" w:hAnsi="Arial Narrow"/>
                        <w:color w:val="404040"/>
                        <w:sz w:val="16"/>
                        <w:szCs w:val="16"/>
                      </w:rPr>
                    </w:pPr>
                    <w:r w:rsidRPr="00F91C56">
                      <w:rPr>
                        <w:rFonts w:ascii="Arial Narrow" w:hAnsi="Arial Narrow"/>
                        <w:color w:val="404040"/>
                        <w:sz w:val="16"/>
                        <w:szCs w:val="16"/>
                      </w:rPr>
                      <w:t>Boston, MA 02116</w:t>
                    </w:r>
                    <w:r w:rsidRPr="00F91C56">
                      <w:rPr>
                        <w:rFonts w:ascii="Arial Narrow" w:hAnsi="Arial Narrow"/>
                        <w:color w:val="404040"/>
                        <w:sz w:val="16"/>
                        <w:szCs w:val="16"/>
                      </w:rPr>
                      <w:tab/>
                    </w:r>
                    <w:r w:rsidRPr="00F91C56">
                      <w:rPr>
                        <w:rFonts w:ascii="Arial Narrow" w:hAnsi="Arial Narrow"/>
                        <w:color w:val="404040"/>
                        <w:sz w:val="16"/>
                        <w:szCs w:val="16"/>
                      </w:rPr>
                      <w:tab/>
                    </w:r>
                    <w:r w:rsidRPr="00424717">
                      <w:rPr>
                        <w:rFonts w:ascii="Arial Narrow" w:hAnsi="Arial Narrow"/>
                        <w:color w:val="00B5E2"/>
                        <w:sz w:val="16"/>
                        <w:szCs w:val="16"/>
                      </w:rPr>
                      <w:t>@Mass_CHIA</w:t>
                    </w:r>
                  </w:p>
                  <w:p w14:paraId="4AAC17EE" w14:textId="77777777" w:rsidR="00530421" w:rsidRPr="00F91C56" w:rsidRDefault="00530421" w:rsidP="00530421">
                    <w:pPr>
                      <w:rPr>
                        <w:rFonts w:ascii="Arial Narrow" w:hAnsi="Arial Narrow"/>
                        <w:color w:val="404040"/>
                        <w:sz w:val="16"/>
                        <w:szCs w:val="16"/>
                      </w:rPr>
                    </w:pPr>
                  </w:p>
                  <w:p w14:paraId="471ED51C" w14:textId="77777777" w:rsidR="00530421" w:rsidRDefault="00530421" w:rsidP="00530421">
                    <w:pPr>
                      <w:rPr>
                        <w:rFonts w:ascii="Arial Narrow" w:hAnsi="Arial Narrow"/>
                        <w:color w:val="404040"/>
                        <w:sz w:val="16"/>
                        <w:szCs w:val="16"/>
                      </w:rPr>
                    </w:pPr>
                    <w:r w:rsidRPr="00F91C56">
                      <w:rPr>
                        <w:rFonts w:ascii="Arial Narrow" w:hAnsi="Arial Narrow"/>
                        <w:color w:val="404040"/>
                        <w:sz w:val="16"/>
                        <w:szCs w:val="16"/>
                      </w:rPr>
                      <w:t>(617) 701-8100</w:t>
                    </w:r>
                  </w:p>
                  <w:p w14:paraId="386DAFD2" w14:textId="77777777" w:rsidR="00F24DDD" w:rsidRDefault="00F24DDD" w:rsidP="00530421">
                    <w:pPr>
                      <w:rPr>
                        <w:rFonts w:ascii="Arial Narrow" w:hAnsi="Arial Narrow"/>
                        <w:color w:val="404040"/>
                        <w:sz w:val="16"/>
                        <w:szCs w:val="16"/>
                      </w:rPr>
                    </w:pPr>
                  </w:p>
                  <w:p w14:paraId="62FEEA39" w14:textId="4580AF74" w:rsidR="00F24DDD" w:rsidRPr="00F24DDD" w:rsidRDefault="00F24DDD" w:rsidP="00530421">
                    <w:pPr>
                      <w:rPr>
                        <w:rFonts w:ascii="Arial Narrow" w:hAnsi="Arial Narrow"/>
                        <w:b/>
                        <w:color w:val="404040"/>
                        <w:sz w:val="16"/>
                        <w:szCs w:val="16"/>
                      </w:rPr>
                    </w:pPr>
                  </w:p>
                </w:txbxContent>
              </v:textbox>
              <w10:wrap anchory="page"/>
            </v:shape>
          </w:pict>
        </mc:Fallback>
      </mc:AlternateContent>
    </w:r>
    <w:r>
      <w:rPr>
        <w:rFonts w:ascii="Arial Narrow" w:hAnsi="Arial Narrow"/>
        <w:b/>
        <w:noProof/>
        <w:color w:val="F47F18"/>
        <w:sz w:val="18"/>
        <w:szCs w:val="18"/>
      </w:rPr>
      <w:drawing>
        <wp:anchor distT="0" distB="0" distL="114300" distR="114300" simplePos="0" relativeHeight="251663360" behindDoc="0" locked="0" layoutInCell="1" allowOverlap="1" wp14:anchorId="30C3446A" wp14:editId="4E246435">
          <wp:simplePos x="0" y="0"/>
          <wp:positionH relativeFrom="column">
            <wp:posOffset>60960</wp:posOffset>
          </wp:positionH>
          <wp:positionV relativeFrom="page">
            <wp:posOffset>8253730</wp:posOffset>
          </wp:positionV>
          <wp:extent cx="822960" cy="8229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AlogoSQ.jpg"/>
                  <pic:cNvPicPr/>
                </pic:nvPicPr>
                <pic:blipFill>
                  <a:blip r:embed="rId3">
                    <a:extLst>
                      <a:ext uri="{28A0092B-C50C-407E-A947-70E740481C1C}">
                        <a14:useLocalDpi xmlns:a14="http://schemas.microsoft.com/office/drawing/2010/main" val="0"/>
                      </a:ext>
                    </a:extLst>
                  </a:blip>
                  <a:stretch>
                    <a:fillRect/>
                  </a:stretch>
                </pic:blipFill>
                <pic:spPr>
                  <a:xfrm>
                    <a:off x="0" y="0"/>
                    <a:ext cx="822960" cy="82296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23FB3AA" w14:textId="77777777" w:rsidR="00012D4F" w:rsidRDefault="00012D4F" w:rsidP="003834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A0703" w14:textId="77777777" w:rsidR="00177B00" w:rsidRDefault="00177B00" w:rsidP="00E75C75">
      <w:r>
        <w:separator/>
      </w:r>
    </w:p>
  </w:footnote>
  <w:footnote w:type="continuationSeparator" w:id="0">
    <w:p w14:paraId="4052856F" w14:textId="77777777" w:rsidR="00177B00" w:rsidRDefault="00177B00" w:rsidP="00E75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329"/>
    <w:multiLevelType w:val="hybridMultilevel"/>
    <w:tmpl w:val="9F2AA370"/>
    <w:lvl w:ilvl="0" w:tplc="EA7AF90C">
      <w:start w:val="1"/>
      <w:numFmt w:val="bullet"/>
      <w:lvlText w:val=""/>
      <w:lvlJc w:val="left"/>
      <w:pPr>
        <w:tabs>
          <w:tab w:val="num" w:pos="720"/>
        </w:tabs>
        <w:ind w:left="360" w:firstLine="360"/>
      </w:pPr>
      <w:rPr>
        <w:rFonts w:ascii="Symbol" w:hAnsi="Symbol" w:hint="default"/>
        <w:color w:val="00B5E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386534A"/>
    <w:multiLevelType w:val="hybridMultilevel"/>
    <w:tmpl w:val="E99C8B16"/>
    <w:lvl w:ilvl="0" w:tplc="4376777A">
      <w:start w:val="1"/>
      <w:numFmt w:val="bullet"/>
      <w:lvlText w:val=""/>
      <w:lvlJc w:val="left"/>
      <w:pPr>
        <w:ind w:left="720" w:hanging="360"/>
      </w:pPr>
      <w:rPr>
        <w:rFonts w:ascii="Wingdings" w:hAnsi="Wingdings" w:hint="default"/>
        <w:color w:val="00548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4499B"/>
    <w:multiLevelType w:val="hybridMultilevel"/>
    <w:tmpl w:val="F260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46D"/>
    <w:multiLevelType w:val="multilevel"/>
    <w:tmpl w:val="A0D0F9F4"/>
    <w:lvl w:ilvl="0">
      <w:start w:val="1"/>
      <w:numFmt w:val="bullet"/>
      <w:lvlText w:val=""/>
      <w:lvlJc w:val="left"/>
      <w:pPr>
        <w:ind w:left="720" w:hanging="360"/>
      </w:pPr>
      <w:rPr>
        <w:rFonts w:ascii="Wingdings" w:hAnsi="Wingdings" w:hint="default"/>
        <w:b w:val="0"/>
        <w:bCs w:val="0"/>
        <w:i w:val="0"/>
        <w:iCs w:val="0"/>
        <w:color w:val="005480"/>
        <w:sz w:val="18"/>
        <w:szCs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AE44DB"/>
    <w:multiLevelType w:val="hybridMultilevel"/>
    <w:tmpl w:val="A0D0F9F4"/>
    <w:lvl w:ilvl="0" w:tplc="A20419A4">
      <w:start w:val="1"/>
      <w:numFmt w:val="bullet"/>
      <w:pStyle w:val="BulletFirst"/>
      <w:lvlText w:val=""/>
      <w:lvlJc w:val="left"/>
      <w:pPr>
        <w:ind w:left="720" w:hanging="360"/>
      </w:pPr>
      <w:rPr>
        <w:rFonts w:ascii="Wingdings" w:hAnsi="Wingdings" w:hint="default"/>
        <w:b w:val="0"/>
        <w:bCs w:val="0"/>
        <w:i w:val="0"/>
        <w:iCs w:val="0"/>
        <w:color w:val="005480"/>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F3E56"/>
    <w:multiLevelType w:val="hybridMultilevel"/>
    <w:tmpl w:val="B60C7080"/>
    <w:lvl w:ilvl="0" w:tplc="C1F430A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C3378CE"/>
    <w:multiLevelType w:val="hybridMultilevel"/>
    <w:tmpl w:val="93884B80"/>
    <w:lvl w:ilvl="0" w:tplc="C71E479A">
      <w:start w:val="1"/>
      <w:numFmt w:val="bullet"/>
      <w:lvlText w:val=""/>
      <w:lvlJc w:val="left"/>
      <w:pPr>
        <w:tabs>
          <w:tab w:val="num" w:pos="576"/>
        </w:tabs>
        <w:ind w:left="576" w:firstLine="0"/>
      </w:pPr>
      <w:rPr>
        <w:rFonts w:ascii="Symbol" w:hAnsi="Symbol" w:hint="default"/>
        <w:color w:val="00B5E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1C8D062B"/>
    <w:multiLevelType w:val="hybridMultilevel"/>
    <w:tmpl w:val="B1C66F2E"/>
    <w:lvl w:ilvl="0" w:tplc="A63854EC">
      <w:start w:val="1"/>
      <w:numFmt w:val="decimal"/>
      <w:pStyle w:val="NumberedBulletLast"/>
      <w:lvlText w:val="%1."/>
      <w:lvlJc w:val="left"/>
      <w:pPr>
        <w:ind w:left="720" w:hanging="360"/>
      </w:pPr>
      <w:rPr>
        <w:rFonts w:ascii="Arial Narrow" w:hAnsi="Arial Narrow" w:hint="default"/>
        <w:b/>
        <w:bCs/>
        <w:i w:val="0"/>
        <w:iCs w:val="0"/>
        <w:caps w:val="0"/>
        <w:strike w:val="0"/>
        <w:dstrike w:val="0"/>
        <w:vanish w:val="0"/>
        <w:color w:val="08416D"/>
        <w:sz w:val="22"/>
        <w:szCs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FE1BC9"/>
    <w:multiLevelType w:val="multilevel"/>
    <w:tmpl w:val="12F24606"/>
    <w:lvl w:ilvl="0">
      <w:start w:val="1"/>
      <w:numFmt w:val="bullet"/>
      <w:lvlText w:val=""/>
      <w:lvlJc w:val="left"/>
      <w:pPr>
        <w:tabs>
          <w:tab w:val="num" w:pos="360"/>
        </w:tabs>
        <w:ind w:left="288" w:firstLine="72"/>
      </w:pPr>
      <w:rPr>
        <w:rFonts w:ascii="Symbol" w:hAnsi="Symbol" w:hint="default"/>
        <w:color w:val="00B5E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22C1726F"/>
    <w:multiLevelType w:val="hybridMultilevel"/>
    <w:tmpl w:val="A4DAD912"/>
    <w:lvl w:ilvl="0" w:tplc="4376777A">
      <w:start w:val="1"/>
      <w:numFmt w:val="bullet"/>
      <w:lvlText w:val=""/>
      <w:lvlJc w:val="left"/>
      <w:pPr>
        <w:ind w:left="720" w:hanging="360"/>
      </w:pPr>
      <w:rPr>
        <w:rFonts w:ascii="Wingdings" w:hAnsi="Wingdings" w:hint="default"/>
        <w:color w:val="00548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812B3"/>
    <w:multiLevelType w:val="hybridMultilevel"/>
    <w:tmpl w:val="1732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432F6"/>
    <w:multiLevelType w:val="multilevel"/>
    <w:tmpl w:val="B60C708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2B8F53DF"/>
    <w:multiLevelType w:val="hybridMultilevel"/>
    <w:tmpl w:val="AA10DD58"/>
    <w:lvl w:ilvl="0" w:tplc="4376777A">
      <w:start w:val="1"/>
      <w:numFmt w:val="bullet"/>
      <w:lvlText w:val=""/>
      <w:lvlJc w:val="left"/>
      <w:pPr>
        <w:ind w:left="720" w:hanging="360"/>
      </w:pPr>
      <w:rPr>
        <w:rFonts w:ascii="Wingdings" w:hAnsi="Wingdings" w:hint="default"/>
        <w:color w:val="00548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90A35"/>
    <w:multiLevelType w:val="hybridMultilevel"/>
    <w:tmpl w:val="48FE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166C2"/>
    <w:multiLevelType w:val="hybridMultilevel"/>
    <w:tmpl w:val="E1040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501A6"/>
    <w:multiLevelType w:val="hybridMultilevel"/>
    <w:tmpl w:val="D5B07C68"/>
    <w:lvl w:ilvl="0" w:tplc="926E2286">
      <w:start w:val="1"/>
      <w:numFmt w:val="bullet"/>
      <w:lvlText w:val=""/>
      <w:lvlJc w:val="left"/>
      <w:pPr>
        <w:tabs>
          <w:tab w:val="num" w:pos="360"/>
        </w:tabs>
        <w:ind w:left="360" w:firstLine="0"/>
      </w:pPr>
      <w:rPr>
        <w:rFonts w:ascii="Symbol" w:hAnsi="Symbol" w:hint="default"/>
        <w:color w:val="00B5E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2F533B91"/>
    <w:multiLevelType w:val="hybridMultilevel"/>
    <w:tmpl w:val="197E5F7C"/>
    <w:lvl w:ilvl="0" w:tplc="563ED920">
      <w:numFmt w:val="bullet"/>
      <w:lvlText w:val="•"/>
      <w:lvlJc w:val="left"/>
      <w:pPr>
        <w:ind w:left="1080" w:hanging="72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537CFC"/>
    <w:multiLevelType w:val="hybridMultilevel"/>
    <w:tmpl w:val="5FA231F2"/>
    <w:lvl w:ilvl="0" w:tplc="4376777A">
      <w:start w:val="1"/>
      <w:numFmt w:val="bullet"/>
      <w:lvlText w:val=""/>
      <w:lvlJc w:val="left"/>
      <w:pPr>
        <w:ind w:left="720" w:hanging="360"/>
      </w:pPr>
      <w:rPr>
        <w:rFonts w:ascii="Wingdings" w:hAnsi="Wingdings" w:hint="default"/>
        <w:color w:val="00548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750A7B"/>
    <w:multiLevelType w:val="multilevel"/>
    <w:tmpl w:val="C8761184"/>
    <w:lvl w:ilvl="0">
      <w:start w:val="1"/>
      <w:numFmt w:val="bullet"/>
      <w:lvlText w:val=""/>
      <w:lvlJc w:val="left"/>
      <w:pPr>
        <w:ind w:left="288" w:hanging="288"/>
      </w:pPr>
      <w:rPr>
        <w:rFonts w:ascii="Symbol" w:hAnsi="Symbol" w:hint="default"/>
        <w:color w:val="00B5E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320118B4"/>
    <w:multiLevelType w:val="hybridMultilevel"/>
    <w:tmpl w:val="C8761184"/>
    <w:lvl w:ilvl="0" w:tplc="0ADC0E9E">
      <w:start w:val="1"/>
      <w:numFmt w:val="bullet"/>
      <w:lvlText w:val=""/>
      <w:lvlJc w:val="left"/>
      <w:pPr>
        <w:ind w:left="288" w:hanging="288"/>
      </w:pPr>
      <w:rPr>
        <w:rFonts w:ascii="Symbol" w:hAnsi="Symbol" w:hint="default"/>
        <w:color w:val="00B5E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32872647"/>
    <w:multiLevelType w:val="hybridMultilevel"/>
    <w:tmpl w:val="4ACC0C52"/>
    <w:lvl w:ilvl="0" w:tplc="F34EB28C">
      <w:start w:val="1"/>
      <w:numFmt w:val="bullet"/>
      <w:lvlText w:val=""/>
      <w:lvlJc w:val="left"/>
      <w:pPr>
        <w:ind w:left="720" w:hanging="360"/>
      </w:pPr>
      <w:rPr>
        <w:rFonts w:ascii="Symbol" w:hAnsi="Symbol" w:hint="default"/>
        <w:color w:val="00B5E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36120156"/>
    <w:multiLevelType w:val="hybridMultilevel"/>
    <w:tmpl w:val="EBA81038"/>
    <w:lvl w:ilvl="0" w:tplc="8F2607B4">
      <w:start w:val="1"/>
      <w:numFmt w:val="bullet"/>
      <w:lvlText w:val=""/>
      <w:lvlJc w:val="left"/>
      <w:pPr>
        <w:tabs>
          <w:tab w:val="num" w:pos="360"/>
        </w:tabs>
        <w:ind w:left="360" w:firstLine="0"/>
      </w:pPr>
      <w:rPr>
        <w:rFonts w:ascii="Symbol" w:hAnsi="Symbol" w:hint="default"/>
        <w:color w:val="00B5E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62746A3"/>
    <w:multiLevelType w:val="multilevel"/>
    <w:tmpl w:val="17B03B36"/>
    <w:lvl w:ilvl="0">
      <w:start w:val="1"/>
      <w:numFmt w:val="decimal"/>
      <w:lvlText w:val="%1."/>
      <w:lvlJc w:val="left"/>
      <w:pPr>
        <w:ind w:left="720" w:hanging="360"/>
      </w:pPr>
      <w:rPr>
        <w:rFonts w:ascii="Arial Narrow" w:hAnsi="Arial Narrow" w:hint="default"/>
        <w:b/>
        <w:bCs/>
        <w:i w:val="0"/>
        <w:iCs w:val="0"/>
        <w:caps w:val="0"/>
        <w:strike w:val="0"/>
        <w:dstrike w:val="0"/>
        <w:vanish w:val="0"/>
        <w:color w:val="08416D"/>
        <w:sz w:val="22"/>
        <w:szCs w:val="22"/>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8F43976"/>
    <w:multiLevelType w:val="multilevel"/>
    <w:tmpl w:val="677A1E14"/>
    <w:lvl w:ilvl="0">
      <w:start w:val="1"/>
      <w:numFmt w:val="bullet"/>
      <w:lvlText w:val=""/>
      <w:lvlJc w:val="left"/>
      <w:pPr>
        <w:tabs>
          <w:tab w:val="num" w:pos="576"/>
        </w:tabs>
        <w:ind w:left="576" w:hanging="216"/>
      </w:pPr>
      <w:rPr>
        <w:rFonts w:ascii="Symbol" w:hAnsi="Symbol" w:hint="default"/>
        <w:color w:val="00B5E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15:restartNumberingAfterBreak="0">
    <w:nsid w:val="3EFE4931"/>
    <w:multiLevelType w:val="hybridMultilevel"/>
    <w:tmpl w:val="BE2879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45436467"/>
    <w:multiLevelType w:val="hybridMultilevel"/>
    <w:tmpl w:val="12F24606"/>
    <w:lvl w:ilvl="0" w:tplc="3FEA74C2">
      <w:start w:val="1"/>
      <w:numFmt w:val="bullet"/>
      <w:lvlText w:val=""/>
      <w:lvlJc w:val="left"/>
      <w:pPr>
        <w:tabs>
          <w:tab w:val="num" w:pos="360"/>
        </w:tabs>
        <w:ind w:left="288" w:firstLine="72"/>
      </w:pPr>
      <w:rPr>
        <w:rFonts w:ascii="Symbol" w:hAnsi="Symbol" w:hint="default"/>
        <w:color w:val="00B5E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4F9837E4"/>
    <w:multiLevelType w:val="hybridMultilevel"/>
    <w:tmpl w:val="4112C41A"/>
    <w:lvl w:ilvl="0" w:tplc="E8688060">
      <w:numFmt w:val="bullet"/>
      <w:lvlText w:val="•"/>
      <w:lvlJc w:val="left"/>
      <w:pPr>
        <w:ind w:left="1080" w:hanging="72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A3962"/>
    <w:multiLevelType w:val="multilevel"/>
    <w:tmpl w:val="D8723F14"/>
    <w:lvl w:ilvl="0">
      <w:start w:val="1"/>
      <w:numFmt w:val="bullet"/>
      <w:lvlText w:val=""/>
      <w:lvlJc w:val="left"/>
      <w:pPr>
        <w:ind w:left="720" w:hanging="360"/>
      </w:pPr>
      <w:rPr>
        <w:rFonts w:ascii="Wingdings" w:hAnsi="Wingdings" w:hint="default"/>
        <w:b w:val="0"/>
        <w:bCs w:val="0"/>
        <w:i w:val="0"/>
        <w:iCs w:val="0"/>
        <w:color w:val="005480"/>
        <w:sz w:val="18"/>
        <w:szCs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DAA0121"/>
    <w:multiLevelType w:val="hybridMultilevel"/>
    <w:tmpl w:val="EC38A2C8"/>
    <w:lvl w:ilvl="0" w:tplc="1F00CA92">
      <w:start w:val="1"/>
      <w:numFmt w:val="bullet"/>
      <w:lvlText w:val=""/>
      <w:lvlJc w:val="left"/>
      <w:pPr>
        <w:tabs>
          <w:tab w:val="num" w:pos="720"/>
        </w:tabs>
        <w:ind w:left="792" w:hanging="72"/>
      </w:pPr>
      <w:rPr>
        <w:rFonts w:ascii="Symbol" w:hAnsi="Symbol" w:hint="default"/>
        <w:color w:val="00B5E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15:restartNumberingAfterBreak="0">
    <w:nsid w:val="609C001B"/>
    <w:multiLevelType w:val="multilevel"/>
    <w:tmpl w:val="EBA81038"/>
    <w:lvl w:ilvl="0">
      <w:start w:val="1"/>
      <w:numFmt w:val="bullet"/>
      <w:lvlText w:val=""/>
      <w:lvlJc w:val="left"/>
      <w:pPr>
        <w:tabs>
          <w:tab w:val="num" w:pos="360"/>
        </w:tabs>
        <w:ind w:left="360" w:firstLine="0"/>
      </w:pPr>
      <w:rPr>
        <w:rFonts w:ascii="Symbol" w:hAnsi="Symbol" w:hint="default"/>
        <w:color w:val="00B5E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15:restartNumberingAfterBreak="0">
    <w:nsid w:val="618E54CA"/>
    <w:multiLevelType w:val="hybridMultilevel"/>
    <w:tmpl w:val="2014116A"/>
    <w:lvl w:ilvl="0" w:tplc="5F4EA140">
      <w:start w:val="1"/>
      <w:numFmt w:val="bullet"/>
      <w:pStyle w:val="BulletLast"/>
      <w:lvlText w:val=""/>
      <w:lvlJc w:val="left"/>
      <w:pPr>
        <w:ind w:left="720" w:hanging="360"/>
      </w:pPr>
      <w:rPr>
        <w:rFonts w:ascii="Wingdings" w:hAnsi="Wingdings" w:hint="default"/>
        <w:b w:val="0"/>
        <w:bCs w:val="0"/>
        <w:i w:val="0"/>
        <w:iCs w:val="0"/>
        <w:color w:val="005480"/>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AF2624"/>
    <w:multiLevelType w:val="hybridMultilevel"/>
    <w:tmpl w:val="D5107156"/>
    <w:lvl w:ilvl="0" w:tplc="F66C2A26">
      <w:start w:val="1"/>
      <w:numFmt w:val="decimal"/>
      <w:lvlText w:val="%1."/>
      <w:lvlJc w:val="left"/>
      <w:pPr>
        <w:ind w:left="720" w:hanging="360"/>
      </w:pPr>
      <w:rPr>
        <w:rFonts w:ascii="Arial Narrow" w:hAnsi="Arial Narrow" w:hint="default"/>
        <w:b/>
        <w:bCs/>
        <w:i w:val="0"/>
        <w:iCs w:val="0"/>
        <w:caps w:val="0"/>
        <w:strike w:val="0"/>
        <w:dstrike w:val="0"/>
        <w:vanish w:val="0"/>
        <w:color w:val="08416D"/>
        <w:sz w:val="22"/>
        <w:szCs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775931"/>
    <w:multiLevelType w:val="multilevel"/>
    <w:tmpl w:val="93884B80"/>
    <w:lvl w:ilvl="0">
      <w:start w:val="1"/>
      <w:numFmt w:val="bullet"/>
      <w:lvlText w:val=""/>
      <w:lvlJc w:val="left"/>
      <w:pPr>
        <w:tabs>
          <w:tab w:val="num" w:pos="576"/>
        </w:tabs>
        <w:ind w:left="576" w:firstLine="0"/>
      </w:pPr>
      <w:rPr>
        <w:rFonts w:ascii="Symbol" w:hAnsi="Symbol" w:hint="default"/>
        <w:color w:val="00B5E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6972151E"/>
    <w:multiLevelType w:val="hybridMultilevel"/>
    <w:tmpl w:val="BB1A67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0A28C5"/>
    <w:multiLevelType w:val="hybridMultilevel"/>
    <w:tmpl w:val="64D0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2702A2"/>
    <w:multiLevelType w:val="multilevel"/>
    <w:tmpl w:val="9F2AA370"/>
    <w:lvl w:ilvl="0">
      <w:start w:val="1"/>
      <w:numFmt w:val="bullet"/>
      <w:lvlText w:val=""/>
      <w:lvlJc w:val="left"/>
      <w:pPr>
        <w:tabs>
          <w:tab w:val="num" w:pos="720"/>
        </w:tabs>
        <w:ind w:left="360" w:firstLine="360"/>
      </w:pPr>
      <w:rPr>
        <w:rFonts w:ascii="Symbol" w:hAnsi="Symbol" w:hint="default"/>
        <w:color w:val="00B5E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15:restartNumberingAfterBreak="0">
    <w:nsid w:val="759C3E85"/>
    <w:multiLevelType w:val="hybridMultilevel"/>
    <w:tmpl w:val="677A1E14"/>
    <w:lvl w:ilvl="0" w:tplc="A9AA8490">
      <w:start w:val="1"/>
      <w:numFmt w:val="bullet"/>
      <w:lvlText w:val=""/>
      <w:lvlJc w:val="left"/>
      <w:pPr>
        <w:tabs>
          <w:tab w:val="num" w:pos="576"/>
        </w:tabs>
        <w:ind w:left="576" w:hanging="216"/>
      </w:pPr>
      <w:rPr>
        <w:rFonts w:ascii="Symbol" w:hAnsi="Symbol" w:hint="default"/>
        <w:color w:val="00B5E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15:restartNumberingAfterBreak="0">
    <w:nsid w:val="76212052"/>
    <w:multiLevelType w:val="hybridMultilevel"/>
    <w:tmpl w:val="691CF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7E02B25"/>
    <w:multiLevelType w:val="multilevel"/>
    <w:tmpl w:val="4ACC0C52"/>
    <w:lvl w:ilvl="0">
      <w:start w:val="1"/>
      <w:numFmt w:val="bullet"/>
      <w:lvlText w:val=""/>
      <w:lvlJc w:val="left"/>
      <w:pPr>
        <w:ind w:left="720" w:hanging="360"/>
      </w:pPr>
      <w:rPr>
        <w:rFonts w:ascii="Symbol" w:hAnsi="Symbol" w:hint="default"/>
        <w:color w:val="00B5E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15:restartNumberingAfterBreak="0">
    <w:nsid w:val="7A195A21"/>
    <w:multiLevelType w:val="hybridMultilevel"/>
    <w:tmpl w:val="D8723F14"/>
    <w:lvl w:ilvl="0" w:tplc="559C9F84">
      <w:start w:val="1"/>
      <w:numFmt w:val="bullet"/>
      <w:pStyle w:val="Bullet"/>
      <w:lvlText w:val=""/>
      <w:lvlJc w:val="left"/>
      <w:pPr>
        <w:ind w:left="720" w:hanging="360"/>
      </w:pPr>
      <w:rPr>
        <w:rFonts w:ascii="Wingdings" w:hAnsi="Wingdings" w:hint="default"/>
        <w:b w:val="0"/>
        <w:bCs w:val="0"/>
        <w:i w:val="0"/>
        <w:iCs w:val="0"/>
        <w:color w:val="005480"/>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365A4B"/>
    <w:multiLevelType w:val="multilevel"/>
    <w:tmpl w:val="EC38A2C8"/>
    <w:lvl w:ilvl="0">
      <w:start w:val="1"/>
      <w:numFmt w:val="bullet"/>
      <w:lvlText w:val=""/>
      <w:lvlJc w:val="left"/>
      <w:pPr>
        <w:tabs>
          <w:tab w:val="num" w:pos="720"/>
        </w:tabs>
        <w:ind w:left="792" w:hanging="72"/>
      </w:pPr>
      <w:rPr>
        <w:rFonts w:ascii="Symbol" w:hAnsi="Symbol" w:hint="default"/>
        <w:color w:val="00B5E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1" w15:restartNumberingAfterBreak="0">
    <w:nsid w:val="7EA137EE"/>
    <w:multiLevelType w:val="multilevel"/>
    <w:tmpl w:val="D5B07C68"/>
    <w:lvl w:ilvl="0">
      <w:start w:val="1"/>
      <w:numFmt w:val="bullet"/>
      <w:lvlText w:val=""/>
      <w:lvlJc w:val="left"/>
      <w:pPr>
        <w:tabs>
          <w:tab w:val="num" w:pos="360"/>
        </w:tabs>
        <w:ind w:left="360" w:firstLine="0"/>
      </w:pPr>
      <w:rPr>
        <w:rFonts w:ascii="Symbol" w:hAnsi="Symbol" w:hint="default"/>
        <w:color w:val="00B5E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4"/>
  </w:num>
  <w:num w:numId="2">
    <w:abstractNumId w:val="39"/>
  </w:num>
  <w:num w:numId="3">
    <w:abstractNumId w:val="30"/>
  </w:num>
  <w:num w:numId="4">
    <w:abstractNumId w:val="3"/>
  </w:num>
  <w:num w:numId="5">
    <w:abstractNumId w:val="31"/>
  </w:num>
  <w:num w:numId="6">
    <w:abstractNumId w:val="34"/>
  </w:num>
  <w:num w:numId="7">
    <w:abstractNumId w:val="37"/>
  </w:num>
  <w:num w:numId="8">
    <w:abstractNumId w:val="24"/>
  </w:num>
  <w:num w:numId="9">
    <w:abstractNumId w:val="33"/>
  </w:num>
  <w:num w:numId="10">
    <w:abstractNumId w:val="5"/>
  </w:num>
  <w:num w:numId="11">
    <w:abstractNumId w:val="14"/>
  </w:num>
  <w:num w:numId="12">
    <w:abstractNumId w:val="10"/>
  </w:num>
  <w:num w:numId="13">
    <w:abstractNumId w:val="13"/>
  </w:num>
  <w:num w:numId="14">
    <w:abstractNumId w:val="22"/>
  </w:num>
  <w:num w:numId="15">
    <w:abstractNumId w:val="7"/>
  </w:num>
  <w:num w:numId="16">
    <w:abstractNumId w:val="11"/>
  </w:num>
  <w:num w:numId="17">
    <w:abstractNumId w:val="20"/>
  </w:num>
  <w:num w:numId="18">
    <w:abstractNumId w:val="38"/>
  </w:num>
  <w:num w:numId="19">
    <w:abstractNumId w:val="28"/>
  </w:num>
  <w:num w:numId="20">
    <w:abstractNumId w:val="40"/>
  </w:num>
  <w:num w:numId="21">
    <w:abstractNumId w:val="15"/>
  </w:num>
  <w:num w:numId="22">
    <w:abstractNumId w:val="41"/>
  </w:num>
  <w:num w:numId="23">
    <w:abstractNumId w:val="36"/>
  </w:num>
  <w:num w:numId="24">
    <w:abstractNumId w:val="23"/>
  </w:num>
  <w:num w:numId="25">
    <w:abstractNumId w:val="6"/>
  </w:num>
  <w:num w:numId="26">
    <w:abstractNumId w:val="32"/>
  </w:num>
  <w:num w:numId="27">
    <w:abstractNumId w:val="0"/>
  </w:num>
  <w:num w:numId="28">
    <w:abstractNumId w:val="35"/>
  </w:num>
  <w:num w:numId="29">
    <w:abstractNumId w:val="21"/>
  </w:num>
  <w:num w:numId="30">
    <w:abstractNumId w:val="29"/>
  </w:num>
  <w:num w:numId="31">
    <w:abstractNumId w:val="25"/>
  </w:num>
  <w:num w:numId="32">
    <w:abstractNumId w:val="27"/>
  </w:num>
  <w:num w:numId="33">
    <w:abstractNumId w:val="8"/>
  </w:num>
  <w:num w:numId="34">
    <w:abstractNumId w:val="19"/>
  </w:num>
  <w:num w:numId="35">
    <w:abstractNumId w:val="18"/>
  </w:num>
  <w:num w:numId="36">
    <w:abstractNumId w:val="1"/>
  </w:num>
  <w:num w:numId="37">
    <w:abstractNumId w:val="26"/>
  </w:num>
  <w:num w:numId="38">
    <w:abstractNumId w:val="12"/>
  </w:num>
  <w:num w:numId="39">
    <w:abstractNumId w:val="16"/>
  </w:num>
  <w:num w:numId="40">
    <w:abstractNumId w:val="9"/>
  </w:num>
  <w:num w:numId="41">
    <w:abstractNumId w:val="2"/>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14"/>
    <w:rsid w:val="00012D4F"/>
    <w:rsid w:val="000268D2"/>
    <w:rsid w:val="00061195"/>
    <w:rsid w:val="00077BCB"/>
    <w:rsid w:val="000878B9"/>
    <w:rsid w:val="000A2E27"/>
    <w:rsid w:val="000A5D93"/>
    <w:rsid w:val="000B298D"/>
    <w:rsid w:val="0014184B"/>
    <w:rsid w:val="00172E82"/>
    <w:rsid w:val="00177B00"/>
    <w:rsid w:val="001C34C1"/>
    <w:rsid w:val="001D0623"/>
    <w:rsid w:val="00213A20"/>
    <w:rsid w:val="00292A31"/>
    <w:rsid w:val="002C58F9"/>
    <w:rsid w:val="002D61F2"/>
    <w:rsid w:val="003727D3"/>
    <w:rsid w:val="003834F0"/>
    <w:rsid w:val="00393EE0"/>
    <w:rsid w:val="003C4397"/>
    <w:rsid w:val="003C5B04"/>
    <w:rsid w:val="003C746C"/>
    <w:rsid w:val="00411BB5"/>
    <w:rsid w:val="004257CB"/>
    <w:rsid w:val="00454E08"/>
    <w:rsid w:val="004635AB"/>
    <w:rsid w:val="00463DA5"/>
    <w:rsid w:val="00470A64"/>
    <w:rsid w:val="00491B01"/>
    <w:rsid w:val="004B0DCE"/>
    <w:rsid w:val="00521FD9"/>
    <w:rsid w:val="00530421"/>
    <w:rsid w:val="00542E9E"/>
    <w:rsid w:val="00596109"/>
    <w:rsid w:val="005C17B8"/>
    <w:rsid w:val="005C62FE"/>
    <w:rsid w:val="005D5933"/>
    <w:rsid w:val="00610D57"/>
    <w:rsid w:val="00644CB6"/>
    <w:rsid w:val="00667CC8"/>
    <w:rsid w:val="0067000E"/>
    <w:rsid w:val="00674DDA"/>
    <w:rsid w:val="006A46BA"/>
    <w:rsid w:val="006F1258"/>
    <w:rsid w:val="00763857"/>
    <w:rsid w:val="007A7015"/>
    <w:rsid w:val="007E5583"/>
    <w:rsid w:val="008060FC"/>
    <w:rsid w:val="008159CF"/>
    <w:rsid w:val="00824307"/>
    <w:rsid w:val="008328EB"/>
    <w:rsid w:val="00842168"/>
    <w:rsid w:val="00887DF2"/>
    <w:rsid w:val="008A55A5"/>
    <w:rsid w:val="00903E71"/>
    <w:rsid w:val="00904540"/>
    <w:rsid w:val="00906636"/>
    <w:rsid w:val="00921060"/>
    <w:rsid w:val="00936E14"/>
    <w:rsid w:val="009723C9"/>
    <w:rsid w:val="009C0539"/>
    <w:rsid w:val="009D3B4F"/>
    <w:rsid w:val="009F6514"/>
    <w:rsid w:val="00A61CF6"/>
    <w:rsid w:val="00AB2378"/>
    <w:rsid w:val="00AB3D20"/>
    <w:rsid w:val="00AD3BCB"/>
    <w:rsid w:val="00AF0EDB"/>
    <w:rsid w:val="00B06ED3"/>
    <w:rsid w:val="00BA436B"/>
    <w:rsid w:val="00BD2445"/>
    <w:rsid w:val="00C5656F"/>
    <w:rsid w:val="00C77EAB"/>
    <w:rsid w:val="00C845BD"/>
    <w:rsid w:val="00CA6F8B"/>
    <w:rsid w:val="00D050BC"/>
    <w:rsid w:val="00D23F2A"/>
    <w:rsid w:val="00D305E6"/>
    <w:rsid w:val="00D51693"/>
    <w:rsid w:val="00D53EAD"/>
    <w:rsid w:val="00D76DFC"/>
    <w:rsid w:val="00DD78D0"/>
    <w:rsid w:val="00E04384"/>
    <w:rsid w:val="00E75C75"/>
    <w:rsid w:val="00EA2CD4"/>
    <w:rsid w:val="00ED495C"/>
    <w:rsid w:val="00F0266E"/>
    <w:rsid w:val="00F24DDD"/>
    <w:rsid w:val="00F270C3"/>
    <w:rsid w:val="00F3037B"/>
    <w:rsid w:val="00FA4951"/>
    <w:rsid w:val="00FD65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107D2F0"/>
  <w14:defaultImageDpi w14:val="300"/>
  <w15:docId w15:val="{058A592D-5570-4102-BD08-D688561DF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393EE0"/>
    <w:pPr>
      <w:keepNext/>
      <w:keepLines/>
      <w:spacing w:before="480"/>
      <w:outlineLvl w:val="0"/>
    </w:pPr>
    <w:rPr>
      <w:rFonts w:ascii="Calibri" w:eastAsia="MS Gothic" w:hAnsi="Calibri"/>
      <w:b/>
      <w:bCs/>
      <w:color w:val="345A8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0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4B0DC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uiPriority w:val="99"/>
    <w:unhideWhenUsed/>
    <w:rsid w:val="00E75C75"/>
    <w:pPr>
      <w:tabs>
        <w:tab w:val="center" w:pos="4320"/>
        <w:tab w:val="right" w:pos="8640"/>
      </w:tabs>
    </w:pPr>
  </w:style>
  <w:style w:type="table" w:styleId="TableContemporary">
    <w:name w:val="Table Contemporary"/>
    <w:aliases w:val="Table Contemporary2"/>
    <w:basedOn w:val="TableNormal"/>
    <w:uiPriority w:val="99"/>
    <w:unhideWhenUsed/>
    <w:rsid w:val="004B0DCE"/>
    <w:tblPr>
      <w:tblStyleRowBandSize w:val="1"/>
      <w:tblBorders>
        <w:insideH w:val="single" w:sz="18" w:space="0" w:color="FFFFFF"/>
        <w:insideV w:val="single" w:sz="18" w:space="0" w:color="FFFFFF"/>
      </w:tblBorders>
    </w:tblPr>
    <w:tcPr>
      <w:tcMar>
        <w:left w:w="29" w:type="dxa"/>
        <w:right w:w="29" w:type="dxa"/>
      </w:tcMar>
    </w:tcPr>
    <w:tblStylePr w:type="firstRow">
      <w:pPr>
        <w:wordWrap/>
        <w:spacing w:beforeLines="0" w:before="0" w:beforeAutospacing="0" w:afterLines="0" w:after="40" w:afterAutospacing="0" w:line="240" w:lineRule="auto"/>
      </w:pPr>
      <w:rPr>
        <w:rFonts w:ascii="Arial Narrow" w:hAnsi="Arial Narrow"/>
        <w:b/>
        <w:bCs/>
        <w:caps/>
        <w:smallCaps w:val="0"/>
        <w:strike w:val="0"/>
        <w:dstrike w:val="0"/>
        <w:vanish w:val="0"/>
        <w:color w:val="313131"/>
        <w:sz w:val="20"/>
        <w:szCs w:val="20"/>
        <w:vertAlign w:val="baseline"/>
      </w:rPr>
      <w:tblPr/>
      <w:tcPr>
        <w:tcBorders>
          <w:top w:val="nil"/>
          <w:left w:val="nil"/>
          <w:bottom w:val="single" w:sz="12" w:space="0" w:color="EF6A14"/>
          <w:right w:val="nil"/>
          <w:insideH w:val="nil"/>
          <w:insideV w:val="nil"/>
          <w:tl2br w:val="nil"/>
          <w:tr2bl w:val="nil"/>
        </w:tcBorders>
      </w:tcPr>
    </w:tblStylePr>
    <w:tblStylePr w:type="band1Horz">
      <w:pPr>
        <w:wordWrap/>
        <w:spacing w:beforeLines="0" w:before="60" w:beforeAutospacing="0" w:afterLines="0" w:after="60" w:afterAutospacing="0" w:line="240" w:lineRule="auto"/>
      </w:pPr>
      <w:rPr>
        <w:rFonts w:ascii="Arial Narrow" w:hAnsi="Arial Narrow"/>
        <w:color w:val="242424"/>
        <w:sz w:val="20"/>
      </w:rPr>
      <w:tblPr/>
      <w:tcPr>
        <w:tcBorders>
          <w:top w:val="single" w:sz="4" w:space="0" w:color="005480"/>
          <w:left w:val="nil"/>
          <w:bottom w:val="single" w:sz="4" w:space="0" w:color="005480"/>
          <w:right w:val="nil"/>
          <w:insideH w:val="single" w:sz="4" w:space="0" w:color="005480"/>
          <w:insideV w:val="nil"/>
          <w:tl2br w:val="nil"/>
          <w:tr2bl w:val="nil"/>
        </w:tcBorders>
        <w:shd w:val="pct5" w:color="000000" w:fill="FFFFFF"/>
        <w:vAlign w:val="center"/>
      </w:tcPr>
    </w:tblStylePr>
    <w:tblStylePr w:type="band2Horz">
      <w:pPr>
        <w:wordWrap/>
        <w:spacing w:beforeLines="0" w:before="60" w:beforeAutospacing="0" w:afterLines="0" w:after="60" w:afterAutospacing="0" w:line="240" w:lineRule="auto"/>
      </w:pPr>
      <w:rPr>
        <w:rFonts w:ascii="Arial Narrow" w:hAnsi="Arial Narrow"/>
        <w:color w:val="313131"/>
        <w:sz w:val="20"/>
      </w:rPr>
      <w:tblPr/>
      <w:tcPr>
        <w:tcBorders>
          <w:top w:val="nil"/>
          <w:left w:val="nil"/>
          <w:bottom w:val="nil"/>
          <w:right w:val="nil"/>
          <w:insideH w:val="nil"/>
          <w:insideV w:val="nil"/>
          <w:tl2br w:val="nil"/>
          <w:tr2bl w:val="nil"/>
        </w:tcBorders>
        <w:shd w:val="clear" w:color="000000" w:fill="FFFFFF"/>
        <w:vAlign w:val="center"/>
      </w:tcPr>
    </w:tblStylePr>
  </w:style>
  <w:style w:type="character" w:customStyle="1" w:styleId="HeaderChar">
    <w:name w:val="Header Char"/>
    <w:basedOn w:val="DefaultParagraphFont"/>
    <w:link w:val="Header"/>
    <w:uiPriority w:val="99"/>
    <w:rsid w:val="00E75C75"/>
  </w:style>
  <w:style w:type="paragraph" w:styleId="Footer">
    <w:name w:val="footer"/>
    <w:basedOn w:val="Normal"/>
    <w:link w:val="FooterChar"/>
    <w:uiPriority w:val="99"/>
    <w:unhideWhenUsed/>
    <w:rsid w:val="00E75C75"/>
    <w:pPr>
      <w:tabs>
        <w:tab w:val="center" w:pos="4320"/>
        <w:tab w:val="right" w:pos="8640"/>
      </w:tabs>
    </w:pPr>
  </w:style>
  <w:style w:type="character" w:customStyle="1" w:styleId="FooterChar">
    <w:name w:val="Footer Char"/>
    <w:basedOn w:val="DefaultParagraphFont"/>
    <w:link w:val="Footer"/>
    <w:uiPriority w:val="99"/>
    <w:rsid w:val="00E75C75"/>
  </w:style>
  <w:style w:type="paragraph" w:customStyle="1" w:styleId="FooterDate">
    <w:name w:val="Footer Date"/>
    <w:basedOn w:val="Normal"/>
    <w:qFormat/>
    <w:rsid w:val="00E75C75"/>
    <w:pPr>
      <w:spacing w:after="200" w:line="288" w:lineRule="auto"/>
    </w:pPr>
    <w:rPr>
      <w:rFonts w:ascii="Arial Narrow" w:eastAsia="Calibri" w:hAnsi="Arial Narrow"/>
      <w:color w:val="08416D"/>
      <w:sz w:val="18"/>
      <w:szCs w:val="18"/>
    </w:rPr>
  </w:style>
  <w:style w:type="paragraph" w:customStyle="1" w:styleId="A-Head">
    <w:name w:val="A-Head"/>
    <w:qFormat/>
    <w:rsid w:val="00E75C75"/>
    <w:pPr>
      <w:spacing w:after="200" w:line="288" w:lineRule="auto"/>
    </w:pPr>
    <w:rPr>
      <w:rFonts w:ascii="Arial Narrow" w:eastAsia="Calibri" w:hAnsi="Arial Narrow"/>
      <w:color w:val="08416D"/>
      <w:sz w:val="40"/>
      <w:szCs w:val="22"/>
    </w:rPr>
  </w:style>
  <w:style w:type="character" w:styleId="PageNumber">
    <w:name w:val="page number"/>
    <w:uiPriority w:val="99"/>
    <w:unhideWhenUsed/>
    <w:rsid w:val="003834F0"/>
    <w:rPr>
      <w:rFonts w:ascii="Arial Narrow" w:hAnsi="Arial Narrow"/>
      <w:b/>
      <w:color w:val="E26F38"/>
      <w:sz w:val="18"/>
    </w:rPr>
  </w:style>
  <w:style w:type="paragraph" w:customStyle="1" w:styleId="B-Head">
    <w:name w:val="B-Head"/>
    <w:autoRedefine/>
    <w:qFormat/>
    <w:rsid w:val="00393EE0"/>
    <w:pPr>
      <w:spacing w:after="200" w:line="288" w:lineRule="auto"/>
    </w:pPr>
    <w:rPr>
      <w:rFonts w:ascii="Arial Narrow" w:eastAsia="Calibri" w:hAnsi="Arial Narrow"/>
      <w:b/>
      <w:bCs/>
      <w:caps/>
      <w:color w:val="F7921E"/>
      <w:sz w:val="28"/>
      <w:szCs w:val="28"/>
    </w:rPr>
  </w:style>
  <w:style w:type="character" w:customStyle="1" w:styleId="Heading1Char">
    <w:name w:val="Heading 1 Char"/>
    <w:link w:val="Heading1"/>
    <w:uiPriority w:val="9"/>
    <w:rsid w:val="00393EE0"/>
    <w:rPr>
      <w:rFonts w:ascii="Calibri" w:eastAsia="MS Gothic" w:hAnsi="Calibri" w:cs="Times New Roman"/>
      <w:b/>
      <w:bCs/>
      <w:color w:val="345A8A"/>
      <w:sz w:val="32"/>
      <w:szCs w:val="32"/>
    </w:rPr>
  </w:style>
  <w:style w:type="paragraph" w:styleId="TOCHeading">
    <w:name w:val="TOC Heading"/>
    <w:basedOn w:val="Heading1"/>
    <w:next w:val="Normal"/>
    <w:uiPriority w:val="39"/>
    <w:unhideWhenUsed/>
    <w:qFormat/>
    <w:rsid w:val="00393EE0"/>
    <w:pPr>
      <w:spacing w:before="0" w:line="288" w:lineRule="auto"/>
      <w:outlineLvl w:val="9"/>
    </w:pPr>
    <w:rPr>
      <w:rFonts w:ascii="Arial Narrow" w:hAnsi="Arial Narrow"/>
      <w:b w:val="0"/>
      <w:color w:val="365F91"/>
      <w:sz w:val="40"/>
      <w:szCs w:val="28"/>
      <w:lang w:eastAsia="ja-JP"/>
    </w:rPr>
  </w:style>
  <w:style w:type="paragraph" w:customStyle="1" w:styleId="A-HeadOrange">
    <w:name w:val="A-Head Orange"/>
    <w:basedOn w:val="Heading1"/>
    <w:link w:val="A-HeadOrangeChar"/>
    <w:qFormat/>
    <w:rsid w:val="00674DDA"/>
    <w:pPr>
      <w:keepLines w:val="0"/>
      <w:spacing w:before="240" w:after="200" w:line="288" w:lineRule="auto"/>
    </w:pPr>
    <w:rPr>
      <w:rFonts w:ascii="Arial Narrow" w:eastAsia="Times New Roman" w:hAnsi="Arial Narrow"/>
      <w:b w:val="0"/>
      <w:bCs w:val="0"/>
      <w:color w:val="F7921E"/>
      <w:kern w:val="32"/>
      <w:sz w:val="40"/>
      <w:szCs w:val="40"/>
    </w:rPr>
  </w:style>
  <w:style w:type="character" w:customStyle="1" w:styleId="A-HeadOrangeChar">
    <w:name w:val="A-Head Orange Char"/>
    <w:link w:val="A-HeadOrange"/>
    <w:rsid w:val="00674DDA"/>
    <w:rPr>
      <w:rFonts w:ascii="Arial Narrow" w:eastAsia="Times New Roman" w:hAnsi="Arial Narrow" w:cs="Times New Roman"/>
      <w:b w:val="0"/>
      <w:bCs w:val="0"/>
      <w:color w:val="F7921E"/>
      <w:kern w:val="32"/>
      <w:sz w:val="40"/>
      <w:szCs w:val="40"/>
    </w:rPr>
  </w:style>
  <w:style w:type="paragraph" w:customStyle="1" w:styleId="Body">
    <w:name w:val="Body"/>
    <w:autoRedefine/>
    <w:qFormat/>
    <w:rsid w:val="00CA6F8B"/>
    <w:pPr>
      <w:spacing w:after="120" w:line="288" w:lineRule="auto"/>
    </w:pPr>
    <w:rPr>
      <w:rFonts w:ascii="Arial Narrow" w:eastAsia="Calibri" w:hAnsi="Arial Narrow"/>
      <w:color w:val="313131"/>
      <w:sz w:val="22"/>
    </w:rPr>
  </w:style>
  <w:style w:type="paragraph" w:customStyle="1" w:styleId="BulletFirst">
    <w:name w:val="Bullet First"/>
    <w:qFormat/>
    <w:rsid w:val="002D61F2"/>
    <w:pPr>
      <w:numPr>
        <w:numId w:val="1"/>
      </w:numPr>
      <w:spacing w:before="240" w:after="60" w:line="288" w:lineRule="auto"/>
    </w:pPr>
    <w:rPr>
      <w:rFonts w:ascii="Arial Narrow" w:eastAsia="Calibri" w:hAnsi="Arial Narrow"/>
      <w:color w:val="313131"/>
      <w:sz w:val="22"/>
      <w:szCs w:val="22"/>
    </w:rPr>
  </w:style>
  <w:style w:type="paragraph" w:customStyle="1" w:styleId="Bullet">
    <w:name w:val="Bullet"/>
    <w:qFormat/>
    <w:rsid w:val="002D61F2"/>
    <w:pPr>
      <w:numPr>
        <w:numId w:val="2"/>
      </w:numPr>
      <w:spacing w:before="60" w:after="60" w:line="288" w:lineRule="auto"/>
    </w:pPr>
    <w:rPr>
      <w:rFonts w:ascii="Arial Narrow" w:eastAsia="Calibri" w:hAnsi="Arial Narrow"/>
      <w:color w:val="313131"/>
      <w:sz w:val="22"/>
      <w:szCs w:val="22"/>
    </w:rPr>
  </w:style>
  <w:style w:type="paragraph" w:customStyle="1" w:styleId="BulletLast">
    <w:name w:val="Bullet Last"/>
    <w:qFormat/>
    <w:rsid w:val="002D61F2"/>
    <w:pPr>
      <w:numPr>
        <w:numId w:val="3"/>
      </w:numPr>
      <w:spacing w:after="240" w:line="288" w:lineRule="auto"/>
      <w:contextualSpacing/>
    </w:pPr>
    <w:rPr>
      <w:rFonts w:ascii="Arial Narrow" w:eastAsia="Calibri" w:hAnsi="Arial Narrow"/>
      <w:color w:val="313131"/>
      <w:sz w:val="22"/>
      <w:szCs w:val="22"/>
    </w:rPr>
  </w:style>
  <w:style w:type="paragraph" w:customStyle="1" w:styleId="C-Head">
    <w:name w:val="C-Head"/>
    <w:qFormat/>
    <w:rsid w:val="00061195"/>
    <w:pPr>
      <w:spacing w:before="200" w:after="60" w:line="288" w:lineRule="auto"/>
    </w:pPr>
    <w:rPr>
      <w:rFonts w:ascii="Arial Narrow" w:eastAsia="Calibri" w:hAnsi="Arial Narrow"/>
      <w:b/>
      <w:bCs/>
      <w:color w:val="005480"/>
      <w:sz w:val="24"/>
      <w:szCs w:val="24"/>
    </w:rPr>
  </w:style>
  <w:style w:type="paragraph" w:customStyle="1" w:styleId="D-Head">
    <w:name w:val="D-Head"/>
    <w:basedOn w:val="Normal"/>
    <w:qFormat/>
    <w:rsid w:val="00AB3D20"/>
    <w:pPr>
      <w:spacing w:before="240" w:after="60" w:line="288" w:lineRule="auto"/>
    </w:pPr>
    <w:rPr>
      <w:rFonts w:ascii="Arial Narrow" w:eastAsia="Calibri" w:hAnsi="Arial Narrow"/>
      <w:b/>
      <w:color w:val="313131"/>
      <w:sz w:val="22"/>
      <w:szCs w:val="22"/>
    </w:rPr>
  </w:style>
  <w:style w:type="paragraph" w:customStyle="1" w:styleId="NumberedBulletFirst">
    <w:name w:val="Numbered Bullet First"/>
    <w:basedOn w:val="ListParagraph"/>
    <w:qFormat/>
    <w:rsid w:val="0067000E"/>
    <w:pPr>
      <w:tabs>
        <w:tab w:val="num" w:pos="360"/>
      </w:tabs>
      <w:spacing w:before="240" w:line="288" w:lineRule="auto"/>
    </w:pPr>
    <w:rPr>
      <w:rFonts w:ascii="Arial Narrow" w:eastAsia="Cambria" w:hAnsi="Arial Narrow"/>
      <w:color w:val="313131"/>
      <w:kern w:val="24"/>
      <w:sz w:val="22"/>
      <w:szCs w:val="22"/>
      <w:lang w:eastAsia="ja-JP"/>
    </w:rPr>
  </w:style>
  <w:style w:type="paragraph" w:customStyle="1" w:styleId="NumberedBullet">
    <w:name w:val="Numbered Bullet"/>
    <w:basedOn w:val="ListParagraph"/>
    <w:qFormat/>
    <w:rsid w:val="0067000E"/>
    <w:pPr>
      <w:tabs>
        <w:tab w:val="num" w:pos="360"/>
      </w:tabs>
      <w:spacing w:line="288" w:lineRule="auto"/>
      <w:contextualSpacing w:val="0"/>
    </w:pPr>
    <w:rPr>
      <w:rFonts w:ascii="Arial Narrow" w:eastAsia="Cambria" w:hAnsi="Arial Narrow"/>
      <w:color w:val="313131"/>
      <w:kern w:val="24"/>
      <w:sz w:val="22"/>
      <w:szCs w:val="22"/>
      <w:lang w:eastAsia="ja-JP"/>
    </w:rPr>
  </w:style>
  <w:style w:type="paragraph" w:customStyle="1" w:styleId="NumberedBulletLast">
    <w:name w:val="Numbered Bullet Last"/>
    <w:basedOn w:val="ListParagraph"/>
    <w:qFormat/>
    <w:rsid w:val="0067000E"/>
    <w:pPr>
      <w:numPr>
        <w:numId w:val="15"/>
      </w:numPr>
      <w:spacing w:after="240" w:line="288" w:lineRule="auto"/>
    </w:pPr>
    <w:rPr>
      <w:rFonts w:ascii="Arial Narrow" w:eastAsia="Cambria" w:hAnsi="Arial Narrow"/>
      <w:color w:val="313131"/>
      <w:kern w:val="24"/>
      <w:sz w:val="22"/>
      <w:szCs w:val="22"/>
      <w:lang w:eastAsia="ja-JP"/>
    </w:rPr>
  </w:style>
  <w:style w:type="paragraph" w:styleId="ListParagraph">
    <w:name w:val="List Paragraph"/>
    <w:basedOn w:val="Normal"/>
    <w:uiPriority w:val="34"/>
    <w:qFormat/>
    <w:rsid w:val="0067000E"/>
    <w:pPr>
      <w:ind w:left="720"/>
      <w:contextualSpacing/>
    </w:pPr>
  </w:style>
  <w:style w:type="paragraph" w:styleId="FootnoteText">
    <w:name w:val="footnote text"/>
    <w:basedOn w:val="Normal"/>
    <w:link w:val="FootnoteTextChar"/>
    <w:uiPriority w:val="99"/>
    <w:unhideWhenUsed/>
    <w:rsid w:val="00763857"/>
    <w:pPr>
      <w:spacing w:after="80" w:line="276" w:lineRule="auto"/>
    </w:pPr>
    <w:rPr>
      <w:rFonts w:ascii="Arial Narrow" w:eastAsia="Calibri" w:hAnsi="Arial Narrow"/>
      <w:sz w:val="16"/>
      <w:szCs w:val="20"/>
    </w:rPr>
  </w:style>
  <w:style w:type="character" w:customStyle="1" w:styleId="FootnoteTextChar">
    <w:name w:val="Footnote Text Char"/>
    <w:basedOn w:val="DefaultParagraphFont"/>
    <w:link w:val="FootnoteText"/>
    <w:uiPriority w:val="99"/>
    <w:rsid w:val="00763857"/>
    <w:rPr>
      <w:rFonts w:ascii="Arial Narrow" w:eastAsia="Calibri" w:hAnsi="Arial Narrow"/>
      <w:sz w:val="16"/>
    </w:rPr>
  </w:style>
  <w:style w:type="character" w:styleId="FootnoteReference">
    <w:name w:val="footnote reference"/>
    <w:uiPriority w:val="99"/>
    <w:semiHidden/>
    <w:unhideWhenUsed/>
    <w:rsid w:val="00DD78D0"/>
    <w:rPr>
      <w:vertAlign w:val="superscript"/>
    </w:rPr>
  </w:style>
  <w:style w:type="character" w:styleId="Hyperlink">
    <w:name w:val="Hyperlink"/>
    <w:uiPriority w:val="99"/>
    <w:unhideWhenUsed/>
    <w:rsid w:val="00904540"/>
    <w:rPr>
      <w:rFonts w:ascii="Arial Narrow" w:hAnsi="Arial Narrow"/>
      <w:caps w:val="0"/>
      <w:smallCaps w:val="0"/>
      <w:strike w:val="0"/>
      <w:dstrike w:val="0"/>
      <w:vanish w:val="0"/>
      <w:color w:val="00B5E2"/>
      <w:sz w:val="22"/>
      <w:szCs w:val="22"/>
      <w:u w:val="single"/>
      <w:vertAlign w:val="baseline"/>
    </w:rPr>
  </w:style>
  <w:style w:type="paragraph" w:customStyle="1" w:styleId="Default">
    <w:name w:val="Default"/>
    <w:rsid w:val="00D53EAD"/>
    <w:pPr>
      <w:autoSpaceDE w:val="0"/>
      <w:autoSpaceDN w:val="0"/>
      <w:adjustRightInd w:val="0"/>
    </w:pPr>
    <w:rPr>
      <w:rFonts w:ascii="Arial" w:eastAsia="Calibri" w:hAnsi="Arial" w:cs="Arial"/>
      <w:color w:val="000000"/>
      <w:sz w:val="24"/>
      <w:szCs w:val="24"/>
    </w:rPr>
  </w:style>
  <w:style w:type="paragraph" w:customStyle="1" w:styleId="TableSourceInfo">
    <w:name w:val="Table Source Info"/>
    <w:basedOn w:val="Normal"/>
    <w:qFormat/>
    <w:rsid w:val="00AB3D20"/>
    <w:pPr>
      <w:spacing w:before="120" w:line="276" w:lineRule="auto"/>
    </w:pPr>
    <w:rPr>
      <w:rFonts w:ascii="Arial Narrow" w:eastAsia="Calibri" w:hAnsi="Arial Narrow"/>
      <w:color w:val="404040"/>
      <w:sz w:val="18"/>
      <w:szCs w:val="18"/>
    </w:rPr>
  </w:style>
  <w:style w:type="paragraph" w:customStyle="1" w:styleId="Table-Body">
    <w:name w:val="Table - Body"/>
    <w:basedOn w:val="Body"/>
    <w:qFormat/>
    <w:rsid w:val="00AB3D20"/>
    <w:pPr>
      <w:spacing w:after="60" w:line="240" w:lineRule="auto"/>
    </w:pPr>
    <w:rPr>
      <w:sz w:val="20"/>
    </w:rPr>
  </w:style>
  <w:style w:type="character" w:styleId="FollowedHyperlink">
    <w:name w:val="FollowedHyperlink"/>
    <w:basedOn w:val="DefaultParagraphFont"/>
    <w:uiPriority w:val="99"/>
    <w:semiHidden/>
    <w:unhideWhenUsed/>
    <w:rsid w:val="00AB3D20"/>
    <w:rPr>
      <w:color w:val="800080" w:themeColor="followedHyperlink"/>
      <w:u w:val="single"/>
    </w:rPr>
  </w:style>
  <w:style w:type="paragraph" w:styleId="TOC1">
    <w:name w:val="toc 1"/>
    <w:basedOn w:val="Normal"/>
    <w:next w:val="Normal"/>
    <w:autoRedefine/>
    <w:uiPriority w:val="39"/>
    <w:unhideWhenUsed/>
    <w:rsid w:val="00E04384"/>
  </w:style>
  <w:style w:type="paragraph" w:customStyle="1" w:styleId="Table-Header">
    <w:name w:val="Table - Header"/>
    <w:basedOn w:val="Body"/>
    <w:qFormat/>
    <w:rsid w:val="008328EB"/>
    <w:rPr>
      <w:b/>
      <w:bCs/>
      <w:caps/>
      <w:sz w:val="20"/>
    </w:rPr>
  </w:style>
  <w:style w:type="paragraph" w:styleId="TOC2">
    <w:name w:val="toc 2"/>
    <w:basedOn w:val="Normal"/>
    <w:next w:val="Normal"/>
    <w:autoRedefine/>
    <w:uiPriority w:val="39"/>
    <w:unhideWhenUsed/>
    <w:rsid w:val="00E04384"/>
    <w:pPr>
      <w:ind w:left="240"/>
    </w:pPr>
  </w:style>
  <w:style w:type="paragraph" w:styleId="TOC3">
    <w:name w:val="toc 3"/>
    <w:basedOn w:val="Normal"/>
    <w:next w:val="Normal"/>
    <w:autoRedefine/>
    <w:uiPriority w:val="39"/>
    <w:unhideWhenUsed/>
    <w:rsid w:val="00E04384"/>
    <w:pPr>
      <w:ind w:left="480"/>
    </w:pPr>
  </w:style>
  <w:style w:type="paragraph" w:styleId="TOC4">
    <w:name w:val="toc 4"/>
    <w:basedOn w:val="Normal"/>
    <w:next w:val="Normal"/>
    <w:autoRedefine/>
    <w:uiPriority w:val="39"/>
    <w:unhideWhenUsed/>
    <w:rsid w:val="00E04384"/>
    <w:pPr>
      <w:ind w:left="720"/>
    </w:pPr>
  </w:style>
  <w:style w:type="paragraph" w:styleId="TOC5">
    <w:name w:val="toc 5"/>
    <w:basedOn w:val="Normal"/>
    <w:next w:val="Normal"/>
    <w:autoRedefine/>
    <w:uiPriority w:val="39"/>
    <w:unhideWhenUsed/>
    <w:rsid w:val="00E04384"/>
    <w:pPr>
      <w:ind w:left="960"/>
    </w:pPr>
  </w:style>
  <w:style w:type="paragraph" w:styleId="TOC6">
    <w:name w:val="toc 6"/>
    <w:basedOn w:val="Normal"/>
    <w:next w:val="Normal"/>
    <w:autoRedefine/>
    <w:uiPriority w:val="39"/>
    <w:unhideWhenUsed/>
    <w:rsid w:val="00E04384"/>
    <w:pPr>
      <w:ind w:left="1200"/>
    </w:pPr>
  </w:style>
  <w:style w:type="paragraph" w:styleId="TOC7">
    <w:name w:val="toc 7"/>
    <w:basedOn w:val="Normal"/>
    <w:next w:val="Normal"/>
    <w:autoRedefine/>
    <w:uiPriority w:val="39"/>
    <w:unhideWhenUsed/>
    <w:rsid w:val="00E04384"/>
    <w:pPr>
      <w:ind w:left="1440"/>
    </w:pPr>
  </w:style>
  <w:style w:type="paragraph" w:styleId="TOC8">
    <w:name w:val="toc 8"/>
    <w:basedOn w:val="Normal"/>
    <w:next w:val="Normal"/>
    <w:autoRedefine/>
    <w:uiPriority w:val="39"/>
    <w:unhideWhenUsed/>
    <w:rsid w:val="00E04384"/>
    <w:pPr>
      <w:ind w:left="1680"/>
    </w:pPr>
  </w:style>
  <w:style w:type="paragraph" w:styleId="TOC9">
    <w:name w:val="toc 9"/>
    <w:basedOn w:val="Normal"/>
    <w:next w:val="Normal"/>
    <w:autoRedefine/>
    <w:uiPriority w:val="39"/>
    <w:unhideWhenUsed/>
    <w:rsid w:val="00E04384"/>
    <w:pPr>
      <w:ind w:left="1920"/>
    </w:pPr>
  </w:style>
  <w:style w:type="character" w:styleId="CommentReference">
    <w:name w:val="annotation reference"/>
    <w:basedOn w:val="DefaultParagraphFont"/>
    <w:uiPriority w:val="99"/>
    <w:semiHidden/>
    <w:unhideWhenUsed/>
    <w:rsid w:val="006F1258"/>
    <w:rPr>
      <w:sz w:val="18"/>
      <w:szCs w:val="18"/>
    </w:rPr>
  </w:style>
  <w:style w:type="paragraph" w:styleId="CommentText">
    <w:name w:val="annotation text"/>
    <w:basedOn w:val="Normal"/>
    <w:link w:val="CommentTextChar"/>
    <w:uiPriority w:val="99"/>
    <w:semiHidden/>
    <w:unhideWhenUsed/>
    <w:rsid w:val="006F1258"/>
  </w:style>
  <w:style w:type="character" w:customStyle="1" w:styleId="CommentTextChar">
    <w:name w:val="Comment Text Char"/>
    <w:basedOn w:val="DefaultParagraphFont"/>
    <w:link w:val="CommentText"/>
    <w:uiPriority w:val="99"/>
    <w:semiHidden/>
    <w:rsid w:val="006F1258"/>
    <w:rPr>
      <w:sz w:val="24"/>
      <w:szCs w:val="24"/>
    </w:rPr>
  </w:style>
  <w:style w:type="paragraph" w:styleId="CommentSubject">
    <w:name w:val="annotation subject"/>
    <w:basedOn w:val="CommentText"/>
    <w:next w:val="CommentText"/>
    <w:link w:val="CommentSubjectChar"/>
    <w:uiPriority w:val="99"/>
    <w:semiHidden/>
    <w:unhideWhenUsed/>
    <w:rsid w:val="006F1258"/>
    <w:rPr>
      <w:b/>
      <w:bCs/>
      <w:sz w:val="20"/>
      <w:szCs w:val="20"/>
    </w:rPr>
  </w:style>
  <w:style w:type="character" w:customStyle="1" w:styleId="CommentSubjectChar">
    <w:name w:val="Comment Subject Char"/>
    <w:basedOn w:val="CommentTextChar"/>
    <w:link w:val="CommentSubject"/>
    <w:uiPriority w:val="99"/>
    <w:semiHidden/>
    <w:rsid w:val="006F1258"/>
    <w:rPr>
      <w:b/>
      <w:bCs/>
      <w:sz w:val="24"/>
      <w:szCs w:val="24"/>
    </w:rPr>
  </w:style>
  <w:style w:type="paragraph" w:styleId="BalloonText">
    <w:name w:val="Balloon Text"/>
    <w:basedOn w:val="Normal"/>
    <w:link w:val="BalloonTextChar"/>
    <w:uiPriority w:val="99"/>
    <w:semiHidden/>
    <w:unhideWhenUsed/>
    <w:rsid w:val="006F1258"/>
    <w:rPr>
      <w:rFonts w:ascii="Lucida Grande" w:hAnsi="Lucida Grande"/>
      <w:sz w:val="18"/>
      <w:szCs w:val="18"/>
    </w:rPr>
  </w:style>
  <w:style w:type="character" w:customStyle="1" w:styleId="BalloonTextChar">
    <w:name w:val="Balloon Text Char"/>
    <w:basedOn w:val="DefaultParagraphFont"/>
    <w:link w:val="BalloonText"/>
    <w:uiPriority w:val="99"/>
    <w:semiHidden/>
    <w:rsid w:val="006F1258"/>
    <w:rPr>
      <w:rFonts w:ascii="Lucida Grande" w:hAnsi="Lucida Grande"/>
      <w:sz w:val="18"/>
      <w:szCs w:val="18"/>
    </w:rPr>
  </w:style>
  <w:style w:type="paragraph" w:customStyle="1" w:styleId="TableHeader">
    <w:name w:val="Table Header"/>
    <w:basedOn w:val="Normal"/>
    <w:qFormat/>
    <w:rsid w:val="00542E9E"/>
    <w:pPr>
      <w:spacing w:before="60" w:after="60"/>
    </w:pPr>
    <w:rPr>
      <w:rFonts w:ascii="Arial Narrow" w:eastAsia="Calibri" w:hAnsi="Arial Narrow"/>
      <w:b/>
      <w:bCs/>
      <w:caps/>
      <w:color w:val="313131"/>
      <w:sz w:val="20"/>
      <w:szCs w:val="20"/>
    </w:rPr>
  </w:style>
  <w:style w:type="paragraph" w:customStyle="1" w:styleId="TableLineItem">
    <w:name w:val="Table Line Item"/>
    <w:basedOn w:val="Normal"/>
    <w:qFormat/>
    <w:rsid w:val="00542E9E"/>
    <w:pPr>
      <w:spacing w:before="60" w:after="60"/>
      <w:ind w:left="20"/>
    </w:pPr>
    <w:rPr>
      <w:rFonts w:ascii="Arial Narrow" w:eastAsia="Calibri" w:hAnsi="Arial Narrow"/>
      <w:color w:val="31313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sCompareCare.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1.jpg"/><Relationship Id="rId2" Type="http://schemas.openxmlformats.org/officeDocument/2006/relationships/hyperlink" Target="http://www.chiamass.gov" TargetMode="External"/><Relationship Id="rId1" Type="http://schemas.openxmlformats.org/officeDocument/2006/relationships/hyperlink" Target="http://www.chiamas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32103-9E39-4408-9493-80FBE270F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1663</Words>
  <Characters>9482</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CHIA</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DiGioia</dc:creator>
  <cp:lastModifiedBy>Lisa Tse</cp:lastModifiedBy>
  <cp:revision>2</cp:revision>
  <cp:lastPrinted>2018-06-27T20:34:00Z</cp:lastPrinted>
  <dcterms:created xsi:type="dcterms:W3CDTF">2019-07-30T15:28:00Z</dcterms:created>
  <dcterms:modified xsi:type="dcterms:W3CDTF">2019-07-30T15:28:00Z</dcterms:modified>
</cp:coreProperties>
</file>