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DD185C" w14:textId="75929391" w:rsidR="0034612F" w:rsidRPr="006D37F0" w:rsidRDefault="0034612F" w:rsidP="00E75B72">
      <w:pPr>
        <w:pStyle w:val="Heading1"/>
        <w:spacing w:before="0" w:after="0"/>
        <w:jc w:val="center"/>
        <w:rPr>
          <w:rFonts w:asciiTheme="minorHAnsi" w:hAnsiTheme="minorHAnsi" w:cs="Calibri"/>
          <w:color w:val="000000" w:themeColor="text1"/>
          <w:sz w:val="44"/>
          <w:szCs w:val="44"/>
        </w:rPr>
      </w:pPr>
      <w:r w:rsidRPr="006D37F0">
        <w:rPr>
          <w:rFonts w:asciiTheme="minorHAnsi" w:hAnsiTheme="minorHAnsi" w:cs="Calibri"/>
          <w:color w:val="000000" w:themeColor="text1"/>
          <w:sz w:val="44"/>
          <w:szCs w:val="44"/>
        </w:rPr>
        <w:t xml:space="preserve">How does Economic Policy Uncertainty (EPU) affect the excess returns of the U.S stock market, </w:t>
      </w:r>
      <w:r w:rsidR="00A766D0" w:rsidRPr="006D37F0">
        <w:rPr>
          <w:rFonts w:asciiTheme="minorHAnsi" w:hAnsiTheme="minorHAnsi" w:cs="Calibri"/>
          <w:color w:val="000000" w:themeColor="text1"/>
          <w:sz w:val="44"/>
          <w:szCs w:val="44"/>
        </w:rPr>
        <w:t>and</w:t>
      </w:r>
      <w:r w:rsidRPr="006D37F0">
        <w:rPr>
          <w:rFonts w:asciiTheme="minorHAnsi" w:hAnsiTheme="minorHAnsi" w:cs="Calibri"/>
          <w:color w:val="000000" w:themeColor="text1"/>
          <w:sz w:val="44"/>
          <w:szCs w:val="44"/>
        </w:rPr>
        <w:t xml:space="preserve"> what role do other financial and economic variables play in explaining this relationship?</w:t>
      </w:r>
    </w:p>
    <w:p w14:paraId="329A6426" w14:textId="77777777" w:rsidR="00CB16B5" w:rsidRPr="00CB16B5" w:rsidRDefault="00CB16B5" w:rsidP="00CB16B5"/>
    <w:p w14:paraId="4A0085D0" w14:textId="18D55898" w:rsidR="004F49C7" w:rsidRPr="00622D05" w:rsidRDefault="001D2534" w:rsidP="00E75B72">
      <w:pPr>
        <w:pStyle w:val="Heading3"/>
        <w:spacing w:before="0" w:after="0"/>
        <w:rPr>
          <w:rFonts w:cs="Calibri"/>
          <w:color w:val="000000" w:themeColor="text1"/>
          <w:sz w:val="24"/>
          <w:szCs w:val="24"/>
          <w:u w:val="single"/>
        </w:rPr>
      </w:pPr>
      <w:r w:rsidRPr="00622D05">
        <w:rPr>
          <w:rFonts w:cs="Calibri"/>
          <w:color w:val="000000" w:themeColor="text1"/>
          <w:sz w:val="24"/>
          <w:szCs w:val="24"/>
          <w:u w:val="single"/>
        </w:rPr>
        <w:t>Introduction</w:t>
      </w:r>
    </w:p>
    <w:p w14:paraId="39468C8A" w14:textId="77777777" w:rsidR="004F49C7" w:rsidRDefault="004F49C7" w:rsidP="00E75B72">
      <w:pPr>
        <w:pStyle w:val="Heading3"/>
        <w:spacing w:before="0" w:after="0"/>
        <w:rPr>
          <w:rFonts w:cs="Calibri"/>
          <w:color w:val="000000" w:themeColor="text1"/>
          <w:sz w:val="24"/>
          <w:szCs w:val="24"/>
          <w:u w:val="single"/>
        </w:rPr>
      </w:pPr>
    </w:p>
    <w:p w14:paraId="1DA6CFA2" w14:textId="0051C700" w:rsidR="008E749B" w:rsidRDefault="008E749B" w:rsidP="00E75B72">
      <w:pPr>
        <w:pStyle w:val="Heading3"/>
        <w:spacing w:before="0" w:after="0"/>
        <w:rPr>
          <w:rFonts w:cs="Calibri"/>
          <w:color w:val="000000"/>
          <w:sz w:val="22"/>
          <w:szCs w:val="22"/>
        </w:rPr>
      </w:pPr>
      <w:r w:rsidRPr="001076F4">
        <w:rPr>
          <w:rFonts w:cs="Calibri"/>
          <w:color w:val="000000"/>
          <w:sz w:val="22"/>
          <w:szCs w:val="22"/>
        </w:rPr>
        <w:t>This study investigates how Economic Policy Uncertainty (EPU) influences the excess returns of the US stock market, considering the role of other financial and economic variables</w:t>
      </w:r>
      <w:r w:rsidR="003C517A" w:rsidRPr="001076F4">
        <w:rPr>
          <w:rFonts w:cs="Calibri"/>
          <w:color w:val="000000"/>
          <w:sz w:val="22"/>
          <w:szCs w:val="22"/>
        </w:rPr>
        <w:t xml:space="preserve"> </w:t>
      </w:r>
      <w:r w:rsidR="00ED083D" w:rsidRPr="001076F4">
        <w:rPr>
          <w:rFonts w:cs="Calibri"/>
          <w:color w:val="000000"/>
          <w:sz w:val="22"/>
          <w:szCs w:val="22"/>
        </w:rPr>
        <w:t>(Baker</w:t>
      </w:r>
      <w:r w:rsidR="003C517A" w:rsidRPr="001076F4">
        <w:rPr>
          <w:rFonts w:cs="Calibri"/>
          <w:color w:val="000000"/>
          <w:sz w:val="22"/>
          <w:szCs w:val="22"/>
        </w:rPr>
        <w:t xml:space="preserve"> et.al., 2016)</w:t>
      </w:r>
      <w:r w:rsidRPr="001076F4">
        <w:rPr>
          <w:rFonts w:cs="Calibri"/>
          <w:color w:val="000000"/>
          <w:sz w:val="22"/>
          <w:szCs w:val="22"/>
        </w:rPr>
        <w:t xml:space="preserve">. </w:t>
      </w:r>
      <w:r w:rsidR="00183B91">
        <w:rPr>
          <w:rFonts w:cs="Calibri"/>
          <w:color w:val="000000"/>
          <w:sz w:val="22"/>
          <w:szCs w:val="22"/>
        </w:rPr>
        <w:t>I</w:t>
      </w:r>
      <w:r w:rsidRPr="001076F4">
        <w:rPr>
          <w:rFonts w:cs="Calibri"/>
          <w:color w:val="000000"/>
          <w:sz w:val="22"/>
          <w:szCs w:val="22"/>
        </w:rPr>
        <w:t>t explores the impact of EPU fluctuations on stock returns while accounting for factors such as interest rates, bond spreads, stock market indices, and historical structural breaks.</w:t>
      </w:r>
    </w:p>
    <w:p w14:paraId="749A19E0" w14:textId="77777777" w:rsidR="00BA1284" w:rsidRPr="00BA1284" w:rsidRDefault="00BA1284" w:rsidP="00BA1284"/>
    <w:p w14:paraId="23784276" w14:textId="7A2A4B95" w:rsidR="008E749B" w:rsidRDefault="008E749B" w:rsidP="00E75B72">
      <w:pPr>
        <w:pStyle w:val="NormalWeb"/>
        <w:spacing w:before="0" w:beforeAutospacing="0" w:after="0" w:afterAutospacing="0"/>
        <w:rPr>
          <w:rFonts w:asciiTheme="minorHAnsi" w:hAnsiTheme="minorHAnsi" w:cs="Calibri"/>
          <w:color w:val="000000"/>
          <w:sz w:val="22"/>
          <w:szCs w:val="22"/>
        </w:rPr>
      </w:pPr>
      <w:r w:rsidRPr="001076F4">
        <w:rPr>
          <w:rFonts w:asciiTheme="minorHAnsi" w:hAnsiTheme="minorHAnsi" w:cs="Calibri"/>
          <w:color w:val="000000"/>
          <w:sz w:val="22"/>
          <w:szCs w:val="22"/>
        </w:rPr>
        <w:t>Excess returns are defined as the difference between the returns on the S&amp;P 500 index (</w:t>
      </w:r>
      <w:proofErr w:type="spellStart"/>
      <w:r w:rsidRPr="001076F4">
        <w:rPr>
          <w:rFonts w:asciiTheme="minorHAnsi" w:hAnsiTheme="minorHAnsi" w:cs="Calibri"/>
          <w:color w:val="000000"/>
          <w:sz w:val="22"/>
          <w:szCs w:val="22"/>
        </w:rPr>
        <w:t>CRSP_SPvw</w:t>
      </w:r>
      <w:proofErr w:type="spellEnd"/>
      <w:r w:rsidRPr="001076F4">
        <w:rPr>
          <w:rFonts w:asciiTheme="minorHAnsi" w:hAnsiTheme="minorHAnsi" w:cs="Calibri"/>
          <w:color w:val="000000"/>
          <w:sz w:val="22"/>
          <w:szCs w:val="22"/>
        </w:rPr>
        <w:t>) and the risk-free rate (</w:t>
      </w:r>
      <w:proofErr w:type="spellStart"/>
      <w:r w:rsidRPr="001076F4">
        <w:rPr>
          <w:rFonts w:asciiTheme="minorHAnsi" w:hAnsiTheme="minorHAnsi" w:cs="Calibri"/>
          <w:color w:val="000000"/>
          <w:sz w:val="22"/>
          <w:szCs w:val="22"/>
        </w:rPr>
        <w:t>Rfree</w:t>
      </w:r>
      <w:proofErr w:type="spellEnd"/>
      <w:r w:rsidRPr="001076F4">
        <w:rPr>
          <w:rFonts w:asciiTheme="minorHAnsi" w:hAnsiTheme="minorHAnsi" w:cs="Calibri"/>
          <w:color w:val="000000"/>
          <w:sz w:val="22"/>
          <w:szCs w:val="22"/>
        </w:rPr>
        <w:t>). By incorporating financial variables</w:t>
      </w:r>
      <w:r w:rsidR="00D40A92">
        <w:rPr>
          <w:rFonts w:asciiTheme="minorHAnsi" w:hAnsiTheme="minorHAnsi" w:cs="Calibri"/>
          <w:color w:val="000000"/>
          <w:sz w:val="22"/>
          <w:szCs w:val="22"/>
        </w:rPr>
        <w:t xml:space="preserve">, </w:t>
      </w:r>
      <w:r w:rsidRPr="001076F4">
        <w:rPr>
          <w:rFonts w:asciiTheme="minorHAnsi" w:hAnsiTheme="minorHAnsi" w:cs="Calibri"/>
          <w:color w:val="000000"/>
          <w:sz w:val="22"/>
          <w:szCs w:val="22"/>
        </w:rPr>
        <w:t>including the default return spread</w:t>
      </w:r>
      <w:r w:rsidR="00414D1C">
        <w:rPr>
          <w:rFonts w:asciiTheme="minorHAnsi" w:hAnsiTheme="minorHAnsi" w:cs="Calibri"/>
          <w:color w:val="000000"/>
          <w:sz w:val="22"/>
          <w:szCs w:val="22"/>
        </w:rPr>
        <w:t xml:space="preserve"> (DFR)</w:t>
      </w:r>
      <w:r w:rsidRPr="001076F4">
        <w:rPr>
          <w:rFonts w:asciiTheme="minorHAnsi" w:hAnsiTheme="minorHAnsi" w:cs="Calibri"/>
          <w:color w:val="000000"/>
          <w:sz w:val="22"/>
          <w:szCs w:val="22"/>
        </w:rPr>
        <w:t>, term spread (TMS), long-term government bond returns (</w:t>
      </w:r>
      <w:proofErr w:type="spellStart"/>
      <w:r w:rsidRPr="001076F4">
        <w:rPr>
          <w:rFonts w:asciiTheme="minorHAnsi" w:hAnsiTheme="minorHAnsi" w:cs="Calibri"/>
          <w:color w:val="000000"/>
          <w:sz w:val="22"/>
          <w:szCs w:val="22"/>
        </w:rPr>
        <w:t>ltr</w:t>
      </w:r>
      <w:proofErr w:type="spellEnd"/>
      <w:r w:rsidRPr="001076F4">
        <w:rPr>
          <w:rFonts w:asciiTheme="minorHAnsi" w:hAnsiTheme="minorHAnsi" w:cs="Calibri"/>
          <w:color w:val="000000"/>
          <w:sz w:val="22"/>
          <w:szCs w:val="22"/>
        </w:rPr>
        <w:t>), and the S&amp;P 500 index scaled by 1000 (Index)</w:t>
      </w:r>
      <w:r w:rsidR="007144C6" w:rsidRPr="001076F4">
        <w:rPr>
          <w:rFonts w:asciiTheme="minorHAnsi" w:hAnsiTheme="minorHAnsi" w:cs="Calibri"/>
          <w:color w:val="000000"/>
          <w:sz w:val="22"/>
          <w:szCs w:val="22"/>
        </w:rPr>
        <w:t xml:space="preserve">, </w:t>
      </w:r>
      <w:r w:rsidRPr="001076F4">
        <w:rPr>
          <w:rFonts w:asciiTheme="minorHAnsi" w:hAnsiTheme="minorHAnsi" w:cs="Calibri"/>
          <w:color w:val="000000"/>
          <w:sz w:val="22"/>
          <w:szCs w:val="22"/>
        </w:rPr>
        <w:t>this research aims to provide insights into the relationship between policy uncertainty, economic conditions, and stock market performance.</w:t>
      </w:r>
    </w:p>
    <w:p w14:paraId="3D71E624" w14:textId="77777777" w:rsidR="00F92DBB" w:rsidRDefault="00F92DBB" w:rsidP="00E75B72">
      <w:pPr>
        <w:pStyle w:val="NormalWeb"/>
        <w:spacing w:before="0" w:beforeAutospacing="0" w:after="0" w:afterAutospacing="0"/>
        <w:rPr>
          <w:rFonts w:asciiTheme="minorHAnsi" w:hAnsiTheme="minorHAnsi" w:cs="Calibri"/>
          <w:color w:val="000000"/>
          <w:sz w:val="22"/>
          <w:szCs w:val="22"/>
        </w:rPr>
      </w:pPr>
    </w:p>
    <w:p w14:paraId="042B36C0" w14:textId="77777777" w:rsidR="004F49C7" w:rsidRPr="001076F4" w:rsidRDefault="004F49C7" w:rsidP="00E75B72">
      <w:pPr>
        <w:pStyle w:val="NormalWeb"/>
        <w:spacing w:before="0" w:beforeAutospacing="0" w:after="0" w:afterAutospacing="0"/>
        <w:rPr>
          <w:rFonts w:asciiTheme="minorHAnsi" w:hAnsiTheme="minorHAnsi" w:cs="Calibri"/>
          <w:color w:val="000000"/>
          <w:sz w:val="22"/>
          <w:szCs w:val="22"/>
        </w:rPr>
      </w:pPr>
    </w:p>
    <w:p w14:paraId="5C60AF66" w14:textId="1E2AE761" w:rsidR="00F440D4" w:rsidRPr="00622D05" w:rsidRDefault="000F5D5A" w:rsidP="00E75B72">
      <w:pPr>
        <w:pStyle w:val="NormalWeb"/>
        <w:spacing w:before="0" w:beforeAutospacing="0" w:after="0" w:afterAutospacing="0"/>
        <w:rPr>
          <w:rFonts w:asciiTheme="minorHAnsi" w:hAnsiTheme="minorHAnsi" w:cs="Calibri"/>
          <w:color w:val="000000"/>
          <w:u w:val="single"/>
        </w:rPr>
      </w:pPr>
      <w:r w:rsidRPr="00622D05">
        <w:rPr>
          <w:rFonts w:asciiTheme="minorHAnsi" w:hAnsiTheme="minorHAnsi" w:cs="Calibri"/>
          <w:color w:val="000000"/>
          <w:u w:val="single"/>
        </w:rPr>
        <w:t>Economic Theories</w:t>
      </w:r>
    </w:p>
    <w:p w14:paraId="7315CE85" w14:textId="77777777" w:rsidR="004F49C7" w:rsidRPr="001076F4" w:rsidRDefault="004F49C7" w:rsidP="00E75B72">
      <w:pPr>
        <w:pStyle w:val="NormalWeb"/>
        <w:spacing w:before="0" w:beforeAutospacing="0" w:after="0" w:afterAutospacing="0"/>
        <w:rPr>
          <w:rFonts w:asciiTheme="minorHAnsi" w:hAnsiTheme="minorHAnsi" w:cs="Calibri"/>
          <w:color w:val="000000"/>
          <w:sz w:val="22"/>
          <w:szCs w:val="22"/>
          <w:u w:val="single"/>
        </w:rPr>
      </w:pPr>
    </w:p>
    <w:p w14:paraId="269D49A0" w14:textId="7479F878" w:rsidR="004E06F2" w:rsidRDefault="004E06F2" w:rsidP="00E75B72">
      <w:pPr>
        <w:pStyle w:val="NormalWeb"/>
        <w:spacing w:before="0" w:beforeAutospacing="0" w:after="0" w:afterAutospacing="0"/>
        <w:rPr>
          <w:rFonts w:asciiTheme="minorHAnsi" w:hAnsiTheme="minorHAnsi" w:cs="Calibri"/>
          <w:color w:val="000000"/>
          <w:sz w:val="22"/>
          <w:szCs w:val="22"/>
        </w:rPr>
      </w:pPr>
      <w:r w:rsidRPr="001076F4">
        <w:rPr>
          <w:rFonts w:asciiTheme="minorHAnsi" w:hAnsiTheme="minorHAnsi" w:cs="Calibri"/>
          <w:color w:val="000000"/>
          <w:sz w:val="22"/>
          <w:szCs w:val="22"/>
        </w:rPr>
        <w:t xml:space="preserve">Economic theory </w:t>
      </w:r>
      <w:r w:rsidRPr="001076F4">
        <w:rPr>
          <w:rFonts w:asciiTheme="minorHAnsi" w:hAnsiTheme="minorHAnsi" w:cs="Calibri"/>
          <w:color w:val="000000"/>
          <w:sz w:val="22"/>
          <w:szCs w:val="22"/>
        </w:rPr>
        <w:t>suggest</w:t>
      </w:r>
      <w:r w:rsidR="00D763EC">
        <w:rPr>
          <w:rFonts w:asciiTheme="minorHAnsi" w:hAnsiTheme="minorHAnsi" w:cs="Calibri"/>
          <w:color w:val="000000"/>
          <w:sz w:val="22"/>
          <w:szCs w:val="22"/>
        </w:rPr>
        <w:t>s</w:t>
      </w:r>
      <w:r w:rsidRPr="001076F4">
        <w:rPr>
          <w:rFonts w:asciiTheme="minorHAnsi" w:hAnsiTheme="minorHAnsi" w:cs="Calibri"/>
          <w:color w:val="000000"/>
          <w:sz w:val="22"/>
          <w:szCs w:val="22"/>
        </w:rPr>
        <w:t xml:space="preserve"> that increased policy uncertainty reduces investor confidence, leading to lower investment and higher market volatility</w:t>
      </w:r>
      <w:r w:rsidR="00530B31" w:rsidRPr="001076F4">
        <w:rPr>
          <w:rFonts w:asciiTheme="minorHAnsi" w:hAnsiTheme="minorHAnsi" w:cs="Calibri"/>
          <w:color w:val="000000"/>
          <w:sz w:val="22"/>
          <w:szCs w:val="22"/>
        </w:rPr>
        <w:t xml:space="preserve"> (Knight, 19</w:t>
      </w:r>
      <w:r w:rsidR="00DC4D53" w:rsidRPr="001076F4">
        <w:rPr>
          <w:rFonts w:asciiTheme="minorHAnsi" w:hAnsiTheme="minorHAnsi" w:cs="Calibri"/>
          <w:color w:val="000000"/>
          <w:sz w:val="22"/>
          <w:szCs w:val="22"/>
        </w:rPr>
        <w:t>57</w:t>
      </w:r>
      <w:r w:rsidR="00530B31" w:rsidRPr="001076F4">
        <w:rPr>
          <w:rFonts w:asciiTheme="minorHAnsi" w:hAnsiTheme="minorHAnsi" w:cs="Calibri"/>
          <w:color w:val="000000"/>
          <w:sz w:val="22"/>
          <w:szCs w:val="22"/>
        </w:rPr>
        <w:t>)</w:t>
      </w:r>
      <w:r w:rsidRPr="001076F4">
        <w:rPr>
          <w:rFonts w:asciiTheme="minorHAnsi" w:hAnsiTheme="minorHAnsi" w:cs="Calibri"/>
          <w:color w:val="000000"/>
          <w:sz w:val="22"/>
          <w:szCs w:val="22"/>
        </w:rPr>
        <w:t>. The E</w:t>
      </w:r>
      <w:r w:rsidR="007F523C">
        <w:rPr>
          <w:rFonts w:asciiTheme="minorHAnsi" w:hAnsiTheme="minorHAnsi" w:cs="Calibri"/>
          <w:color w:val="000000"/>
          <w:sz w:val="22"/>
          <w:szCs w:val="22"/>
        </w:rPr>
        <w:t xml:space="preserve">PU </w:t>
      </w:r>
      <w:r w:rsidRPr="001076F4">
        <w:rPr>
          <w:rFonts w:asciiTheme="minorHAnsi" w:hAnsiTheme="minorHAnsi" w:cs="Calibri"/>
          <w:color w:val="000000"/>
          <w:sz w:val="22"/>
          <w:szCs w:val="22"/>
        </w:rPr>
        <w:t>index is hypothesized to negatively correlate with stock returns, reflecting risk aversion and weaker market performance.</w:t>
      </w:r>
    </w:p>
    <w:p w14:paraId="5C70D43C" w14:textId="77777777" w:rsidR="00BA1284" w:rsidRPr="001076F4" w:rsidRDefault="00BA1284" w:rsidP="00E75B72">
      <w:pPr>
        <w:pStyle w:val="NormalWeb"/>
        <w:spacing w:before="0" w:beforeAutospacing="0" w:after="0" w:afterAutospacing="0"/>
        <w:rPr>
          <w:rFonts w:asciiTheme="minorHAnsi" w:hAnsiTheme="minorHAnsi" w:cs="Calibri"/>
          <w:color w:val="000000"/>
          <w:sz w:val="22"/>
          <w:szCs w:val="22"/>
        </w:rPr>
      </w:pPr>
    </w:p>
    <w:p w14:paraId="7B1E3F69" w14:textId="12B121CE" w:rsidR="004E06F2" w:rsidRDefault="004E06F2" w:rsidP="00E75B72">
      <w:pPr>
        <w:pStyle w:val="NormalWeb"/>
        <w:spacing w:before="0" w:beforeAutospacing="0" w:after="0" w:afterAutospacing="0"/>
        <w:rPr>
          <w:rFonts w:asciiTheme="minorHAnsi" w:hAnsiTheme="minorHAnsi" w:cs="Calibri"/>
          <w:color w:val="000000"/>
          <w:sz w:val="22"/>
          <w:szCs w:val="22"/>
        </w:rPr>
      </w:pPr>
      <w:r w:rsidRPr="001076F4">
        <w:rPr>
          <w:rFonts w:asciiTheme="minorHAnsi" w:hAnsiTheme="minorHAnsi" w:cs="Calibri"/>
          <w:color w:val="000000"/>
          <w:sz w:val="22"/>
          <w:szCs w:val="22"/>
        </w:rPr>
        <w:t xml:space="preserve">Financial indicators are key to explaining excess returns. The </w:t>
      </w:r>
      <w:r w:rsidR="00780E0A">
        <w:rPr>
          <w:rFonts w:asciiTheme="minorHAnsi" w:hAnsiTheme="minorHAnsi" w:cs="Calibri"/>
          <w:color w:val="000000"/>
          <w:sz w:val="22"/>
          <w:szCs w:val="22"/>
        </w:rPr>
        <w:t xml:space="preserve">TMS </w:t>
      </w:r>
      <w:r w:rsidRPr="001076F4">
        <w:rPr>
          <w:rFonts w:asciiTheme="minorHAnsi" w:hAnsiTheme="minorHAnsi" w:cs="Calibri"/>
          <w:color w:val="000000"/>
          <w:sz w:val="22"/>
          <w:szCs w:val="22"/>
        </w:rPr>
        <w:t xml:space="preserve"> predicts economic conditions, with higher spreads </w:t>
      </w:r>
      <w:r w:rsidR="00FD0AE4" w:rsidRPr="001076F4">
        <w:rPr>
          <w:rFonts w:asciiTheme="minorHAnsi" w:hAnsiTheme="minorHAnsi" w:cs="Calibri"/>
          <w:color w:val="000000"/>
          <w:sz w:val="22"/>
          <w:szCs w:val="22"/>
        </w:rPr>
        <w:t>signalling</w:t>
      </w:r>
      <w:r w:rsidRPr="001076F4">
        <w:rPr>
          <w:rFonts w:asciiTheme="minorHAnsi" w:hAnsiTheme="minorHAnsi" w:cs="Calibri"/>
          <w:color w:val="000000"/>
          <w:sz w:val="22"/>
          <w:szCs w:val="22"/>
        </w:rPr>
        <w:t xml:space="preserve"> growth expectations</w:t>
      </w:r>
      <w:r w:rsidR="009E1EB9" w:rsidRPr="001076F4">
        <w:rPr>
          <w:rFonts w:asciiTheme="minorHAnsi" w:hAnsiTheme="minorHAnsi" w:cs="Calibri"/>
          <w:color w:val="000000"/>
          <w:sz w:val="22"/>
          <w:szCs w:val="22"/>
        </w:rPr>
        <w:t xml:space="preserve"> (Froot, 1989)</w:t>
      </w:r>
      <w:r w:rsidRPr="001076F4">
        <w:rPr>
          <w:rFonts w:asciiTheme="minorHAnsi" w:hAnsiTheme="minorHAnsi" w:cs="Calibri"/>
          <w:color w:val="000000"/>
          <w:sz w:val="22"/>
          <w:szCs w:val="22"/>
        </w:rPr>
        <w:t>. The DFR gauges credit risk, with wider spreads indicating risk aversion</w:t>
      </w:r>
      <w:r w:rsidR="00E45E0E" w:rsidRPr="001076F4">
        <w:rPr>
          <w:rFonts w:asciiTheme="minorHAnsi" w:hAnsiTheme="minorHAnsi" w:cs="Calibri"/>
          <w:color w:val="000000"/>
          <w:sz w:val="22"/>
          <w:szCs w:val="22"/>
        </w:rPr>
        <w:t xml:space="preserve"> </w:t>
      </w:r>
      <w:r w:rsidR="009E1EB9" w:rsidRPr="001076F4">
        <w:rPr>
          <w:rFonts w:asciiTheme="minorHAnsi" w:hAnsiTheme="minorHAnsi" w:cs="Calibri"/>
          <w:color w:val="000000"/>
          <w:sz w:val="22"/>
          <w:szCs w:val="22"/>
        </w:rPr>
        <w:t>(Investopedia,</w:t>
      </w:r>
      <w:r w:rsidR="002F47AB" w:rsidRPr="001076F4">
        <w:rPr>
          <w:rFonts w:asciiTheme="minorHAnsi" w:hAnsiTheme="minorHAnsi" w:cs="Calibri"/>
          <w:color w:val="000000"/>
          <w:sz w:val="22"/>
          <w:szCs w:val="22"/>
        </w:rPr>
        <w:t xml:space="preserve"> </w:t>
      </w:r>
      <w:r w:rsidR="00CD5E35" w:rsidRPr="001076F4">
        <w:rPr>
          <w:rFonts w:asciiTheme="minorHAnsi" w:hAnsiTheme="minorHAnsi" w:cs="Calibri"/>
          <w:color w:val="000000"/>
          <w:sz w:val="22"/>
          <w:szCs w:val="22"/>
        </w:rPr>
        <w:t>2024)</w:t>
      </w:r>
      <w:r w:rsidRPr="001076F4">
        <w:rPr>
          <w:rFonts w:asciiTheme="minorHAnsi" w:hAnsiTheme="minorHAnsi" w:cs="Calibri"/>
          <w:color w:val="000000"/>
          <w:sz w:val="22"/>
          <w:szCs w:val="22"/>
        </w:rPr>
        <w:t>. ltr reflect inflation and stability influencing stock performance</w:t>
      </w:r>
      <w:r w:rsidR="002F47AB" w:rsidRPr="001076F4">
        <w:rPr>
          <w:rFonts w:asciiTheme="minorHAnsi" w:hAnsiTheme="minorHAnsi" w:cs="Calibri"/>
          <w:color w:val="000000"/>
          <w:sz w:val="22"/>
          <w:szCs w:val="22"/>
        </w:rPr>
        <w:t xml:space="preserve"> (Investopedia, 2024)</w:t>
      </w:r>
      <w:r w:rsidRPr="001076F4">
        <w:rPr>
          <w:rFonts w:asciiTheme="minorHAnsi" w:hAnsiTheme="minorHAnsi" w:cs="Calibri"/>
          <w:color w:val="000000"/>
          <w:sz w:val="22"/>
          <w:szCs w:val="22"/>
        </w:rPr>
        <w:t>. The Efficient Market Hypothesis (EMH) justifies including the S&amp;P 500 Index as a proxy for market-wide influences</w:t>
      </w:r>
      <w:r w:rsidR="00315910" w:rsidRPr="001076F4">
        <w:rPr>
          <w:rFonts w:asciiTheme="minorHAnsi" w:hAnsiTheme="minorHAnsi" w:cs="Calibri"/>
          <w:color w:val="000000"/>
          <w:sz w:val="22"/>
          <w:szCs w:val="22"/>
        </w:rPr>
        <w:t xml:space="preserve"> (C</w:t>
      </w:r>
      <w:r w:rsidR="006017ED">
        <w:rPr>
          <w:rFonts w:asciiTheme="minorHAnsi" w:hAnsiTheme="minorHAnsi" w:cs="Calibri"/>
          <w:color w:val="000000"/>
          <w:sz w:val="22"/>
          <w:szCs w:val="22"/>
        </w:rPr>
        <w:t>PI</w:t>
      </w:r>
      <w:r w:rsidR="00E45E0E" w:rsidRPr="001076F4">
        <w:rPr>
          <w:rFonts w:asciiTheme="minorHAnsi" w:hAnsiTheme="minorHAnsi" w:cs="Calibri"/>
          <w:color w:val="000000"/>
          <w:sz w:val="22"/>
          <w:szCs w:val="22"/>
        </w:rPr>
        <w:t>, 2024)</w:t>
      </w:r>
      <w:r w:rsidRPr="001076F4">
        <w:rPr>
          <w:rFonts w:asciiTheme="minorHAnsi" w:hAnsiTheme="minorHAnsi" w:cs="Calibri"/>
          <w:color w:val="000000"/>
          <w:sz w:val="22"/>
          <w:szCs w:val="22"/>
        </w:rPr>
        <w:t>.</w:t>
      </w:r>
    </w:p>
    <w:p w14:paraId="41713BD6" w14:textId="77777777" w:rsidR="00BA1284" w:rsidRPr="001076F4" w:rsidRDefault="00BA1284" w:rsidP="00E75B72">
      <w:pPr>
        <w:pStyle w:val="NormalWeb"/>
        <w:spacing w:before="0" w:beforeAutospacing="0" w:after="0" w:afterAutospacing="0"/>
        <w:rPr>
          <w:rFonts w:asciiTheme="minorHAnsi" w:hAnsiTheme="minorHAnsi" w:cs="Calibri"/>
          <w:color w:val="000000"/>
          <w:sz w:val="22"/>
          <w:szCs w:val="22"/>
        </w:rPr>
      </w:pPr>
    </w:p>
    <w:p w14:paraId="52739980" w14:textId="77777777" w:rsidR="004E06F2" w:rsidRDefault="004E06F2" w:rsidP="00E75B72">
      <w:pPr>
        <w:pStyle w:val="NormalWeb"/>
        <w:spacing w:before="0" w:beforeAutospacing="0" w:after="0" w:afterAutospacing="0"/>
        <w:rPr>
          <w:rFonts w:asciiTheme="minorHAnsi" w:hAnsiTheme="minorHAnsi" w:cs="Calibri"/>
          <w:color w:val="000000"/>
          <w:sz w:val="22"/>
          <w:szCs w:val="22"/>
        </w:rPr>
      </w:pPr>
      <w:r w:rsidRPr="001076F4">
        <w:rPr>
          <w:rFonts w:asciiTheme="minorHAnsi" w:hAnsiTheme="minorHAnsi" w:cs="Calibri"/>
          <w:color w:val="000000"/>
          <w:sz w:val="22"/>
          <w:szCs w:val="22"/>
        </w:rPr>
        <w:t>Structural breaks, like Black Monday (1987), the Asian Financial Crisis (1998), and the Great Recession (2008), significantly affect market dynamics. Dummy variables for these events account for their impacts, which continuous variables alone cannot capture.</w:t>
      </w:r>
    </w:p>
    <w:p w14:paraId="16C71375" w14:textId="77777777" w:rsidR="00F92DBB" w:rsidRDefault="00F92DBB" w:rsidP="00E75B72">
      <w:pPr>
        <w:pStyle w:val="NormalWeb"/>
        <w:spacing w:before="0" w:beforeAutospacing="0" w:after="0" w:afterAutospacing="0"/>
        <w:rPr>
          <w:rFonts w:asciiTheme="minorHAnsi" w:hAnsiTheme="minorHAnsi" w:cs="Calibri"/>
          <w:color w:val="000000"/>
          <w:sz w:val="22"/>
          <w:szCs w:val="22"/>
        </w:rPr>
      </w:pPr>
    </w:p>
    <w:p w14:paraId="3FD824AB" w14:textId="77777777" w:rsidR="00F44A3E" w:rsidRDefault="00F44A3E" w:rsidP="00E75B72">
      <w:pPr>
        <w:pStyle w:val="NormalWeb"/>
        <w:spacing w:before="0" w:beforeAutospacing="0" w:after="0" w:afterAutospacing="0"/>
        <w:rPr>
          <w:rFonts w:asciiTheme="minorHAnsi" w:hAnsiTheme="minorHAnsi" w:cs="Calibri"/>
          <w:color w:val="000000"/>
          <w:sz w:val="22"/>
          <w:szCs w:val="22"/>
        </w:rPr>
      </w:pPr>
    </w:p>
    <w:p w14:paraId="3F1ED462" w14:textId="77777777" w:rsidR="00F44A3E" w:rsidRDefault="00F44A3E" w:rsidP="00E75B72">
      <w:pPr>
        <w:pStyle w:val="NormalWeb"/>
        <w:spacing w:before="0" w:beforeAutospacing="0" w:after="0" w:afterAutospacing="0"/>
        <w:rPr>
          <w:rFonts w:asciiTheme="minorHAnsi" w:hAnsiTheme="minorHAnsi" w:cs="Calibri"/>
          <w:color w:val="000000"/>
          <w:sz w:val="22"/>
          <w:szCs w:val="22"/>
        </w:rPr>
      </w:pPr>
    </w:p>
    <w:p w14:paraId="0638D03B" w14:textId="77777777" w:rsidR="00F44A3E" w:rsidRDefault="00F44A3E" w:rsidP="00E75B72">
      <w:pPr>
        <w:pStyle w:val="NormalWeb"/>
        <w:spacing w:before="0" w:beforeAutospacing="0" w:after="0" w:afterAutospacing="0"/>
        <w:rPr>
          <w:rFonts w:asciiTheme="minorHAnsi" w:hAnsiTheme="minorHAnsi" w:cs="Calibri"/>
          <w:color w:val="000000"/>
          <w:sz w:val="22"/>
          <w:szCs w:val="22"/>
        </w:rPr>
      </w:pPr>
    </w:p>
    <w:p w14:paraId="1503AF0C" w14:textId="77777777" w:rsidR="004F49C7" w:rsidRPr="00622D05" w:rsidRDefault="004F49C7" w:rsidP="00E75B72">
      <w:pPr>
        <w:pStyle w:val="NormalWeb"/>
        <w:spacing w:before="0" w:beforeAutospacing="0" w:after="0" w:afterAutospacing="0"/>
        <w:rPr>
          <w:rFonts w:asciiTheme="minorHAnsi" w:hAnsiTheme="minorHAnsi" w:cs="Calibri"/>
          <w:color w:val="000000"/>
          <w:sz w:val="21"/>
          <w:szCs w:val="21"/>
        </w:rPr>
      </w:pPr>
    </w:p>
    <w:p w14:paraId="6901D0E7" w14:textId="049CD639" w:rsidR="0034612F" w:rsidRPr="00622D05" w:rsidRDefault="000F5D5A" w:rsidP="00E75B72">
      <w:pPr>
        <w:spacing w:after="0"/>
        <w:rPr>
          <w:rFonts w:cs="Calibri"/>
          <w:sz w:val="24"/>
          <w:szCs w:val="24"/>
          <w:u w:val="single"/>
        </w:rPr>
      </w:pPr>
      <w:r w:rsidRPr="00622D05">
        <w:rPr>
          <w:rFonts w:cs="Calibri"/>
          <w:sz w:val="24"/>
          <w:szCs w:val="24"/>
          <w:u w:val="single"/>
        </w:rPr>
        <w:lastRenderedPageBreak/>
        <w:t>Econometric Model</w:t>
      </w:r>
    </w:p>
    <w:p w14:paraId="387697E1" w14:textId="77777777" w:rsidR="000F5D5A" w:rsidRPr="001076F4" w:rsidRDefault="000F5D5A" w:rsidP="00E75B72">
      <w:pPr>
        <w:spacing w:after="0"/>
        <w:rPr>
          <w:rFonts w:cs="Calibri"/>
        </w:rPr>
      </w:pPr>
    </w:p>
    <w:p w14:paraId="05B81912" w14:textId="0FC0DA9A" w:rsidR="0034612F" w:rsidRPr="001076F4" w:rsidRDefault="008E749B" w:rsidP="00E75B72">
      <w:pPr>
        <w:spacing w:after="0"/>
        <w:rPr>
          <w:rFonts w:cs="Calibri"/>
        </w:rPr>
      </w:pPr>
      <w:r w:rsidRPr="001076F4">
        <w:rPr>
          <w:rFonts w:cs="Calibri"/>
        </w:rPr>
        <w:t>Guided by these theories and a</w:t>
      </w:r>
      <w:r w:rsidR="00A66C7E" w:rsidRPr="001076F4">
        <w:rPr>
          <w:rFonts w:cs="Calibri"/>
        </w:rPr>
        <w:t>fter rigorous tes</w:t>
      </w:r>
      <w:r w:rsidR="00E74155" w:rsidRPr="001076F4">
        <w:rPr>
          <w:rFonts w:cs="Calibri"/>
        </w:rPr>
        <w:t>t</w:t>
      </w:r>
      <w:r w:rsidR="00A66C7E" w:rsidRPr="001076F4">
        <w:rPr>
          <w:rFonts w:cs="Calibri"/>
        </w:rPr>
        <w:t>ing and refinement, the final econometric model is specified as follows</w:t>
      </w:r>
      <w:r w:rsidR="00AC5FDB" w:rsidRPr="001076F4">
        <w:rPr>
          <w:rFonts w:cs="Calibri"/>
        </w:rPr>
        <w:t xml:space="preserve">, with </w:t>
      </w:r>
      <w:proofErr w:type="spellStart"/>
      <w:r w:rsidR="00AC5FDB" w:rsidRPr="001076F4">
        <w:rPr>
          <w:rFonts w:cs="Calibri"/>
        </w:rPr>
        <w:t>EPU_change</w:t>
      </w:r>
      <w:proofErr w:type="spellEnd"/>
      <w:r w:rsidR="00AC5FDB" w:rsidRPr="001076F4">
        <w:rPr>
          <w:rFonts w:cs="Calibri"/>
        </w:rPr>
        <w:t xml:space="preserve"> scaled by 100</w:t>
      </w:r>
      <w:r w:rsidR="00A66C7E" w:rsidRPr="001076F4">
        <w:rPr>
          <w:rFonts w:cs="Calibri"/>
        </w:rPr>
        <w:t>:</w:t>
      </w:r>
    </w:p>
    <w:p w14:paraId="02A67147" w14:textId="77777777" w:rsidR="0034612F" w:rsidRPr="001076F4" w:rsidRDefault="0034612F" w:rsidP="00E75B72">
      <w:pPr>
        <w:spacing w:after="0"/>
        <w:rPr>
          <w:rFonts w:cs="Calibri"/>
        </w:rPr>
      </w:pPr>
    </w:p>
    <w:p w14:paraId="46546AF0" w14:textId="71E02E45" w:rsidR="0034612F" w:rsidRPr="001076F4" w:rsidRDefault="0034612F" w:rsidP="00E75B72">
      <w:pPr>
        <w:spacing w:after="0"/>
        <w:rPr>
          <w:rFonts w:eastAsiaTheme="minorEastAsia" w:cs="Calibri"/>
        </w:rPr>
      </w:pPr>
      <m:oMathPara>
        <m:oMath>
          <m:r>
            <w:rPr>
              <w:rFonts w:ascii="Cambria Math" w:hAnsi="Cambria Math" w:cs="Calibri"/>
            </w:rPr>
            <m:t xml:space="preserve">Excess_Return = 0.0753+0.6055DFR_w1-0.2843TMS-0.4254ltr_w1-0.0200Index-0.0234EPU_change-0.1979dummy_Black_Monday_1987-0.1414dummy_Asia_1998-0.1475dummy_Recession_2008-0.0148recession_dummy </m:t>
          </m:r>
        </m:oMath>
      </m:oMathPara>
    </w:p>
    <w:p w14:paraId="3B52EE2A" w14:textId="77777777" w:rsidR="006843A8" w:rsidRPr="001076F4" w:rsidRDefault="006843A8" w:rsidP="00E75B72">
      <w:pPr>
        <w:spacing w:after="0"/>
        <w:rPr>
          <w:rFonts w:eastAsiaTheme="minorEastAsia" w:cs="Calibri"/>
        </w:rPr>
      </w:pPr>
    </w:p>
    <w:p w14:paraId="2F97513B" w14:textId="44AF38F0" w:rsidR="0034612F" w:rsidRDefault="006843A8" w:rsidP="00E75B72">
      <w:pPr>
        <w:spacing w:after="0"/>
        <w:rPr>
          <w:rFonts w:cs="Calibri"/>
          <w:color w:val="000000"/>
        </w:rPr>
      </w:pPr>
      <w:r w:rsidRPr="001076F4">
        <w:rPr>
          <w:rFonts w:cs="Calibri"/>
          <w:color w:val="000000"/>
        </w:rPr>
        <w:t xml:space="preserve">The coefficient on the </w:t>
      </w:r>
      <w:proofErr w:type="spellStart"/>
      <w:r w:rsidRPr="001076F4">
        <w:rPr>
          <w:rFonts w:cs="Calibri"/>
          <w:color w:val="000000"/>
        </w:rPr>
        <w:t>EPU_change</w:t>
      </w:r>
      <w:proofErr w:type="spellEnd"/>
      <w:r w:rsidRPr="001076F4">
        <w:rPr>
          <w:rFonts w:cs="Calibri"/>
          <w:color w:val="000000"/>
        </w:rPr>
        <w:t xml:space="preserve"> variable indicates that a 1-point increase in the EPU index leads to a decrease in excess returns by 0.000234 percentage points. This negative relationship suggests that higher policy uncertainty is associated with lower market performance, consistent with theory that uncertainty dampens investor confidence.</w:t>
      </w:r>
    </w:p>
    <w:p w14:paraId="603E5385" w14:textId="77777777" w:rsidR="004F49C7" w:rsidRDefault="004F49C7" w:rsidP="00E75B72">
      <w:pPr>
        <w:spacing w:after="0"/>
        <w:rPr>
          <w:rFonts w:cs="Calibri"/>
          <w:color w:val="000000"/>
        </w:rPr>
      </w:pPr>
    </w:p>
    <w:p w14:paraId="5671313A" w14:textId="77777777" w:rsidR="004F49C7" w:rsidRPr="001076F4" w:rsidRDefault="004F49C7" w:rsidP="00E75B72">
      <w:pPr>
        <w:spacing w:after="0"/>
        <w:rPr>
          <w:rFonts w:cs="Calibri"/>
          <w:color w:val="000000"/>
        </w:rPr>
      </w:pPr>
    </w:p>
    <w:p w14:paraId="6C0371A1" w14:textId="7246837A" w:rsidR="000F5D5A" w:rsidRPr="00622D05" w:rsidRDefault="000F5D5A" w:rsidP="00E75B72">
      <w:pPr>
        <w:spacing w:after="0"/>
        <w:rPr>
          <w:rFonts w:cs="Calibri"/>
          <w:sz w:val="24"/>
          <w:szCs w:val="24"/>
          <w:u w:val="single"/>
        </w:rPr>
      </w:pPr>
      <w:r w:rsidRPr="00622D05">
        <w:rPr>
          <w:rFonts w:cs="Calibri"/>
          <w:sz w:val="24"/>
          <w:szCs w:val="24"/>
          <w:u w:val="single"/>
        </w:rPr>
        <w:t>Data Formation, Description and Omitted Data</w:t>
      </w:r>
    </w:p>
    <w:p w14:paraId="01A8682B" w14:textId="77777777" w:rsidR="004F49C7" w:rsidRPr="00E83EDF" w:rsidRDefault="004F49C7" w:rsidP="00E75B72">
      <w:pPr>
        <w:spacing w:after="0"/>
        <w:rPr>
          <w:rFonts w:cs="Calibri"/>
          <w:sz w:val="24"/>
          <w:szCs w:val="24"/>
          <w:u w:val="single"/>
        </w:rPr>
      </w:pPr>
    </w:p>
    <w:p w14:paraId="1B072128" w14:textId="1233F341" w:rsidR="00670EB2" w:rsidRDefault="0034612F" w:rsidP="00E75B72">
      <w:pPr>
        <w:spacing w:after="0"/>
        <w:rPr>
          <w:rFonts w:eastAsiaTheme="minorEastAsia" w:cs="Calibri"/>
        </w:rPr>
      </w:pPr>
      <w:r w:rsidRPr="001076F4">
        <w:rPr>
          <w:rFonts w:eastAsiaTheme="minorEastAsia" w:cs="Calibri"/>
        </w:rPr>
        <w:t xml:space="preserve">The dataset </w:t>
      </w:r>
      <w:r w:rsidR="007144C6" w:rsidRPr="001076F4">
        <w:rPr>
          <w:rFonts w:eastAsiaTheme="minorEastAsia" w:cs="Calibri"/>
        </w:rPr>
        <w:t xml:space="preserve">consists of </w:t>
      </w:r>
      <w:r w:rsidR="00A655F0" w:rsidRPr="001076F4">
        <w:rPr>
          <w:rFonts w:eastAsiaTheme="minorEastAsia" w:cs="Calibri"/>
        </w:rPr>
        <w:t xml:space="preserve">370 </w:t>
      </w:r>
      <w:r w:rsidR="007144C6" w:rsidRPr="001076F4">
        <w:rPr>
          <w:rFonts w:eastAsiaTheme="minorEastAsia" w:cs="Calibri"/>
        </w:rPr>
        <w:t xml:space="preserve">monthly observations </w:t>
      </w:r>
      <w:r w:rsidR="00A655F0" w:rsidRPr="001076F4">
        <w:rPr>
          <w:rFonts w:eastAsiaTheme="minorEastAsia" w:cs="Calibri"/>
        </w:rPr>
        <w:t>from</w:t>
      </w:r>
      <w:r w:rsidR="008E749B" w:rsidRPr="001076F4">
        <w:rPr>
          <w:rFonts w:eastAsiaTheme="minorEastAsia" w:cs="Calibri"/>
        </w:rPr>
        <w:t xml:space="preserve"> </w:t>
      </w:r>
      <w:r w:rsidRPr="001076F4">
        <w:rPr>
          <w:rFonts w:eastAsiaTheme="minorEastAsia" w:cs="Calibri"/>
        </w:rPr>
        <w:t>March 1985 to December 2015, covering a range of economic condition</w:t>
      </w:r>
      <w:r w:rsidR="00176372" w:rsidRPr="001076F4">
        <w:rPr>
          <w:rFonts w:eastAsiaTheme="minorEastAsia" w:cs="Calibri"/>
        </w:rPr>
        <w:t>s</w:t>
      </w:r>
      <w:r w:rsidR="00A655F0" w:rsidRPr="001076F4">
        <w:rPr>
          <w:rFonts w:eastAsiaTheme="minorEastAsia" w:cs="Calibri"/>
        </w:rPr>
        <w:t>. It is struct</w:t>
      </w:r>
      <w:r w:rsidR="00507DF6" w:rsidRPr="001076F4">
        <w:rPr>
          <w:rFonts w:eastAsiaTheme="minorEastAsia" w:cs="Calibri"/>
        </w:rPr>
        <w:t xml:space="preserve">ured as pooled cross-sectional data, </w:t>
      </w:r>
      <w:r w:rsidR="00856A7D" w:rsidRPr="001076F4">
        <w:rPr>
          <w:rFonts w:eastAsiaTheme="minorEastAsia" w:cs="Calibri"/>
        </w:rPr>
        <w:t>combining</w:t>
      </w:r>
      <w:r w:rsidR="00507DF6" w:rsidRPr="001076F4">
        <w:rPr>
          <w:rFonts w:eastAsiaTheme="minorEastAsia" w:cs="Calibri"/>
        </w:rPr>
        <w:t xml:space="preserve"> monthly observations for the U.S. over a 30-year period, capturing both stable and crisis periods.</w:t>
      </w:r>
      <w:r w:rsidR="00856A7D" w:rsidRPr="001076F4">
        <w:rPr>
          <w:rFonts w:eastAsiaTheme="minorEastAsia" w:cs="Calibri"/>
        </w:rPr>
        <w:t xml:space="preserve"> </w:t>
      </w:r>
      <w:r w:rsidR="00F809A1" w:rsidRPr="001076F4">
        <w:rPr>
          <w:rFonts w:eastAsiaTheme="minorEastAsia" w:cs="Calibri"/>
        </w:rPr>
        <w:t>T</w:t>
      </w:r>
      <w:r w:rsidR="001D2534" w:rsidRPr="001076F4">
        <w:rPr>
          <w:rFonts w:eastAsiaTheme="minorEastAsia" w:cs="Calibri"/>
        </w:rPr>
        <w:t xml:space="preserve">he model includes variables inspired by the work of Goyal and Welsch (2008), such as </w:t>
      </w:r>
      <w:r w:rsidRPr="001076F4">
        <w:rPr>
          <w:rFonts w:eastAsiaTheme="minorEastAsia" w:cs="Calibri"/>
        </w:rPr>
        <w:t>Dividend Price Ratio (</w:t>
      </w:r>
      <m:oMath>
        <m:r>
          <w:rPr>
            <w:rFonts w:ascii="Cambria Math" w:eastAsiaTheme="minorEastAsia" w:hAnsi="Cambria Math" w:cs="Calibri"/>
          </w:rPr>
          <m:t>DP</m:t>
        </m:r>
        <m:r>
          <w:rPr>
            <w:rFonts w:ascii="Cambria Math" w:eastAsiaTheme="minorEastAsia" w:hAnsi="Cambria Math" w:cs="Calibri"/>
          </w:rPr>
          <m:t>=</m:t>
        </m:r>
        <m:r>
          <m:rPr>
            <m:sty m:val="p"/>
          </m:rPr>
          <w:rPr>
            <w:rFonts w:ascii="Cambria Math" w:eastAsiaTheme="minorEastAsia" w:hAnsi="Cambria Math" w:cs="Calibri"/>
          </w:rPr>
          <m:t>log⁡</m:t>
        </m:r>
        <m:r>
          <w:rPr>
            <w:rFonts w:ascii="Cambria Math" w:eastAsiaTheme="minorEastAsia" w:hAnsi="Cambria Math" w:cs="Calibri"/>
          </w:rPr>
          <m:t>(</m:t>
        </m:r>
        <m:f>
          <m:fPr>
            <m:type m:val="lin"/>
            <m:ctrlPr>
              <w:rPr>
                <w:rFonts w:ascii="Cambria Math" w:eastAsiaTheme="minorEastAsia" w:hAnsi="Cambria Math" w:cs="Calibri"/>
                <w:i/>
              </w:rPr>
            </m:ctrlPr>
          </m:fPr>
          <m:num>
            <m:r>
              <w:rPr>
                <w:rFonts w:ascii="Cambria Math" w:eastAsiaTheme="minorEastAsia" w:hAnsi="Cambria Math" w:cs="Calibri"/>
              </w:rPr>
              <m:t>D12</m:t>
            </m:r>
          </m:num>
          <m:den>
            <m:r>
              <w:rPr>
                <w:rFonts w:ascii="Cambria Math" w:eastAsiaTheme="minorEastAsia" w:hAnsi="Cambria Math" w:cs="Calibri"/>
              </w:rPr>
              <m:t>Index</m:t>
            </m:r>
          </m:den>
        </m:f>
        <m:r>
          <w:rPr>
            <w:rFonts w:ascii="Cambria Math" w:eastAsiaTheme="minorEastAsia" w:hAnsi="Cambria Math" w:cs="Calibri"/>
          </w:rPr>
          <m:t>)</m:t>
        </m:r>
      </m:oMath>
      <w:r w:rsidRPr="001076F4">
        <w:rPr>
          <w:rFonts w:eastAsiaTheme="minorEastAsia" w:cs="Calibri"/>
        </w:rPr>
        <w:t>), Dividend Yield (</w:t>
      </w:r>
      <m:oMath>
        <m:r>
          <w:rPr>
            <w:rFonts w:ascii="Cambria Math" w:eastAsiaTheme="minorEastAsia" w:hAnsi="Cambria Math" w:cs="Calibri"/>
          </w:rPr>
          <m:t>D</m:t>
        </m:r>
        <m:r>
          <w:rPr>
            <w:rFonts w:ascii="Cambria Math" w:eastAsiaTheme="minorEastAsia" w:hAnsi="Cambria Math" w:cs="Calibri"/>
          </w:rPr>
          <m:t>Y</m:t>
        </m:r>
        <m:r>
          <w:rPr>
            <w:rFonts w:ascii="Cambria Math" w:eastAsiaTheme="minorEastAsia" w:hAnsi="Cambria Math" w:cs="Calibri"/>
          </w:rPr>
          <m:t>=</m:t>
        </m:r>
        <m:r>
          <m:rPr>
            <m:sty m:val="p"/>
          </m:rPr>
          <w:rPr>
            <w:rFonts w:ascii="Cambria Math" w:eastAsiaTheme="minorEastAsia" w:hAnsi="Cambria Math" w:cs="Calibri"/>
          </w:rPr>
          <m:t>log⁡</m:t>
        </m:r>
        <m:r>
          <w:rPr>
            <w:rFonts w:ascii="Cambria Math" w:eastAsiaTheme="minorEastAsia" w:hAnsi="Cambria Math" w:cs="Calibri"/>
          </w:rPr>
          <m:t>(</m:t>
        </m:r>
        <m:f>
          <m:fPr>
            <m:type m:val="lin"/>
            <m:ctrlPr>
              <w:rPr>
                <w:rFonts w:ascii="Cambria Math" w:eastAsiaTheme="minorEastAsia" w:hAnsi="Cambria Math" w:cs="Calibri"/>
                <w:i/>
              </w:rPr>
            </m:ctrlPr>
          </m:fPr>
          <m:num>
            <m:r>
              <w:rPr>
                <w:rFonts w:ascii="Cambria Math" w:eastAsiaTheme="minorEastAsia" w:hAnsi="Cambria Math" w:cs="Calibri"/>
              </w:rPr>
              <m:t>D12</m:t>
            </m:r>
          </m:num>
          <m:den>
            <m:r>
              <w:rPr>
                <w:rFonts w:ascii="Cambria Math" w:eastAsiaTheme="minorEastAsia" w:hAnsi="Cambria Math" w:cs="Calibri"/>
              </w:rPr>
              <m:t>Inde</m:t>
            </m:r>
            <m:sSub>
              <m:sSubPr>
                <m:ctrlPr>
                  <w:rPr>
                    <w:rFonts w:ascii="Cambria Math" w:eastAsiaTheme="minorEastAsia" w:hAnsi="Cambria Math" w:cs="Calibri"/>
                    <w:i/>
                  </w:rPr>
                </m:ctrlPr>
              </m:sSubPr>
              <m:e>
                <m:r>
                  <w:rPr>
                    <w:rFonts w:ascii="Cambria Math" w:eastAsiaTheme="minorEastAsia" w:hAnsi="Cambria Math" w:cs="Calibri"/>
                  </w:rPr>
                  <m:t>x</m:t>
                </m:r>
              </m:e>
              <m:sub>
                <m:r>
                  <w:rPr>
                    <w:rFonts w:ascii="Cambria Math" w:eastAsiaTheme="minorEastAsia" w:hAnsi="Cambria Math" w:cs="Calibri"/>
                  </w:rPr>
                  <m:t>-1</m:t>
                </m:r>
              </m:sub>
            </m:sSub>
          </m:den>
        </m:f>
        <m:r>
          <w:rPr>
            <w:rFonts w:ascii="Cambria Math" w:eastAsiaTheme="minorEastAsia" w:hAnsi="Cambria Math" w:cs="Calibri"/>
          </w:rPr>
          <m:t>)</m:t>
        </m:r>
      </m:oMath>
      <w:r w:rsidRPr="001076F4">
        <w:rPr>
          <w:rFonts w:eastAsiaTheme="minorEastAsia" w:cs="Calibri"/>
        </w:rPr>
        <w:t>), Earnings Price Ratio (</w:t>
      </w:r>
      <w:r w:rsidR="00E6079A" w:rsidRPr="001076F4">
        <w:rPr>
          <w:rFonts w:eastAsiaTheme="minorEastAsia" w:cs="Calibri"/>
          <w:i/>
        </w:rPr>
        <w:t xml:space="preserve"> </w:t>
      </w:r>
      <m:oMath>
        <m:r>
          <w:rPr>
            <w:rFonts w:ascii="Cambria Math" w:eastAsiaTheme="minorEastAsia" w:hAnsi="Cambria Math" w:cs="Calibri"/>
          </w:rPr>
          <m:t>E</m:t>
        </m:r>
        <m:r>
          <w:rPr>
            <w:rFonts w:ascii="Cambria Math" w:eastAsiaTheme="minorEastAsia" w:hAnsi="Cambria Math" w:cs="Calibri"/>
          </w:rPr>
          <m:t>P=</m:t>
        </m:r>
        <m:r>
          <m:rPr>
            <m:sty m:val="p"/>
          </m:rPr>
          <w:rPr>
            <w:rFonts w:ascii="Cambria Math" w:eastAsiaTheme="minorEastAsia" w:hAnsi="Cambria Math" w:cs="Calibri"/>
          </w:rPr>
          <m:t>log⁡</m:t>
        </m:r>
        <m:r>
          <w:rPr>
            <w:rFonts w:ascii="Cambria Math" w:eastAsiaTheme="minorEastAsia" w:hAnsi="Cambria Math" w:cs="Calibri"/>
          </w:rPr>
          <m:t>(</m:t>
        </m:r>
        <m:f>
          <m:fPr>
            <m:type m:val="lin"/>
            <m:ctrlPr>
              <w:rPr>
                <w:rFonts w:ascii="Cambria Math" w:eastAsiaTheme="minorEastAsia" w:hAnsi="Cambria Math" w:cs="Calibri"/>
                <w:i/>
              </w:rPr>
            </m:ctrlPr>
          </m:fPr>
          <m:num>
            <m:r>
              <w:rPr>
                <w:rFonts w:ascii="Cambria Math" w:eastAsiaTheme="minorEastAsia" w:hAnsi="Cambria Math" w:cs="Calibri"/>
              </w:rPr>
              <m:t>E12</m:t>
            </m:r>
          </m:num>
          <m:den>
            <m:r>
              <w:rPr>
                <w:rFonts w:ascii="Cambria Math" w:eastAsiaTheme="minorEastAsia" w:hAnsi="Cambria Math" w:cs="Calibri"/>
              </w:rPr>
              <m:t>Index</m:t>
            </m:r>
          </m:den>
        </m:f>
        <m:r>
          <w:rPr>
            <w:rFonts w:ascii="Cambria Math" w:eastAsiaTheme="minorEastAsia" w:hAnsi="Cambria Math" w:cs="Calibri"/>
          </w:rPr>
          <m:t>)</m:t>
        </m:r>
      </m:oMath>
      <w:r w:rsidRPr="001076F4">
        <w:rPr>
          <w:rFonts w:eastAsiaTheme="minorEastAsia" w:cs="Calibri"/>
        </w:rPr>
        <w:t>), Dividend Payout Ratio (</w:t>
      </w:r>
      <m:oMath>
        <m:r>
          <w:rPr>
            <w:rFonts w:ascii="Cambria Math" w:eastAsiaTheme="minorEastAsia" w:hAnsi="Cambria Math" w:cs="Calibri"/>
          </w:rPr>
          <m:t>D</m:t>
        </m:r>
        <m:r>
          <w:rPr>
            <w:rFonts w:ascii="Cambria Math" w:eastAsiaTheme="minorEastAsia" w:hAnsi="Cambria Math" w:cs="Calibri"/>
          </w:rPr>
          <m:t>E</m:t>
        </m:r>
        <m:r>
          <w:rPr>
            <w:rFonts w:ascii="Cambria Math" w:eastAsiaTheme="minorEastAsia" w:hAnsi="Cambria Math" w:cs="Calibri"/>
          </w:rPr>
          <m:t>=</m:t>
        </m:r>
        <m:r>
          <m:rPr>
            <m:sty m:val="p"/>
          </m:rPr>
          <w:rPr>
            <w:rFonts w:ascii="Cambria Math" w:eastAsiaTheme="minorEastAsia" w:hAnsi="Cambria Math" w:cs="Calibri"/>
          </w:rPr>
          <m:t>log⁡</m:t>
        </m:r>
        <m:r>
          <w:rPr>
            <w:rFonts w:ascii="Cambria Math" w:eastAsiaTheme="minorEastAsia" w:hAnsi="Cambria Math" w:cs="Calibri"/>
          </w:rPr>
          <m:t>(</m:t>
        </m:r>
        <m:f>
          <m:fPr>
            <m:type m:val="lin"/>
            <m:ctrlPr>
              <w:rPr>
                <w:rFonts w:ascii="Cambria Math" w:eastAsiaTheme="minorEastAsia" w:hAnsi="Cambria Math" w:cs="Calibri"/>
                <w:i/>
              </w:rPr>
            </m:ctrlPr>
          </m:fPr>
          <m:num>
            <m:r>
              <w:rPr>
                <w:rFonts w:ascii="Cambria Math" w:eastAsiaTheme="minorEastAsia" w:hAnsi="Cambria Math" w:cs="Calibri"/>
              </w:rPr>
              <m:t>D12</m:t>
            </m:r>
          </m:num>
          <m:den>
            <m:r>
              <w:rPr>
                <w:rFonts w:ascii="Cambria Math" w:eastAsiaTheme="minorEastAsia" w:hAnsi="Cambria Math" w:cs="Calibri"/>
              </w:rPr>
              <m:t>E12</m:t>
            </m:r>
          </m:den>
        </m:f>
        <m:r>
          <w:rPr>
            <w:rFonts w:ascii="Cambria Math" w:eastAsiaTheme="minorEastAsia" w:hAnsi="Cambria Math" w:cs="Calibri"/>
          </w:rPr>
          <m:t>)</m:t>
        </m:r>
      </m:oMath>
      <w:r w:rsidRPr="001076F4">
        <w:rPr>
          <w:rFonts w:eastAsiaTheme="minorEastAsia" w:cs="Calibri"/>
        </w:rPr>
        <w:t>), Default Yield Spread (</w:t>
      </w:r>
      <m:oMath>
        <m:r>
          <w:rPr>
            <w:rFonts w:ascii="Cambria Math" w:eastAsiaTheme="minorEastAsia" w:hAnsi="Cambria Math" w:cs="Calibri"/>
          </w:rPr>
          <m:t>DFY</m:t>
        </m:r>
        <m:r>
          <w:rPr>
            <w:rFonts w:ascii="Cambria Math" w:eastAsiaTheme="minorEastAsia" w:hAnsi="Cambria Math" w:cs="Calibri"/>
          </w:rPr>
          <m:t>=BAA</m:t>
        </m:r>
        <m:r>
          <w:rPr>
            <w:rFonts w:ascii="Cambria Math" w:eastAsiaTheme="minorEastAsia" w:hAnsi="Cambria Math" w:cs="Calibri"/>
          </w:rPr>
          <m:t>-</m:t>
        </m:r>
        <m:r>
          <w:rPr>
            <w:rFonts w:ascii="Cambria Math" w:eastAsiaTheme="minorEastAsia" w:hAnsi="Cambria Math" w:cs="Calibri"/>
          </w:rPr>
          <m:t>AAA</m:t>
        </m:r>
      </m:oMath>
      <w:r w:rsidRPr="001076F4">
        <w:rPr>
          <w:rFonts w:eastAsiaTheme="minorEastAsia" w:cs="Calibri"/>
        </w:rPr>
        <w:t>), Default Return Spread (</w:t>
      </w:r>
      <m:oMath>
        <m:r>
          <w:rPr>
            <w:rFonts w:ascii="Cambria Math" w:eastAsiaTheme="minorEastAsia" w:hAnsi="Cambria Math" w:cs="Calibri"/>
          </w:rPr>
          <m:t>DFR=corpr-AAA</m:t>
        </m:r>
      </m:oMath>
      <w:r w:rsidRPr="001076F4">
        <w:rPr>
          <w:rFonts w:eastAsiaTheme="minorEastAsia" w:cs="Calibri"/>
        </w:rPr>
        <w:t>) and Term Spread (</w:t>
      </w:r>
      <m:oMath>
        <m:r>
          <w:rPr>
            <w:rFonts w:ascii="Cambria Math" w:eastAsiaTheme="minorEastAsia" w:hAnsi="Cambria Math" w:cs="Calibri"/>
          </w:rPr>
          <m:t>TMS=lty-tbl</m:t>
        </m:r>
      </m:oMath>
      <w:r w:rsidRPr="001076F4">
        <w:rPr>
          <w:rFonts w:eastAsiaTheme="minorEastAsia" w:cs="Calibri"/>
        </w:rPr>
        <w:t>)</w:t>
      </w:r>
      <w:r w:rsidR="005276B5" w:rsidRPr="001076F4">
        <w:rPr>
          <w:rFonts w:eastAsiaTheme="minorEastAsia" w:cs="Calibri"/>
        </w:rPr>
        <w:t>, along with</w:t>
      </w:r>
      <w:r w:rsidR="00C56D2C" w:rsidRPr="001076F4">
        <w:rPr>
          <w:rFonts w:eastAsiaTheme="minorEastAsia" w:cs="Calibri"/>
        </w:rPr>
        <w:t xml:space="preserve"> the change in the EPU index (</w:t>
      </w:r>
      <m:oMath>
        <m:r>
          <w:rPr>
            <w:rFonts w:ascii="Cambria Math" w:eastAsiaTheme="minorEastAsia" w:hAnsi="Cambria Math" w:cs="Calibri"/>
          </w:rPr>
          <m:t>∆EPU)</m:t>
        </m:r>
      </m:oMath>
      <w:r w:rsidR="00C56D2C" w:rsidRPr="001076F4">
        <w:rPr>
          <w:rFonts w:eastAsiaTheme="minorEastAsia" w:cs="Calibri"/>
        </w:rPr>
        <w:t xml:space="preserve">, integrated to </w:t>
      </w:r>
      <w:r w:rsidR="0085714A" w:rsidRPr="001076F4">
        <w:rPr>
          <w:rFonts w:eastAsiaTheme="minorEastAsia" w:cs="Calibri"/>
        </w:rPr>
        <w:t>reflect</w:t>
      </w:r>
      <w:r w:rsidR="00C56D2C" w:rsidRPr="001076F4">
        <w:rPr>
          <w:rFonts w:eastAsiaTheme="minorEastAsia" w:cs="Calibri"/>
        </w:rPr>
        <w:t xml:space="preserve"> monthly fluctuations</w:t>
      </w:r>
      <w:r w:rsidRPr="001076F4">
        <w:rPr>
          <w:rFonts w:eastAsiaTheme="minorEastAsia" w:cs="Calibri"/>
        </w:rPr>
        <w:t xml:space="preserve">. </w:t>
      </w:r>
    </w:p>
    <w:p w14:paraId="2733FC20" w14:textId="77777777" w:rsidR="00BA1284" w:rsidRPr="001076F4" w:rsidRDefault="00BA1284" w:rsidP="00E75B72">
      <w:pPr>
        <w:spacing w:after="0"/>
        <w:rPr>
          <w:rFonts w:eastAsiaTheme="minorEastAsia" w:cs="Calibri"/>
        </w:rPr>
      </w:pPr>
    </w:p>
    <w:p w14:paraId="40FC23B1" w14:textId="560E3431" w:rsidR="00323983" w:rsidRDefault="00323983" w:rsidP="00E75B72">
      <w:pPr>
        <w:pStyle w:val="NormalWeb"/>
        <w:spacing w:before="0" w:beforeAutospacing="0" w:after="0" w:afterAutospacing="0"/>
        <w:rPr>
          <w:rFonts w:asciiTheme="minorHAnsi" w:hAnsiTheme="minorHAnsi" w:cs="Calibri"/>
          <w:color w:val="000000"/>
          <w:sz w:val="22"/>
          <w:szCs w:val="22"/>
        </w:rPr>
      </w:pPr>
      <w:r w:rsidRPr="001076F4">
        <w:rPr>
          <w:rFonts w:asciiTheme="minorHAnsi" w:hAnsiTheme="minorHAnsi" w:cs="Calibri"/>
          <w:color w:val="000000"/>
          <w:sz w:val="22"/>
          <w:szCs w:val="22"/>
        </w:rPr>
        <w:t>To avoid multicollinearity, variables used to create new ones were excluded from the regression model. This approach ensure</w:t>
      </w:r>
      <w:r w:rsidR="00566B93">
        <w:rPr>
          <w:rFonts w:asciiTheme="minorHAnsi" w:hAnsiTheme="minorHAnsi" w:cs="Calibri"/>
          <w:color w:val="000000"/>
          <w:sz w:val="22"/>
          <w:szCs w:val="22"/>
        </w:rPr>
        <w:t>d</w:t>
      </w:r>
      <w:r w:rsidRPr="001076F4">
        <w:rPr>
          <w:rFonts w:asciiTheme="minorHAnsi" w:hAnsiTheme="minorHAnsi" w:cs="Calibri"/>
          <w:color w:val="000000"/>
          <w:sz w:val="22"/>
          <w:szCs w:val="22"/>
        </w:rPr>
        <w:t xml:space="preserve"> the newly formed variables, grounded in economic theory, add value without redundancy. Only variables lacking log transformation were removed during this process</w:t>
      </w:r>
      <w:r w:rsidR="00385019">
        <w:rPr>
          <w:rFonts w:asciiTheme="minorHAnsi" w:hAnsiTheme="minorHAnsi" w:cs="Calibri"/>
          <w:color w:val="000000"/>
          <w:sz w:val="22"/>
          <w:szCs w:val="22"/>
        </w:rPr>
        <w:t xml:space="preserve">, </w:t>
      </w:r>
      <w:r w:rsidR="00F44A3E">
        <w:rPr>
          <w:rFonts w:asciiTheme="minorHAnsi" w:hAnsiTheme="minorHAnsi" w:cs="Calibri"/>
          <w:color w:val="000000"/>
          <w:sz w:val="22"/>
          <w:szCs w:val="22"/>
        </w:rPr>
        <w:t xml:space="preserve">ensuring </w:t>
      </w:r>
      <w:r w:rsidR="00F44A3E" w:rsidRPr="001076F4">
        <w:rPr>
          <w:rFonts w:asciiTheme="minorHAnsi" w:hAnsiTheme="minorHAnsi" w:cs="Calibri"/>
          <w:color w:val="000000"/>
          <w:sz w:val="22"/>
          <w:szCs w:val="22"/>
        </w:rPr>
        <w:t>no</w:t>
      </w:r>
      <w:r w:rsidRPr="001076F4">
        <w:rPr>
          <w:rFonts w:asciiTheme="minorHAnsi" w:hAnsiTheme="minorHAnsi" w:cs="Calibri"/>
          <w:color w:val="000000"/>
          <w:sz w:val="22"/>
          <w:szCs w:val="22"/>
        </w:rPr>
        <w:t xml:space="preserve"> omitted data. Extreme values were identified using the 3.5 standard deviation rule</w:t>
      </w:r>
      <w:r w:rsidR="00ED710A">
        <w:rPr>
          <w:rFonts w:asciiTheme="minorHAnsi" w:hAnsiTheme="minorHAnsi" w:cs="Calibri"/>
          <w:color w:val="000000"/>
          <w:sz w:val="22"/>
          <w:szCs w:val="22"/>
        </w:rPr>
        <w:t xml:space="preserve">. </w:t>
      </w:r>
      <w:proofErr w:type="spellStart"/>
      <w:r w:rsidRPr="001076F4">
        <w:rPr>
          <w:rFonts w:asciiTheme="minorHAnsi" w:hAnsiTheme="minorHAnsi" w:cs="Calibri"/>
          <w:color w:val="000000"/>
          <w:sz w:val="22"/>
          <w:szCs w:val="22"/>
        </w:rPr>
        <w:t>Excess_Return</w:t>
      </w:r>
      <w:proofErr w:type="spellEnd"/>
      <w:r w:rsidRPr="001076F4">
        <w:rPr>
          <w:rFonts w:asciiTheme="minorHAnsi" w:hAnsiTheme="minorHAnsi" w:cs="Calibri"/>
          <w:color w:val="000000"/>
          <w:sz w:val="22"/>
          <w:szCs w:val="22"/>
        </w:rPr>
        <w:t xml:space="preserve">, as the dependent variable, and </w:t>
      </w:r>
      <w:proofErr w:type="spellStart"/>
      <w:r w:rsidRPr="001076F4">
        <w:rPr>
          <w:rFonts w:asciiTheme="minorHAnsi" w:hAnsiTheme="minorHAnsi" w:cs="Calibri"/>
          <w:color w:val="000000"/>
          <w:sz w:val="22"/>
          <w:szCs w:val="22"/>
        </w:rPr>
        <w:t>EPU_change</w:t>
      </w:r>
      <w:proofErr w:type="spellEnd"/>
      <w:r w:rsidRPr="001076F4">
        <w:rPr>
          <w:rFonts w:asciiTheme="minorHAnsi" w:hAnsiTheme="minorHAnsi" w:cs="Calibri"/>
          <w:color w:val="000000"/>
          <w:sz w:val="22"/>
          <w:szCs w:val="22"/>
        </w:rPr>
        <w:t xml:space="preserve">, as the study's focus, were not </w:t>
      </w:r>
      <w:proofErr w:type="spellStart"/>
      <w:r w:rsidRPr="001076F4">
        <w:rPr>
          <w:rFonts w:asciiTheme="minorHAnsi" w:hAnsiTheme="minorHAnsi" w:cs="Calibri"/>
          <w:color w:val="000000"/>
          <w:sz w:val="22"/>
          <w:szCs w:val="22"/>
        </w:rPr>
        <w:t>winsorized</w:t>
      </w:r>
      <w:proofErr w:type="spellEnd"/>
      <w:r w:rsidR="00882F01">
        <w:rPr>
          <w:rFonts w:asciiTheme="minorHAnsi" w:hAnsiTheme="minorHAnsi" w:cs="Calibri"/>
          <w:color w:val="000000"/>
          <w:sz w:val="22"/>
          <w:szCs w:val="22"/>
        </w:rPr>
        <w:t>, but all other variables were</w:t>
      </w:r>
      <w:r w:rsidR="00ED710A">
        <w:rPr>
          <w:rFonts w:asciiTheme="minorHAnsi" w:hAnsiTheme="minorHAnsi" w:cs="Calibri"/>
          <w:color w:val="000000"/>
          <w:sz w:val="22"/>
          <w:szCs w:val="22"/>
        </w:rPr>
        <w:t>,</w:t>
      </w:r>
      <w:r w:rsidR="00882F01">
        <w:rPr>
          <w:rFonts w:asciiTheme="minorHAnsi" w:hAnsiTheme="minorHAnsi" w:cs="Calibri"/>
          <w:color w:val="000000"/>
          <w:sz w:val="22"/>
          <w:szCs w:val="22"/>
        </w:rPr>
        <w:t xml:space="preserve"> at the 1% </w:t>
      </w:r>
      <w:r w:rsidR="00ED710A">
        <w:rPr>
          <w:rFonts w:asciiTheme="minorHAnsi" w:hAnsiTheme="minorHAnsi" w:cs="Calibri"/>
          <w:color w:val="000000"/>
          <w:sz w:val="22"/>
          <w:szCs w:val="22"/>
        </w:rPr>
        <w:t>level.</w:t>
      </w:r>
      <w:r w:rsidRPr="001076F4">
        <w:rPr>
          <w:rFonts w:asciiTheme="minorHAnsi" w:hAnsiTheme="minorHAnsi" w:cs="Calibri"/>
          <w:color w:val="000000"/>
          <w:sz w:val="22"/>
          <w:szCs w:val="22"/>
        </w:rPr>
        <w:t xml:space="preserve"> Persistent outliers in EP, DE, and DFY were deemed acceptable</w:t>
      </w:r>
      <w:r w:rsidR="00B16F8D" w:rsidRPr="001076F4">
        <w:rPr>
          <w:rFonts w:asciiTheme="minorHAnsi" w:hAnsiTheme="minorHAnsi" w:cs="Calibri"/>
          <w:color w:val="000000"/>
          <w:sz w:val="22"/>
          <w:szCs w:val="22"/>
        </w:rPr>
        <w:t xml:space="preserve"> (figure 1)</w:t>
      </w:r>
      <w:r w:rsidRPr="001076F4">
        <w:rPr>
          <w:rFonts w:asciiTheme="minorHAnsi" w:hAnsiTheme="minorHAnsi" w:cs="Calibri"/>
          <w:color w:val="000000"/>
          <w:sz w:val="22"/>
          <w:szCs w:val="22"/>
        </w:rPr>
        <w:t>.</w:t>
      </w:r>
    </w:p>
    <w:p w14:paraId="3BE273E7" w14:textId="77777777" w:rsidR="00BA1284" w:rsidRDefault="00BA1284" w:rsidP="00E75B72">
      <w:pPr>
        <w:pStyle w:val="NormalWeb"/>
        <w:spacing w:before="0" w:beforeAutospacing="0" w:after="0" w:afterAutospacing="0"/>
        <w:rPr>
          <w:rFonts w:asciiTheme="minorHAnsi" w:hAnsiTheme="minorHAnsi" w:cs="Calibri"/>
          <w:color w:val="000000"/>
          <w:sz w:val="22"/>
          <w:szCs w:val="22"/>
        </w:rPr>
      </w:pPr>
    </w:p>
    <w:p w14:paraId="26D2C387" w14:textId="77777777" w:rsidR="00F44A3E" w:rsidRDefault="00F44A3E" w:rsidP="00E75B72">
      <w:pPr>
        <w:pStyle w:val="NormalWeb"/>
        <w:spacing w:before="0" w:beforeAutospacing="0" w:after="0" w:afterAutospacing="0"/>
        <w:rPr>
          <w:rFonts w:asciiTheme="minorHAnsi" w:hAnsiTheme="minorHAnsi" w:cs="Calibri"/>
          <w:color w:val="000000"/>
          <w:sz w:val="22"/>
          <w:szCs w:val="22"/>
        </w:rPr>
      </w:pPr>
    </w:p>
    <w:p w14:paraId="6F5868E5" w14:textId="77777777" w:rsidR="00F44A3E" w:rsidRDefault="00F44A3E" w:rsidP="00E75B72">
      <w:pPr>
        <w:pStyle w:val="NormalWeb"/>
        <w:spacing w:before="0" w:beforeAutospacing="0" w:after="0" w:afterAutospacing="0"/>
        <w:rPr>
          <w:rFonts w:asciiTheme="minorHAnsi" w:hAnsiTheme="minorHAnsi" w:cs="Calibri"/>
          <w:color w:val="000000"/>
          <w:sz w:val="22"/>
          <w:szCs w:val="22"/>
        </w:rPr>
      </w:pPr>
    </w:p>
    <w:p w14:paraId="48B81E21" w14:textId="77777777" w:rsidR="00F44A3E" w:rsidRDefault="00F44A3E" w:rsidP="00E75B72">
      <w:pPr>
        <w:pStyle w:val="NormalWeb"/>
        <w:spacing w:before="0" w:beforeAutospacing="0" w:after="0" w:afterAutospacing="0"/>
        <w:rPr>
          <w:rFonts w:asciiTheme="minorHAnsi" w:hAnsiTheme="minorHAnsi" w:cs="Calibri"/>
          <w:color w:val="000000"/>
          <w:sz w:val="22"/>
          <w:szCs w:val="22"/>
        </w:rPr>
      </w:pPr>
    </w:p>
    <w:p w14:paraId="7F88EC04" w14:textId="77777777" w:rsidR="00F44A3E" w:rsidRDefault="00F44A3E" w:rsidP="00E75B72">
      <w:pPr>
        <w:pStyle w:val="NormalWeb"/>
        <w:spacing w:before="0" w:beforeAutospacing="0" w:after="0" w:afterAutospacing="0"/>
        <w:rPr>
          <w:rFonts w:asciiTheme="minorHAnsi" w:hAnsiTheme="minorHAnsi" w:cs="Calibri"/>
          <w:color w:val="000000"/>
          <w:sz w:val="22"/>
          <w:szCs w:val="22"/>
        </w:rPr>
      </w:pPr>
    </w:p>
    <w:p w14:paraId="426FA9D9" w14:textId="77777777" w:rsidR="00F44A3E" w:rsidRDefault="00F44A3E" w:rsidP="00E75B72">
      <w:pPr>
        <w:pStyle w:val="NormalWeb"/>
        <w:spacing w:before="0" w:beforeAutospacing="0" w:after="0" w:afterAutospacing="0"/>
        <w:rPr>
          <w:rFonts w:asciiTheme="minorHAnsi" w:hAnsiTheme="minorHAnsi" w:cs="Calibri"/>
          <w:color w:val="000000"/>
          <w:sz w:val="22"/>
          <w:szCs w:val="22"/>
        </w:rPr>
      </w:pPr>
    </w:p>
    <w:p w14:paraId="66121A26" w14:textId="77777777" w:rsidR="00F44A3E" w:rsidRDefault="00F44A3E" w:rsidP="00E75B72">
      <w:pPr>
        <w:pStyle w:val="NormalWeb"/>
        <w:spacing w:before="0" w:beforeAutospacing="0" w:after="0" w:afterAutospacing="0"/>
        <w:rPr>
          <w:rFonts w:asciiTheme="minorHAnsi" w:hAnsiTheme="minorHAnsi" w:cs="Calibri"/>
          <w:color w:val="000000"/>
          <w:sz w:val="22"/>
          <w:szCs w:val="22"/>
        </w:rPr>
      </w:pPr>
    </w:p>
    <w:p w14:paraId="6E254866" w14:textId="77777777" w:rsidR="00833578" w:rsidRPr="001076F4" w:rsidRDefault="00833578" w:rsidP="00E75B72">
      <w:pPr>
        <w:pStyle w:val="NormalWeb"/>
        <w:spacing w:before="0" w:beforeAutospacing="0" w:after="0" w:afterAutospacing="0"/>
        <w:rPr>
          <w:rFonts w:asciiTheme="minorHAnsi" w:hAnsiTheme="minorHAnsi" w:cs="Calibri"/>
          <w:color w:val="000000"/>
          <w:sz w:val="22"/>
          <w:szCs w:val="22"/>
        </w:rPr>
      </w:pPr>
    </w:p>
    <w:p w14:paraId="31F00AC0" w14:textId="63A1C549" w:rsidR="00A55A48" w:rsidRPr="001076F4" w:rsidRDefault="00A55A48" w:rsidP="00E75B72">
      <w:pPr>
        <w:pStyle w:val="NormalWeb"/>
        <w:spacing w:before="0" w:beforeAutospacing="0" w:after="0" w:afterAutospacing="0"/>
        <w:rPr>
          <w:rFonts w:asciiTheme="minorHAnsi" w:hAnsiTheme="minorHAnsi" w:cs="Calibri"/>
          <w:color w:val="000000"/>
          <w:sz w:val="22"/>
          <w:szCs w:val="22"/>
        </w:rPr>
      </w:pPr>
      <w:r w:rsidRPr="001076F4">
        <w:rPr>
          <w:rFonts w:asciiTheme="minorHAnsi" w:hAnsiTheme="minorHAnsi" w:cs="Calibri"/>
          <w:color w:val="000000"/>
          <w:sz w:val="22"/>
          <w:szCs w:val="22"/>
        </w:rPr>
        <w:lastRenderedPageBreak/>
        <w:drawing>
          <wp:inline distT="0" distB="0" distL="0" distR="0" wp14:anchorId="5E9E7EC0" wp14:editId="5CCFD438">
            <wp:extent cx="1802765" cy="1034203"/>
            <wp:effectExtent l="0" t="0" r="635" b="0"/>
            <wp:docPr id="1784622024"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22024" name="Picture 1" descr="A graph of a graph&#10;&#10;Description automatically generated"/>
                    <pic:cNvPicPr/>
                  </pic:nvPicPr>
                  <pic:blipFill>
                    <a:blip r:embed="rId8"/>
                    <a:stretch>
                      <a:fillRect/>
                    </a:stretch>
                  </pic:blipFill>
                  <pic:spPr>
                    <a:xfrm>
                      <a:off x="0" y="0"/>
                      <a:ext cx="1862675" cy="1068572"/>
                    </a:xfrm>
                    <a:prstGeom prst="rect">
                      <a:avLst/>
                    </a:prstGeom>
                  </pic:spPr>
                </pic:pic>
              </a:graphicData>
            </a:graphic>
          </wp:inline>
        </w:drawing>
      </w:r>
      <w:r w:rsidR="006E3218" w:rsidRPr="001076F4">
        <w:rPr>
          <w:rFonts w:asciiTheme="minorHAnsi" w:hAnsiTheme="minorHAnsi"/>
          <w:noProof/>
          <w:sz w:val="22"/>
          <w:szCs w:val="22"/>
        </w:rPr>
        <w:t xml:space="preserve"> </w:t>
      </w:r>
      <w:r w:rsidR="006E3218" w:rsidRPr="001076F4">
        <w:rPr>
          <w:rFonts w:asciiTheme="minorHAnsi" w:hAnsiTheme="minorHAnsi" w:cs="Calibri"/>
          <w:color w:val="000000"/>
          <w:sz w:val="22"/>
          <w:szCs w:val="22"/>
        </w:rPr>
        <w:drawing>
          <wp:inline distT="0" distB="0" distL="0" distR="0" wp14:anchorId="1F13943C" wp14:editId="0F6D0572">
            <wp:extent cx="1873771" cy="1035078"/>
            <wp:effectExtent l="0" t="0" r="6350" b="0"/>
            <wp:docPr id="1573609248"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09248" name="Picture 1" descr="A graph of a graph&#10;&#10;Description automatically generated with medium confidence"/>
                    <pic:cNvPicPr/>
                  </pic:nvPicPr>
                  <pic:blipFill>
                    <a:blip r:embed="rId9"/>
                    <a:stretch>
                      <a:fillRect/>
                    </a:stretch>
                  </pic:blipFill>
                  <pic:spPr>
                    <a:xfrm>
                      <a:off x="0" y="0"/>
                      <a:ext cx="2027889" cy="1120213"/>
                    </a:xfrm>
                    <a:prstGeom prst="rect">
                      <a:avLst/>
                    </a:prstGeom>
                  </pic:spPr>
                </pic:pic>
              </a:graphicData>
            </a:graphic>
          </wp:inline>
        </w:drawing>
      </w:r>
      <w:r w:rsidR="00394A22" w:rsidRPr="001076F4">
        <w:rPr>
          <w:rFonts w:asciiTheme="minorHAnsi" w:hAnsiTheme="minorHAnsi"/>
          <w:noProof/>
          <w:sz w:val="22"/>
          <w:szCs w:val="22"/>
        </w:rPr>
        <w:t xml:space="preserve"> </w:t>
      </w:r>
      <w:r w:rsidR="00394A22" w:rsidRPr="001076F4">
        <w:rPr>
          <w:rFonts w:asciiTheme="minorHAnsi" w:hAnsiTheme="minorHAnsi"/>
          <w:noProof/>
          <w:sz w:val="22"/>
          <w:szCs w:val="22"/>
        </w:rPr>
        <w:drawing>
          <wp:inline distT="0" distB="0" distL="0" distR="0" wp14:anchorId="571A977F" wp14:editId="07E4025E">
            <wp:extent cx="1818008" cy="1037912"/>
            <wp:effectExtent l="0" t="0" r="0" b="3810"/>
            <wp:docPr id="87037386" name="Picture 1" descr="A graph of a person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7386" name="Picture 1" descr="A graph of a person with a blue line&#10;&#10;Description automatically generated"/>
                    <pic:cNvPicPr/>
                  </pic:nvPicPr>
                  <pic:blipFill>
                    <a:blip r:embed="rId10"/>
                    <a:stretch>
                      <a:fillRect/>
                    </a:stretch>
                  </pic:blipFill>
                  <pic:spPr>
                    <a:xfrm>
                      <a:off x="0" y="0"/>
                      <a:ext cx="1931680" cy="1102808"/>
                    </a:xfrm>
                    <a:prstGeom prst="rect">
                      <a:avLst/>
                    </a:prstGeom>
                  </pic:spPr>
                </pic:pic>
              </a:graphicData>
            </a:graphic>
          </wp:inline>
        </w:drawing>
      </w:r>
    </w:p>
    <w:p w14:paraId="121C4834" w14:textId="2AC20F34" w:rsidR="0049635C" w:rsidRPr="001076F4" w:rsidRDefault="0049635C" w:rsidP="00E75B72">
      <w:pPr>
        <w:pStyle w:val="NormalWeb"/>
        <w:spacing w:before="0" w:beforeAutospacing="0" w:after="0" w:afterAutospacing="0"/>
        <w:rPr>
          <w:rFonts w:asciiTheme="minorHAnsi" w:hAnsiTheme="minorHAnsi"/>
          <w:noProof/>
          <w:sz w:val="22"/>
          <w:szCs w:val="22"/>
        </w:rPr>
      </w:pPr>
      <w:r w:rsidRPr="001076F4">
        <w:rPr>
          <w:rFonts w:asciiTheme="minorHAnsi" w:hAnsiTheme="minorHAnsi" w:cs="Calibri"/>
          <w:color w:val="000000"/>
          <w:sz w:val="22"/>
          <w:szCs w:val="22"/>
        </w:rPr>
        <w:drawing>
          <wp:inline distT="0" distB="0" distL="0" distR="0" wp14:anchorId="7617A65A" wp14:editId="1E45722A">
            <wp:extent cx="1836295" cy="1037978"/>
            <wp:effectExtent l="0" t="0" r="5715" b="3810"/>
            <wp:docPr id="967450826" name="Picture 1" descr="A graph of a person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50826" name="Picture 1" descr="A graph of a person with a blue line&#10;&#10;Description automatically generated"/>
                    <pic:cNvPicPr/>
                  </pic:nvPicPr>
                  <pic:blipFill>
                    <a:blip r:embed="rId11"/>
                    <a:stretch>
                      <a:fillRect/>
                    </a:stretch>
                  </pic:blipFill>
                  <pic:spPr>
                    <a:xfrm>
                      <a:off x="0" y="0"/>
                      <a:ext cx="1951330" cy="1103002"/>
                    </a:xfrm>
                    <a:prstGeom prst="rect">
                      <a:avLst/>
                    </a:prstGeom>
                  </pic:spPr>
                </pic:pic>
              </a:graphicData>
            </a:graphic>
          </wp:inline>
        </w:drawing>
      </w:r>
      <w:r w:rsidR="000161F2" w:rsidRPr="001076F4">
        <w:rPr>
          <w:rFonts w:asciiTheme="minorHAnsi" w:hAnsiTheme="minorHAnsi" w:cs="Calibri"/>
          <w:color w:val="000000"/>
          <w:sz w:val="22"/>
          <w:szCs w:val="22"/>
        </w:rPr>
        <w:t xml:space="preserve"> </w:t>
      </w:r>
      <w:r w:rsidR="000161F2" w:rsidRPr="001076F4">
        <w:rPr>
          <w:rFonts w:asciiTheme="minorHAnsi" w:hAnsiTheme="minorHAnsi" w:cs="Calibri"/>
          <w:color w:val="000000"/>
          <w:sz w:val="22"/>
          <w:szCs w:val="22"/>
        </w:rPr>
        <w:drawing>
          <wp:inline distT="0" distB="0" distL="0" distR="0" wp14:anchorId="1FBCE4BF" wp14:editId="3517E0CD">
            <wp:extent cx="1805805" cy="1038148"/>
            <wp:effectExtent l="0" t="0" r="0" b="3810"/>
            <wp:docPr id="1644652849" name="Picture 1" descr="A graph of a person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52849" name="Picture 1" descr="A graph of a person with a blue line&#10;&#10;Description automatically generated"/>
                    <pic:cNvPicPr/>
                  </pic:nvPicPr>
                  <pic:blipFill>
                    <a:blip r:embed="rId12"/>
                    <a:stretch>
                      <a:fillRect/>
                    </a:stretch>
                  </pic:blipFill>
                  <pic:spPr>
                    <a:xfrm>
                      <a:off x="0" y="0"/>
                      <a:ext cx="1895508" cy="1089718"/>
                    </a:xfrm>
                    <a:prstGeom prst="rect">
                      <a:avLst/>
                    </a:prstGeom>
                  </pic:spPr>
                </pic:pic>
              </a:graphicData>
            </a:graphic>
          </wp:inline>
        </w:drawing>
      </w:r>
      <w:r w:rsidR="002653A4" w:rsidRPr="001076F4">
        <w:rPr>
          <w:rFonts w:asciiTheme="minorHAnsi" w:hAnsiTheme="minorHAnsi"/>
          <w:noProof/>
          <w:sz w:val="22"/>
          <w:szCs w:val="22"/>
        </w:rPr>
        <w:t xml:space="preserve"> </w:t>
      </w:r>
      <w:r w:rsidR="002653A4" w:rsidRPr="001076F4">
        <w:rPr>
          <w:rFonts w:asciiTheme="minorHAnsi" w:hAnsiTheme="minorHAnsi" w:cs="Calibri"/>
          <w:color w:val="000000"/>
          <w:sz w:val="22"/>
          <w:szCs w:val="22"/>
        </w:rPr>
        <w:drawing>
          <wp:inline distT="0" distB="0" distL="0" distR="0" wp14:anchorId="6945AC97" wp14:editId="656750BA">
            <wp:extent cx="1852754" cy="1044201"/>
            <wp:effectExtent l="0" t="0" r="1905" b="0"/>
            <wp:docPr id="805091588" name="Picture 1" descr="A graph of a person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91588" name="Picture 1" descr="A graph of a person with a blue line&#10;&#10;Description automatically generated"/>
                    <pic:cNvPicPr/>
                  </pic:nvPicPr>
                  <pic:blipFill>
                    <a:blip r:embed="rId13"/>
                    <a:stretch>
                      <a:fillRect/>
                    </a:stretch>
                  </pic:blipFill>
                  <pic:spPr>
                    <a:xfrm>
                      <a:off x="0" y="0"/>
                      <a:ext cx="2018684" cy="1137718"/>
                    </a:xfrm>
                    <a:prstGeom prst="rect">
                      <a:avLst/>
                    </a:prstGeom>
                  </pic:spPr>
                </pic:pic>
              </a:graphicData>
            </a:graphic>
          </wp:inline>
        </w:drawing>
      </w:r>
    </w:p>
    <w:p w14:paraId="268EFFBF" w14:textId="6B186078" w:rsidR="00C454D6" w:rsidRDefault="00C454D6" w:rsidP="00E75B72">
      <w:pPr>
        <w:pStyle w:val="NormalWeb"/>
        <w:spacing w:before="0" w:beforeAutospacing="0" w:after="0" w:afterAutospacing="0"/>
        <w:jc w:val="center"/>
        <w:rPr>
          <w:rFonts w:asciiTheme="minorHAnsi" w:hAnsiTheme="minorHAnsi" w:cs="Calibri"/>
          <w:i/>
          <w:iCs/>
          <w:noProof/>
          <w:sz w:val="20"/>
          <w:szCs w:val="20"/>
        </w:rPr>
      </w:pPr>
      <w:r w:rsidRPr="001076F4">
        <w:rPr>
          <w:rFonts w:asciiTheme="minorHAnsi" w:hAnsiTheme="minorHAnsi" w:cs="Calibri"/>
          <w:i/>
          <w:iCs/>
          <w:noProof/>
          <w:sz w:val="20"/>
          <w:szCs w:val="20"/>
        </w:rPr>
        <w:t xml:space="preserve">Figure 1: </w:t>
      </w:r>
      <w:r w:rsidR="00E44BF1" w:rsidRPr="001076F4">
        <w:rPr>
          <w:rFonts w:asciiTheme="minorHAnsi" w:hAnsiTheme="minorHAnsi" w:cs="Calibri"/>
          <w:i/>
          <w:iCs/>
          <w:noProof/>
          <w:sz w:val="20"/>
          <w:szCs w:val="20"/>
        </w:rPr>
        <w:t>Histograms</w:t>
      </w:r>
      <w:r w:rsidR="00516162" w:rsidRPr="001076F4">
        <w:rPr>
          <w:rFonts w:asciiTheme="minorHAnsi" w:hAnsiTheme="minorHAnsi" w:cs="Calibri"/>
          <w:i/>
          <w:iCs/>
          <w:noProof/>
          <w:sz w:val="20"/>
          <w:szCs w:val="20"/>
        </w:rPr>
        <w:t xml:space="preserve"> </w:t>
      </w:r>
      <w:r w:rsidR="008D419A" w:rsidRPr="001076F4">
        <w:rPr>
          <w:rFonts w:asciiTheme="minorHAnsi" w:hAnsiTheme="minorHAnsi" w:cs="Calibri"/>
          <w:i/>
          <w:iCs/>
          <w:noProof/>
          <w:sz w:val="20"/>
          <w:szCs w:val="20"/>
        </w:rPr>
        <w:t>showcasing potential outliers before and after winsorisation at 1%.</w:t>
      </w:r>
    </w:p>
    <w:p w14:paraId="5CBE2F78" w14:textId="77777777" w:rsidR="00833578" w:rsidRPr="001076F4" w:rsidRDefault="00833578" w:rsidP="00E75B72">
      <w:pPr>
        <w:pStyle w:val="NormalWeb"/>
        <w:spacing w:before="0" w:beforeAutospacing="0" w:after="0" w:afterAutospacing="0"/>
        <w:jc w:val="center"/>
        <w:rPr>
          <w:rFonts w:asciiTheme="minorHAnsi" w:hAnsiTheme="minorHAnsi" w:cs="Calibri"/>
          <w:i/>
          <w:iCs/>
          <w:color w:val="000000"/>
          <w:sz w:val="20"/>
          <w:szCs w:val="20"/>
        </w:rPr>
      </w:pPr>
    </w:p>
    <w:p w14:paraId="23F21BA3" w14:textId="25013683" w:rsidR="00323983" w:rsidRDefault="00323983" w:rsidP="00E75B72">
      <w:pPr>
        <w:pStyle w:val="NormalWeb"/>
        <w:spacing w:before="0" w:beforeAutospacing="0" w:after="0" w:afterAutospacing="0"/>
        <w:rPr>
          <w:rFonts w:asciiTheme="minorHAnsi" w:hAnsiTheme="minorHAnsi" w:cs="Calibri"/>
          <w:color w:val="000000"/>
          <w:sz w:val="22"/>
          <w:szCs w:val="22"/>
        </w:rPr>
      </w:pPr>
      <w:r w:rsidRPr="001076F4">
        <w:rPr>
          <w:rFonts w:asciiTheme="minorHAnsi" w:hAnsiTheme="minorHAnsi" w:cs="Calibri"/>
          <w:color w:val="000000"/>
          <w:sz w:val="22"/>
          <w:szCs w:val="22"/>
        </w:rPr>
        <w:t xml:space="preserve">While the dataset had no missing data or major errors, limitations exist. Financial data is subject to revisions, impacting long-term accuracy. Economic data may not fully capture disruptions from unforeseen events like geopolitical crises or natural disasters. Moreover, financial models often overlook investor sentiment and </w:t>
      </w:r>
      <w:r w:rsidRPr="001076F4">
        <w:rPr>
          <w:rFonts w:asciiTheme="minorHAnsi" w:hAnsiTheme="minorHAnsi" w:cs="Calibri"/>
          <w:color w:val="000000"/>
          <w:sz w:val="22"/>
          <w:szCs w:val="22"/>
        </w:rPr>
        <w:t>behavioural</w:t>
      </w:r>
      <w:r w:rsidRPr="001076F4">
        <w:rPr>
          <w:rFonts w:asciiTheme="minorHAnsi" w:hAnsiTheme="minorHAnsi" w:cs="Calibri"/>
          <w:color w:val="000000"/>
          <w:sz w:val="22"/>
          <w:szCs w:val="22"/>
        </w:rPr>
        <w:t xml:space="preserve"> biases, which significantly influence markets but are hard to quantify.</w:t>
      </w:r>
    </w:p>
    <w:p w14:paraId="23DEB391" w14:textId="77777777" w:rsidR="004F49C7" w:rsidRDefault="004F49C7" w:rsidP="00E75B72">
      <w:pPr>
        <w:pStyle w:val="NormalWeb"/>
        <w:spacing w:before="0" w:beforeAutospacing="0" w:after="0" w:afterAutospacing="0"/>
        <w:rPr>
          <w:rFonts w:asciiTheme="minorHAnsi" w:hAnsiTheme="minorHAnsi" w:cs="Calibri"/>
          <w:color w:val="000000"/>
          <w:sz w:val="22"/>
          <w:szCs w:val="22"/>
        </w:rPr>
      </w:pPr>
    </w:p>
    <w:p w14:paraId="38EF1108" w14:textId="77777777" w:rsidR="004F49C7" w:rsidRPr="001076F4" w:rsidRDefault="004F49C7" w:rsidP="00E75B72">
      <w:pPr>
        <w:pStyle w:val="NormalWeb"/>
        <w:spacing w:before="0" w:beforeAutospacing="0" w:after="0" w:afterAutospacing="0"/>
        <w:rPr>
          <w:rFonts w:asciiTheme="minorHAnsi" w:hAnsiTheme="minorHAnsi" w:cs="Calibri"/>
          <w:color w:val="000000"/>
          <w:sz w:val="22"/>
          <w:szCs w:val="22"/>
        </w:rPr>
      </w:pPr>
    </w:p>
    <w:p w14:paraId="2D2F8983" w14:textId="1261A750" w:rsidR="0049635C" w:rsidRPr="00622D05" w:rsidRDefault="0034612F" w:rsidP="00E75B72">
      <w:pPr>
        <w:spacing w:after="0"/>
        <w:rPr>
          <w:rFonts w:cs="Calibri"/>
          <w:sz w:val="24"/>
          <w:szCs w:val="24"/>
          <w:u w:val="single"/>
        </w:rPr>
      </w:pPr>
      <w:r w:rsidRPr="00622D05">
        <w:rPr>
          <w:rFonts w:cs="Calibri"/>
          <w:sz w:val="24"/>
          <w:szCs w:val="24"/>
          <w:u w:val="single"/>
        </w:rPr>
        <w:t>Collinearity Diagnostics and Variable Selection</w:t>
      </w:r>
    </w:p>
    <w:p w14:paraId="3E10C4B8" w14:textId="77777777" w:rsidR="00E83EDF" w:rsidRPr="00E83EDF" w:rsidRDefault="00E83EDF" w:rsidP="00E75B72">
      <w:pPr>
        <w:spacing w:after="0"/>
        <w:rPr>
          <w:rFonts w:cs="Calibri"/>
          <w:sz w:val="24"/>
          <w:szCs w:val="24"/>
          <w:u w:val="single"/>
        </w:rPr>
      </w:pPr>
    </w:p>
    <w:p w14:paraId="5692B39B" w14:textId="600418CF" w:rsidR="0034612F" w:rsidRDefault="00510F7E" w:rsidP="00E75B72">
      <w:pPr>
        <w:spacing w:after="0"/>
        <w:rPr>
          <w:rFonts w:cs="Calibri"/>
          <w:color w:val="000000"/>
        </w:rPr>
      </w:pPr>
      <w:r w:rsidRPr="001076F4">
        <w:rPr>
          <w:rFonts w:cs="Calibri"/>
          <w:color w:val="000000"/>
        </w:rPr>
        <w:t xml:space="preserve">To address any remaining multicollinearity, a correlation matrix and Variance Inflation Factor (VIF) tests were conducted. Variables were iteratively removed based on their collinearity and perceived relevance to the model. Initially, the DP and EP were excluded, as the DE was considered more critical (with DE = DP - EP). Subsequently, variables such as DY, E12, D12, DFY, and bm were removed due to either high multicollinearity or limited relevance to the model. </w:t>
      </w:r>
      <w:r w:rsidR="008D059B" w:rsidRPr="001076F4">
        <w:rPr>
          <w:rFonts w:cs="Calibri"/>
          <w:color w:val="000000"/>
        </w:rPr>
        <w:t>VIF values</w:t>
      </w:r>
      <w:r w:rsidR="00C22AF1" w:rsidRPr="001076F4">
        <w:rPr>
          <w:rFonts w:cs="Calibri"/>
          <w:color w:val="000000"/>
        </w:rPr>
        <w:t xml:space="preserve"> above 10 typically indicate problematic multicollinearity, but in </w:t>
      </w:r>
      <w:r w:rsidR="001F791A">
        <w:rPr>
          <w:rFonts w:cs="Calibri"/>
          <w:color w:val="000000"/>
        </w:rPr>
        <w:t>this</w:t>
      </w:r>
      <w:r w:rsidR="00C22AF1" w:rsidRPr="001076F4">
        <w:rPr>
          <w:rFonts w:cs="Calibri"/>
          <w:color w:val="000000"/>
        </w:rPr>
        <w:t xml:space="preserve"> case, all</w:t>
      </w:r>
      <w:r w:rsidRPr="001076F4">
        <w:rPr>
          <w:rFonts w:cs="Calibri"/>
          <w:color w:val="000000"/>
        </w:rPr>
        <w:t xml:space="preserve"> remaining variables had VIF values below 7.5, indicating minimal multicollinearity and ensuring the robustness of the regression analysis.</w:t>
      </w:r>
    </w:p>
    <w:p w14:paraId="672207FF" w14:textId="77777777" w:rsidR="004F49C7" w:rsidRDefault="004F49C7" w:rsidP="00E75B72">
      <w:pPr>
        <w:spacing w:after="0"/>
        <w:rPr>
          <w:rFonts w:cs="Calibri"/>
          <w:color w:val="000000"/>
        </w:rPr>
      </w:pPr>
    </w:p>
    <w:p w14:paraId="6660E149" w14:textId="77777777" w:rsidR="004F49C7" w:rsidRPr="001076F4" w:rsidRDefault="004F49C7" w:rsidP="00E75B72">
      <w:pPr>
        <w:spacing w:after="0"/>
        <w:rPr>
          <w:rFonts w:eastAsiaTheme="minorEastAsia" w:cs="Calibri"/>
          <w:b/>
          <w:bCs/>
        </w:rPr>
      </w:pPr>
    </w:p>
    <w:p w14:paraId="353CA4C5" w14:textId="310F6649" w:rsidR="00E83EDF" w:rsidRPr="00622D05" w:rsidRDefault="0034612F" w:rsidP="00E75B72">
      <w:pPr>
        <w:spacing w:after="0"/>
        <w:rPr>
          <w:rFonts w:cs="Calibri"/>
          <w:sz w:val="24"/>
          <w:szCs w:val="24"/>
          <w:u w:val="single"/>
        </w:rPr>
      </w:pPr>
      <w:r w:rsidRPr="00622D05">
        <w:rPr>
          <w:rFonts w:cs="Calibri"/>
          <w:sz w:val="24"/>
          <w:szCs w:val="24"/>
          <w:u w:val="single"/>
        </w:rPr>
        <w:t xml:space="preserve">Initial Regression Analysis: </w:t>
      </w:r>
      <w:r w:rsidR="00F44A3E">
        <w:rPr>
          <w:rFonts w:cs="Calibri"/>
          <w:sz w:val="24"/>
          <w:szCs w:val="24"/>
          <w:u w:val="single"/>
        </w:rPr>
        <w:t xml:space="preserve">The </w:t>
      </w:r>
      <w:r w:rsidRPr="00622D05">
        <w:rPr>
          <w:rFonts w:cs="Calibri"/>
          <w:sz w:val="24"/>
          <w:szCs w:val="24"/>
          <w:u w:val="single"/>
        </w:rPr>
        <w:t>"Kitchen Sink" Model</w:t>
      </w:r>
    </w:p>
    <w:p w14:paraId="31A4CA72" w14:textId="77777777" w:rsidR="00E83EDF" w:rsidRDefault="00E83EDF" w:rsidP="00E75B72">
      <w:pPr>
        <w:spacing w:after="0"/>
        <w:rPr>
          <w:rFonts w:cs="Calibri"/>
          <w:sz w:val="24"/>
          <w:szCs w:val="24"/>
          <w:u w:val="single"/>
        </w:rPr>
      </w:pPr>
    </w:p>
    <w:p w14:paraId="512B1676" w14:textId="7289F5BA" w:rsidR="00BB7479" w:rsidRDefault="00BB7479" w:rsidP="00E75B72">
      <w:pPr>
        <w:spacing w:after="0"/>
        <w:rPr>
          <w:rFonts w:eastAsia="Times New Roman" w:cs="Calibri"/>
          <w:color w:val="000000"/>
          <w:kern w:val="0"/>
          <w:lang w:eastAsia="en-GB"/>
          <w14:ligatures w14:val="none"/>
        </w:rPr>
      </w:pPr>
      <w:r w:rsidRPr="00BB7479">
        <w:rPr>
          <w:rFonts w:eastAsia="Times New Roman" w:cs="Calibri"/>
          <w:color w:val="000000"/>
          <w:kern w:val="0"/>
          <w:lang w:eastAsia="en-GB"/>
          <w14:ligatures w14:val="none"/>
        </w:rPr>
        <w:t>A preliminary regression model including all remaining variables was estimated, producing an R² of 0.133 and an adjusted R² of 0.114, with an F-statistic of 6.930, which was significant at the 5% level. The diagnostic tests conducted for the model revealed the following:</w:t>
      </w:r>
    </w:p>
    <w:p w14:paraId="6CCEC4AE" w14:textId="77777777" w:rsidR="00833578" w:rsidRPr="00BB7479" w:rsidRDefault="00833578" w:rsidP="00E75B72">
      <w:pPr>
        <w:spacing w:after="0"/>
        <w:rPr>
          <w:rFonts w:cs="Calibri"/>
          <w:sz w:val="24"/>
          <w:szCs w:val="24"/>
          <w:u w:val="single"/>
        </w:rPr>
      </w:pPr>
    </w:p>
    <w:p w14:paraId="7D098D85" w14:textId="0DDD9E34" w:rsidR="00BB7479" w:rsidRDefault="00BB7479" w:rsidP="00E75B72">
      <w:pPr>
        <w:numPr>
          <w:ilvl w:val="0"/>
          <w:numId w:val="8"/>
        </w:numPr>
        <w:spacing w:after="0" w:line="240" w:lineRule="auto"/>
        <w:rPr>
          <w:rFonts w:eastAsia="Times New Roman" w:cs="Calibri"/>
          <w:color w:val="000000"/>
          <w:kern w:val="0"/>
          <w:lang w:eastAsia="en-GB"/>
          <w14:ligatures w14:val="none"/>
        </w:rPr>
      </w:pPr>
      <w:r w:rsidRPr="00BB7479">
        <w:rPr>
          <w:rFonts w:eastAsia="Times New Roman" w:cs="Calibri"/>
          <w:b/>
          <w:bCs/>
          <w:color w:val="000000"/>
          <w:kern w:val="0"/>
          <w:lang w:eastAsia="en-GB"/>
          <w14:ligatures w14:val="none"/>
        </w:rPr>
        <w:t>Autocorrelation</w:t>
      </w:r>
      <w:r w:rsidR="0005743F" w:rsidRPr="001076F4">
        <w:rPr>
          <w:rFonts w:eastAsia="Times New Roman" w:cs="Calibri"/>
          <w:b/>
          <w:bCs/>
          <w:color w:val="000000"/>
          <w:kern w:val="0"/>
          <w:lang w:eastAsia="en-GB"/>
          <w14:ligatures w14:val="none"/>
        </w:rPr>
        <w:t xml:space="preserve"> </w:t>
      </w:r>
      <w:r w:rsidR="00C9295E" w:rsidRPr="001076F4">
        <w:rPr>
          <w:rFonts w:eastAsia="Times New Roman" w:cs="Calibri"/>
          <w:color w:val="000000"/>
          <w:kern w:val="0"/>
          <w:lang w:eastAsia="en-GB"/>
          <w14:ligatures w14:val="none"/>
        </w:rPr>
        <w:t>[</w:t>
      </w:r>
      <w:r w:rsidR="0005743F" w:rsidRPr="001076F4">
        <w:rPr>
          <w:rFonts w:eastAsia="Times New Roman" w:cs="Calibri"/>
          <w:color w:val="000000"/>
          <w:kern w:val="0"/>
          <w:lang w:eastAsia="en-GB"/>
          <w14:ligatures w14:val="none"/>
        </w:rPr>
        <w:t xml:space="preserve">appendix </w:t>
      </w:r>
      <w:r w:rsidR="00D223D8" w:rsidRPr="001076F4">
        <w:rPr>
          <w:rFonts w:eastAsia="Times New Roman" w:cs="Calibri"/>
          <w:color w:val="000000"/>
          <w:kern w:val="0"/>
          <w:lang w:eastAsia="en-GB"/>
          <w14:ligatures w14:val="none"/>
        </w:rPr>
        <w:t>2</w:t>
      </w:r>
      <w:r w:rsidR="0005743F" w:rsidRPr="001076F4">
        <w:rPr>
          <w:rFonts w:eastAsia="Times New Roman" w:cs="Calibri"/>
          <w:color w:val="000000"/>
          <w:kern w:val="0"/>
          <w:lang w:eastAsia="en-GB"/>
          <w14:ligatures w14:val="none"/>
        </w:rPr>
        <w:t xml:space="preserve"> for </w:t>
      </w:r>
      <w:r w:rsidR="00A63548" w:rsidRPr="001076F4">
        <w:rPr>
          <w:rFonts w:eastAsia="Times New Roman" w:cs="Calibri"/>
          <w:color w:val="000000"/>
          <w:kern w:val="0"/>
          <w:lang w:eastAsia="en-GB"/>
          <w14:ligatures w14:val="none"/>
        </w:rPr>
        <w:t>definition</w:t>
      </w:r>
      <w:r w:rsidR="00C9295E" w:rsidRPr="001076F4">
        <w:rPr>
          <w:rFonts w:eastAsia="Times New Roman" w:cs="Calibri"/>
          <w:color w:val="000000"/>
          <w:kern w:val="0"/>
          <w:lang w:eastAsia="en-GB"/>
          <w14:ligatures w14:val="none"/>
        </w:rPr>
        <w:t>]</w:t>
      </w:r>
      <w:r w:rsidRPr="00BB7479">
        <w:rPr>
          <w:rFonts w:eastAsia="Times New Roman" w:cs="Calibri"/>
          <w:b/>
          <w:bCs/>
          <w:color w:val="000000"/>
          <w:kern w:val="0"/>
          <w:lang w:eastAsia="en-GB"/>
          <w14:ligatures w14:val="none"/>
        </w:rPr>
        <w:t>:</w:t>
      </w:r>
      <w:r w:rsidRPr="00BB7479">
        <w:rPr>
          <w:rFonts w:eastAsia="Times New Roman" w:cs="Calibri"/>
          <w:color w:val="000000"/>
          <w:kern w:val="0"/>
          <w:lang w:eastAsia="en-GB"/>
          <w14:ligatures w14:val="none"/>
        </w:rPr>
        <w:t xml:space="preserve"> The Durbin-Watson statistic </w:t>
      </w:r>
      <w:r w:rsidR="00C9295E" w:rsidRPr="001076F4">
        <w:rPr>
          <w:rFonts w:eastAsia="Times New Roman" w:cs="Calibri"/>
          <w:color w:val="000000"/>
          <w:kern w:val="0"/>
          <w:lang w:eastAsia="en-GB"/>
          <w14:ligatures w14:val="none"/>
        </w:rPr>
        <w:t>[</w:t>
      </w:r>
      <w:r w:rsidR="00986BEF" w:rsidRPr="001076F4">
        <w:rPr>
          <w:rFonts w:eastAsia="Times New Roman" w:cs="Calibri"/>
          <w:color w:val="000000"/>
          <w:kern w:val="0"/>
          <w:lang w:eastAsia="en-GB"/>
          <w14:ligatures w14:val="none"/>
        </w:rPr>
        <w:t>4</w:t>
      </w:r>
      <w:r w:rsidR="00C9295E" w:rsidRPr="001076F4">
        <w:rPr>
          <w:rFonts w:eastAsia="Times New Roman" w:cs="Calibri"/>
          <w:color w:val="000000"/>
          <w:kern w:val="0"/>
          <w:lang w:eastAsia="en-GB"/>
          <w14:ligatures w14:val="none"/>
        </w:rPr>
        <w:t>]</w:t>
      </w:r>
      <w:r w:rsidR="00986BEF" w:rsidRPr="001076F4">
        <w:rPr>
          <w:rFonts w:eastAsia="Times New Roman" w:cs="Calibri"/>
          <w:color w:val="000000"/>
          <w:kern w:val="0"/>
          <w:lang w:eastAsia="en-GB"/>
          <w14:ligatures w14:val="none"/>
        </w:rPr>
        <w:t xml:space="preserve"> </w:t>
      </w:r>
      <w:r w:rsidRPr="00BB7479">
        <w:rPr>
          <w:rFonts w:eastAsia="Times New Roman" w:cs="Calibri"/>
          <w:color w:val="000000"/>
          <w:kern w:val="0"/>
          <w:lang w:eastAsia="en-GB"/>
          <w14:ligatures w14:val="none"/>
        </w:rPr>
        <w:t xml:space="preserve">was 2.170, indicating no evidence of autocorrelation in the residuals. This result was visually confirmed by a residuals versus lagged residuals plot, which did not show any clear pattern, suggesting </w:t>
      </w:r>
      <w:r w:rsidR="0026660A">
        <w:rPr>
          <w:rFonts w:eastAsia="Times New Roman" w:cs="Calibri"/>
          <w:color w:val="000000"/>
          <w:kern w:val="0"/>
          <w:lang w:eastAsia="en-GB"/>
          <w14:ligatures w14:val="none"/>
        </w:rPr>
        <w:t>the</w:t>
      </w:r>
      <w:r w:rsidRPr="00BB7479">
        <w:rPr>
          <w:rFonts w:eastAsia="Times New Roman" w:cs="Calibri"/>
          <w:color w:val="000000"/>
          <w:kern w:val="0"/>
          <w:lang w:eastAsia="en-GB"/>
          <w14:ligatures w14:val="none"/>
        </w:rPr>
        <w:t xml:space="preserve"> residuals are independent over time</w:t>
      </w:r>
      <w:r w:rsidR="00B16F8D" w:rsidRPr="001076F4">
        <w:rPr>
          <w:rFonts w:eastAsia="Times New Roman" w:cs="Calibri"/>
          <w:color w:val="000000"/>
          <w:kern w:val="0"/>
          <w:lang w:eastAsia="en-GB"/>
          <w14:ligatures w14:val="none"/>
        </w:rPr>
        <w:t xml:space="preserve"> (figure 2)</w:t>
      </w:r>
      <w:r w:rsidRPr="00BB7479">
        <w:rPr>
          <w:rFonts w:eastAsia="Times New Roman" w:cs="Calibri"/>
          <w:color w:val="000000"/>
          <w:kern w:val="0"/>
          <w:lang w:eastAsia="en-GB"/>
          <w14:ligatures w14:val="none"/>
        </w:rPr>
        <w:t>.</w:t>
      </w:r>
    </w:p>
    <w:p w14:paraId="55E6059F" w14:textId="77777777" w:rsidR="00833578" w:rsidRPr="001076F4" w:rsidRDefault="00833578" w:rsidP="00833578">
      <w:pPr>
        <w:spacing w:after="0" w:line="240" w:lineRule="auto"/>
        <w:ind w:left="360"/>
        <w:rPr>
          <w:rFonts w:eastAsia="Times New Roman" w:cs="Calibri"/>
          <w:color w:val="000000"/>
          <w:kern w:val="0"/>
          <w:lang w:eastAsia="en-GB"/>
          <w14:ligatures w14:val="none"/>
        </w:rPr>
      </w:pPr>
    </w:p>
    <w:p w14:paraId="2F65E84A" w14:textId="1779A951" w:rsidR="00C45E41" w:rsidRPr="001076F4" w:rsidRDefault="00C45E41" w:rsidP="00E75B72">
      <w:pPr>
        <w:spacing w:after="0" w:line="240" w:lineRule="auto"/>
        <w:ind w:left="360"/>
        <w:jc w:val="center"/>
        <w:rPr>
          <w:rFonts w:eastAsia="Times New Roman" w:cs="Calibri"/>
          <w:color w:val="000000"/>
          <w:kern w:val="0"/>
          <w:lang w:eastAsia="en-GB"/>
          <w14:ligatures w14:val="none"/>
        </w:rPr>
      </w:pPr>
      <w:r w:rsidRPr="001076F4">
        <w:rPr>
          <w:rFonts w:eastAsia="Times New Roman" w:cs="Calibri"/>
          <w:color w:val="000000"/>
          <w:kern w:val="0"/>
          <w:lang w:eastAsia="en-GB"/>
          <w14:ligatures w14:val="none"/>
        </w:rPr>
        <w:lastRenderedPageBreak/>
        <w:drawing>
          <wp:inline distT="0" distB="0" distL="0" distR="0" wp14:anchorId="31615587" wp14:editId="7E1AF25B">
            <wp:extent cx="3524670" cy="2211558"/>
            <wp:effectExtent l="0" t="0" r="0" b="0"/>
            <wp:docPr id="1046438051" name="Picture 1" descr="A graph of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66386" name="Picture 1" descr="A graph of blue dots&#10;&#10;Description automatically generated"/>
                    <pic:cNvPicPr/>
                  </pic:nvPicPr>
                  <pic:blipFill>
                    <a:blip r:embed="rId14"/>
                    <a:stretch>
                      <a:fillRect/>
                    </a:stretch>
                  </pic:blipFill>
                  <pic:spPr>
                    <a:xfrm>
                      <a:off x="0" y="0"/>
                      <a:ext cx="3603425" cy="2260973"/>
                    </a:xfrm>
                    <a:prstGeom prst="rect">
                      <a:avLst/>
                    </a:prstGeom>
                  </pic:spPr>
                </pic:pic>
              </a:graphicData>
            </a:graphic>
          </wp:inline>
        </w:drawing>
      </w:r>
    </w:p>
    <w:p w14:paraId="0467C723" w14:textId="5EDF1C35" w:rsidR="00C45E41" w:rsidRDefault="00C45E41" w:rsidP="00E75B72">
      <w:pPr>
        <w:spacing w:after="0"/>
        <w:jc w:val="center"/>
        <w:rPr>
          <w:rFonts w:eastAsia="Times New Roman" w:cs="Calibri"/>
          <w:i/>
          <w:iCs/>
          <w:color w:val="000000"/>
          <w:kern w:val="0"/>
          <w:sz w:val="20"/>
          <w:szCs w:val="20"/>
          <w:lang w:eastAsia="en-GB"/>
          <w14:ligatures w14:val="none"/>
        </w:rPr>
      </w:pPr>
      <w:r w:rsidRPr="00E83EDF">
        <w:rPr>
          <w:rFonts w:eastAsia="Times New Roman" w:cs="Calibri"/>
          <w:i/>
          <w:iCs/>
          <w:color w:val="000000"/>
          <w:kern w:val="0"/>
          <w:sz w:val="20"/>
          <w:szCs w:val="20"/>
          <w:lang w:eastAsia="en-GB"/>
          <w14:ligatures w14:val="none"/>
        </w:rPr>
        <w:t>Figure 2: Plot</w:t>
      </w:r>
      <w:r w:rsidR="00146238">
        <w:rPr>
          <w:rFonts w:eastAsia="Times New Roman" w:cs="Calibri"/>
          <w:i/>
          <w:iCs/>
          <w:color w:val="000000"/>
          <w:kern w:val="0"/>
          <w:sz w:val="20"/>
          <w:szCs w:val="20"/>
          <w:lang w:eastAsia="en-GB"/>
          <w14:ligatures w14:val="none"/>
        </w:rPr>
        <w:t>ting</w:t>
      </w:r>
      <w:r w:rsidRPr="00E83EDF">
        <w:rPr>
          <w:rFonts w:eastAsia="Times New Roman" w:cs="Calibri"/>
          <w:i/>
          <w:iCs/>
          <w:color w:val="000000"/>
          <w:kern w:val="0"/>
          <w:sz w:val="20"/>
          <w:szCs w:val="20"/>
          <w:lang w:eastAsia="en-GB"/>
          <w14:ligatures w14:val="none"/>
        </w:rPr>
        <w:t xml:space="preserve"> residuals against lagged residuals</w:t>
      </w:r>
      <w:r w:rsidR="0026660A">
        <w:rPr>
          <w:rFonts w:eastAsia="Times New Roman" w:cs="Calibri"/>
          <w:i/>
          <w:iCs/>
          <w:color w:val="000000"/>
          <w:kern w:val="0"/>
          <w:sz w:val="20"/>
          <w:szCs w:val="20"/>
          <w:lang w:eastAsia="en-GB"/>
          <w14:ligatures w14:val="none"/>
        </w:rPr>
        <w:t>.</w:t>
      </w:r>
    </w:p>
    <w:p w14:paraId="69C2B0D8" w14:textId="77777777" w:rsidR="00833578" w:rsidRPr="00BB7479" w:rsidRDefault="00833578" w:rsidP="00E75B72">
      <w:pPr>
        <w:spacing w:after="0"/>
        <w:jc w:val="center"/>
        <w:rPr>
          <w:sz w:val="20"/>
          <w:szCs w:val="20"/>
        </w:rPr>
      </w:pPr>
    </w:p>
    <w:p w14:paraId="728733A8" w14:textId="402BEA0C" w:rsidR="00BB7479" w:rsidRPr="00BB7479" w:rsidRDefault="00BB7479" w:rsidP="00E75B72">
      <w:pPr>
        <w:numPr>
          <w:ilvl w:val="0"/>
          <w:numId w:val="8"/>
        </w:numPr>
        <w:spacing w:after="0" w:line="240" w:lineRule="auto"/>
        <w:rPr>
          <w:rFonts w:eastAsia="Times New Roman" w:cs="Calibri"/>
          <w:color w:val="000000"/>
          <w:kern w:val="0"/>
          <w:lang w:eastAsia="en-GB"/>
          <w14:ligatures w14:val="none"/>
        </w:rPr>
      </w:pPr>
      <w:r w:rsidRPr="00BB7479">
        <w:rPr>
          <w:rFonts w:eastAsia="Times New Roman" w:cs="Calibri"/>
          <w:b/>
          <w:bCs/>
          <w:color w:val="000000"/>
          <w:kern w:val="0"/>
          <w:lang w:eastAsia="en-GB"/>
          <w14:ligatures w14:val="none"/>
        </w:rPr>
        <w:t>Heteroscedasticity</w:t>
      </w:r>
      <w:r w:rsidR="00A63548" w:rsidRPr="001076F4">
        <w:rPr>
          <w:rFonts w:eastAsia="Times New Roman" w:cs="Calibri"/>
          <w:b/>
          <w:bCs/>
          <w:color w:val="000000"/>
          <w:kern w:val="0"/>
          <w:lang w:eastAsia="en-GB"/>
          <w14:ligatures w14:val="none"/>
        </w:rPr>
        <w:t xml:space="preserve"> </w:t>
      </w:r>
      <w:r w:rsidR="00C9295E" w:rsidRPr="001076F4">
        <w:rPr>
          <w:rFonts w:eastAsia="Times New Roman" w:cs="Calibri"/>
          <w:color w:val="000000"/>
          <w:kern w:val="0"/>
          <w:lang w:eastAsia="en-GB"/>
          <w14:ligatures w14:val="none"/>
        </w:rPr>
        <w:t>[</w:t>
      </w:r>
      <w:r w:rsidR="00D223D8" w:rsidRPr="001076F4">
        <w:rPr>
          <w:rFonts w:eastAsia="Times New Roman" w:cs="Calibri"/>
          <w:color w:val="000000"/>
          <w:kern w:val="0"/>
          <w:lang w:eastAsia="en-GB"/>
          <w14:ligatures w14:val="none"/>
        </w:rPr>
        <w:t>3</w:t>
      </w:r>
      <w:r w:rsidR="00C9295E" w:rsidRPr="001076F4">
        <w:rPr>
          <w:rFonts w:eastAsia="Times New Roman" w:cs="Calibri"/>
          <w:color w:val="000000"/>
          <w:kern w:val="0"/>
          <w:lang w:eastAsia="en-GB"/>
          <w14:ligatures w14:val="none"/>
        </w:rPr>
        <w:t>]</w:t>
      </w:r>
      <w:r w:rsidRPr="00BB7479">
        <w:rPr>
          <w:rFonts w:eastAsia="Times New Roman" w:cs="Calibri"/>
          <w:color w:val="000000"/>
          <w:kern w:val="0"/>
          <w:lang w:eastAsia="en-GB"/>
          <w14:ligatures w14:val="none"/>
        </w:rPr>
        <w:t> </w:t>
      </w:r>
      <w:r w:rsidR="00E854D3">
        <w:rPr>
          <w:rFonts w:eastAsia="Times New Roman" w:cs="Calibri"/>
          <w:color w:val="000000"/>
          <w:kern w:val="0"/>
          <w:lang w:eastAsia="en-GB"/>
          <w14:ligatures w14:val="none"/>
        </w:rPr>
        <w:t>T</w:t>
      </w:r>
      <w:r w:rsidRPr="00BB7479">
        <w:rPr>
          <w:rFonts w:eastAsia="Times New Roman" w:cs="Calibri"/>
          <w:color w:val="000000"/>
          <w:kern w:val="0"/>
          <w:lang w:eastAsia="en-GB"/>
          <w14:ligatures w14:val="none"/>
        </w:rPr>
        <w:t>he Breusch-Pagan</w:t>
      </w:r>
      <w:r w:rsidR="00986BEF" w:rsidRPr="001076F4">
        <w:rPr>
          <w:rFonts w:eastAsia="Times New Roman" w:cs="Calibri"/>
          <w:color w:val="000000"/>
          <w:kern w:val="0"/>
          <w:lang w:eastAsia="en-GB"/>
          <w14:ligatures w14:val="none"/>
        </w:rPr>
        <w:t xml:space="preserve"> </w:t>
      </w:r>
      <w:r w:rsidR="00C9295E" w:rsidRPr="001076F4">
        <w:rPr>
          <w:rFonts w:eastAsia="Times New Roman" w:cs="Calibri"/>
          <w:color w:val="000000"/>
          <w:kern w:val="0"/>
          <w:lang w:eastAsia="en-GB"/>
          <w14:ligatures w14:val="none"/>
        </w:rPr>
        <w:t>[5]</w:t>
      </w:r>
      <w:r w:rsidRPr="00BB7479">
        <w:rPr>
          <w:rFonts w:eastAsia="Times New Roman" w:cs="Calibri"/>
          <w:color w:val="000000"/>
          <w:kern w:val="0"/>
          <w:lang w:eastAsia="en-GB"/>
          <w14:ligatures w14:val="none"/>
        </w:rPr>
        <w:t>, White</w:t>
      </w:r>
      <w:r w:rsidR="00C9295E" w:rsidRPr="001076F4">
        <w:rPr>
          <w:rFonts w:eastAsia="Times New Roman" w:cs="Calibri"/>
          <w:color w:val="000000"/>
          <w:kern w:val="0"/>
          <w:lang w:eastAsia="en-GB"/>
          <w14:ligatures w14:val="none"/>
        </w:rPr>
        <w:t xml:space="preserve"> [6]</w:t>
      </w:r>
      <w:r w:rsidRPr="00BB7479">
        <w:rPr>
          <w:rFonts w:eastAsia="Times New Roman" w:cs="Calibri"/>
          <w:color w:val="000000"/>
          <w:kern w:val="0"/>
          <w:lang w:eastAsia="en-GB"/>
          <w14:ligatures w14:val="none"/>
        </w:rPr>
        <w:t xml:space="preserve">, and </w:t>
      </w:r>
      <w:proofErr w:type="spellStart"/>
      <w:r w:rsidRPr="00BB7479">
        <w:rPr>
          <w:rFonts w:eastAsia="Times New Roman" w:cs="Calibri"/>
          <w:color w:val="000000"/>
          <w:kern w:val="0"/>
          <w:lang w:eastAsia="en-GB"/>
          <w14:ligatures w14:val="none"/>
        </w:rPr>
        <w:t>Goldfeld</w:t>
      </w:r>
      <w:proofErr w:type="spellEnd"/>
      <w:r w:rsidRPr="00BB7479">
        <w:rPr>
          <w:rFonts w:eastAsia="Times New Roman" w:cs="Calibri"/>
          <w:color w:val="000000"/>
          <w:kern w:val="0"/>
          <w:lang w:eastAsia="en-GB"/>
          <w14:ligatures w14:val="none"/>
        </w:rPr>
        <w:t xml:space="preserve">-Quandt </w:t>
      </w:r>
      <w:r w:rsidR="00C9295E" w:rsidRPr="001076F4">
        <w:rPr>
          <w:rFonts w:eastAsia="Times New Roman" w:cs="Calibri"/>
          <w:color w:val="000000"/>
          <w:kern w:val="0"/>
          <w:lang w:eastAsia="en-GB"/>
          <w14:ligatures w14:val="none"/>
        </w:rPr>
        <w:t xml:space="preserve">[7] </w:t>
      </w:r>
      <w:r w:rsidRPr="00BB7479">
        <w:rPr>
          <w:rFonts w:eastAsia="Times New Roman" w:cs="Calibri"/>
          <w:color w:val="000000"/>
          <w:kern w:val="0"/>
          <w:lang w:eastAsia="en-GB"/>
          <w14:ligatures w14:val="none"/>
        </w:rPr>
        <w:t xml:space="preserve">tests </w:t>
      </w:r>
      <w:r w:rsidR="00E854D3">
        <w:rPr>
          <w:rFonts w:eastAsia="Times New Roman" w:cs="Calibri"/>
          <w:color w:val="000000"/>
          <w:kern w:val="0"/>
          <w:lang w:eastAsia="en-GB"/>
          <w14:ligatures w14:val="none"/>
        </w:rPr>
        <w:t xml:space="preserve">all </w:t>
      </w:r>
      <w:r w:rsidRPr="00BB7479">
        <w:rPr>
          <w:rFonts w:eastAsia="Times New Roman" w:cs="Calibri"/>
          <w:color w:val="000000"/>
          <w:kern w:val="0"/>
          <w:lang w:eastAsia="en-GB"/>
          <w14:ligatures w14:val="none"/>
        </w:rPr>
        <w:t xml:space="preserve">indicated the presence of significant heteroscedasticity, suggesting that the variance of errors </w:t>
      </w:r>
      <w:proofErr w:type="gramStart"/>
      <w:r w:rsidRPr="00BB7479">
        <w:rPr>
          <w:rFonts w:eastAsia="Times New Roman" w:cs="Calibri"/>
          <w:color w:val="000000"/>
          <w:kern w:val="0"/>
          <w:lang w:eastAsia="en-GB"/>
          <w14:ligatures w14:val="none"/>
        </w:rPr>
        <w:t>w</w:t>
      </w:r>
      <w:r w:rsidR="00327AB6">
        <w:rPr>
          <w:rFonts w:eastAsia="Times New Roman" w:cs="Calibri"/>
          <w:color w:val="000000"/>
          <w:kern w:val="0"/>
          <w:lang w:eastAsia="en-GB"/>
          <w14:ligatures w14:val="none"/>
        </w:rPr>
        <w:t>ere</w:t>
      </w:r>
      <w:proofErr w:type="gramEnd"/>
      <w:r w:rsidRPr="00BB7479">
        <w:rPr>
          <w:rFonts w:eastAsia="Times New Roman" w:cs="Calibri"/>
          <w:color w:val="000000"/>
          <w:kern w:val="0"/>
          <w:lang w:eastAsia="en-GB"/>
          <w14:ligatures w14:val="none"/>
        </w:rPr>
        <w:t xml:space="preserve"> not constant across observations. This violates one of the assumptions of the Classical Linear Regression Model (CLRM), which assumes homoscedasticity.</w:t>
      </w:r>
    </w:p>
    <w:p w14:paraId="47D5961D" w14:textId="7A04D7AA" w:rsidR="00BB7479" w:rsidRPr="00146238" w:rsidRDefault="00BB7479" w:rsidP="00E75B72">
      <w:pPr>
        <w:numPr>
          <w:ilvl w:val="0"/>
          <w:numId w:val="8"/>
        </w:numPr>
        <w:spacing w:after="0" w:line="240" w:lineRule="auto"/>
        <w:rPr>
          <w:rFonts w:eastAsia="Times New Roman" w:cs="Calibri"/>
          <w:color w:val="000000"/>
          <w:kern w:val="0"/>
          <w:lang w:eastAsia="en-GB"/>
          <w14:ligatures w14:val="none"/>
        </w:rPr>
      </w:pPr>
      <w:r w:rsidRPr="00BB7479">
        <w:rPr>
          <w:rFonts w:eastAsia="Times New Roman" w:cs="Calibri"/>
          <w:b/>
          <w:bCs/>
          <w:color w:val="000000"/>
          <w:kern w:val="0"/>
          <w:lang w:eastAsia="en-GB"/>
          <w14:ligatures w14:val="none"/>
        </w:rPr>
        <w:t>Normality</w:t>
      </w:r>
      <w:r w:rsidR="00362B29" w:rsidRPr="001076F4">
        <w:rPr>
          <w:rFonts w:eastAsia="Times New Roman" w:cs="Calibri"/>
          <w:b/>
          <w:bCs/>
          <w:color w:val="000000"/>
          <w:kern w:val="0"/>
          <w:lang w:eastAsia="en-GB"/>
          <w14:ligatures w14:val="none"/>
        </w:rPr>
        <w:t xml:space="preserve"> </w:t>
      </w:r>
      <w:r w:rsidR="00362B29" w:rsidRPr="001076F4">
        <w:rPr>
          <w:rFonts w:eastAsia="Times New Roman" w:cs="Calibri"/>
          <w:color w:val="000000"/>
          <w:kern w:val="0"/>
          <w:lang w:eastAsia="en-GB"/>
          <w14:ligatures w14:val="none"/>
        </w:rPr>
        <w:t>[1</w:t>
      </w:r>
      <w:proofErr w:type="gramStart"/>
      <w:r w:rsidR="00362B29" w:rsidRPr="001076F4">
        <w:rPr>
          <w:rFonts w:eastAsia="Times New Roman" w:cs="Calibri"/>
          <w:color w:val="000000"/>
          <w:kern w:val="0"/>
          <w:lang w:eastAsia="en-GB"/>
          <w14:ligatures w14:val="none"/>
        </w:rPr>
        <w:t>]</w:t>
      </w:r>
      <w:r w:rsidR="00BA4EBE" w:rsidRPr="001076F4">
        <w:rPr>
          <w:rFonts w:eastAsia="Times New Roman" w:cs="Calibri"/>
          <w:color w:val="000000"/>
          <w:kern w:val="0"/>
          <w:lang w:eastAsia="en-GB"/>
          <w14:ligatures w14:val="none"/>
        </w:rPr>
        <w:t xml:space="preserve"> </w:t>
      </w:r>
      <w:r w:rsidRPr="00BB7479">
        <w:rPr>
          <w:rFonts w:eastAsia="Times New Roman" w:cs="Calibri"/>
          <w:b/>
          <w:bCs/>
          <w:color w:val="000000"/>
          <w:kern w:val="0"/>
          <w:lang w:eastAsia="en-GB"/>
          <w14:ligatures w14:val="none"/>
        </w:rPr>
        <w:t>:</w:t>
      </w:r>
      <w:proofErr w:type="gramEnd"/>
      <w:r w:rsidRPr="00BB7479">
        <w:rPr>
          <w:rFonts w:eastAsia="Times New Roman" w:cs="Calibri"/>
          <w:color w:val="000000"/>
          <w:kern w:val="0"/>
          <w:lang w:eastAsia="en-GB"/>
          <w14:ligatures w14:val="none"/>
        </w:rPr>
        <w:t> </w:t>
      </w:r>
      <w:r w:rsidR="00F476B4" w:rsidRPr="001076F4">
        <w:rPr>
          <w:rFonts w:cs="Calibri"/>
          <w:color w:val="000000"/>
        </w:rPr>
        <w:t>The Jarque-Bera</w:t>
      </w:r>
      <w:r w:rsidR="00C9295E" w:rsidRPr="001076F4">
        <w:rPr>
          <w:rFonts w:cs="Calibri"/>
          <w:color w:val="000000"/>
        </w:rPr>
        <w:t xml:space="preserve"> [8]</w:t>
      </w:r>
      <w:r w:rsidR="00F476B4" w:rsidRPr="001076F4">
        <w:rPr>
          <w:rFonts w:cs="Calibri"/>
          <w:color w:val="000000"/>
        </w:rPr>
        <w:t xml:space="preserve"> test revealed that the residuals were not normally distributed, indicated by a significant test statistic, suggesting that the assumption of normally distributed errors was violated. Despite this, a residual vs. fitted values plot and a histogram of the residuals were generated, and visually, they appeared to follow a normal distribution</w:t>
      </w:r>
      <w:r w:rsidR="00B16F8D" w:rsidRPr="001076F4">
        <w:rPr>
          <w:rFonts w:cs="Calibri"/>
          <w:color w:val="000000"/>
        </w:rPr>
        <w:t xml:space="preserve"> (figure 3)</w:t>
      </w:r>
      <w:r w:rsidR="00F476B4" w:rsidRPr="001076F4">
        <w:rPr>
          <w:rFonts w:cs="Calibri"/>
          <w:color w:val="000000"/>
        </w:rPr>
        <w:t>.</w:t>
      </w:r>
    </w:p>
    <w:p w14:paraId="7C92FA36" w14:textId="77777777" w:rsidR="00146238" w:rsidRPr="001076F4" w:rsidRDefault="00146238" w:rsidP="00146238">
      <w:pPr>
        <w:spacing w:after="0" w:line="240" w:lineRule="auto"/>
        <w:ind w:left="360"/>
        <w:rPr>
          <w:rFonts w:eastAsia="Times New Roman" w:cs="Calibri"/>
          <w:color w:val="000000"/>
          <w:kern w:val="0"/>
          <w:lang w:eastAsia="en-GB"/>
          <w14:ligatures w14:val="none"/>
        </w:rPr>
      </w:pPr>
    </w:p>
    <w:p w14:paraId="6357C9DC" w14:textId="7E53F64B" w:rsidR="00C45E41" w:rsidRPr="001076F4" w:rsidRDefault="00C45E41" w:rsidP="00E75B72">
      <w:pPr>
        <w:spacing w:after="0" w:line="240" w:lineRule="auto"/>
        <w:ind w:left="720"/>
        <w:jc w:val="center"/>
        <w:rPr>
          <w:rFonts w:eastAsia="Times New Roman" w:cs="Calibri"/>
          <w:color w:val="000000"/>
          <w:kern w:val="0"/>
          <w:lang w:eastAsia="en-GB"/>
          <w14:ligatures w14:val="none"/>
        </w:rPr>
      </w:pPr>
      <w:r w:rsidRPr="001076F4">
        <w:rPr>
          <w:rFonts w:eastAsia="Times New Roman" w:cs="Calibri"/>
          <w:color w:val="000000"/>
          <w:kern w:val="0"/>
          <w:lang w:eastAsia="en-GB"/>
          <w14:ligatures w14:val="none"/>
        </w:rPr>
        <w:drawing>
          <wp:inline distT="0" distB="0" distL="0" distR="0" wp14:anchorId="58C0BD3F" wp14:editId="0ECEBBBF">
            <wp:extent cx="1897279" cy="1431697"/>
            <wp:effectExtent l="0" t="0" r="0" b="3810"/>
            <wp:docPr id="765817975" name="Picture 1" descr="A graph showing a red line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37195" name="Picture 1" descr="A graph showing a red line and blue dots&#10;&#10;Description automatically generated"/>
                    <pic:cNvPicPr/>
                  </pic:nvPicPr>
                  <pic:blipFill>
                    <a:blip r:embed="rId15"/>
                    <a:stretch>
                      <a:fillRect/>
                    </a:stretch>
                  </pic:blipFill>
                  <pic:spPr>
                    <a:xfrm>
                      <a:off x="0" y="0"/>
                      <a:ext cx="1965778" cy="1483387"/>
                    </a:xfrm>
                    <a:prstGeom prst="rect">
                      <a:avLst/>
                    </a:prstGeom>
                  </pic:spPr>
                </pic:pic>
              </a:graphicData>
            </a:graphic>
          </wp:inline>
        </w:drawing>
      </w:r>
      <w:r w:rsidRPr="001076F4">
        <w:rPr>
          <w:rFonts w:eastAsia="Times New Roman" w:cs="Calibri"/>
          <w:color w:val="000000"/>
          <w:kern w:val="0"/>
          <w:lang w:eastAsia="en-GB"/>
          <w14:ligatures w14:val="none"/>
        </w:rPr>
        <w:drawing>
          <wp:inline distT="0" distB="0" distL="0" distR="0" wp14:anchorId="761C8DCF" wp14:editId="3DE853A9">
            <wp:extent cx="2622354" cy="1496823"/>
            <wp:effectExtent l="0" t="0" r="0" b="1905"/>
            <wp:docPr id="1724466207" name="Picture 1" descr="A graph of a person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74107" name="Picture 1" descr="A graph of a person with a blue line&#10;&#10;Description automatically generated"/>
                    <pic:cNvPicPr/>
                  </pic:nvPicPr>
                  <pic:blipFill>
                    <a:blip r:embed="rId16"/>
                    <a:stretch>
                      <a:fillRect/>
                    </a:stretch>
                  </pic:blipFill>
                  <pic:spPr>
                    <a:xfrm>
                      <a:off x="0" y="0"/>
                      <a:ext cx="2743655" cy="1566061"/>
                    </a:xfrm>
                    <a:prstGeom prst="rect">
                      <a:avLst/>
                    </a:prstGeom>
                  </pic:spPr>
                </pic:pic>
              </a:graphicData>
            </a:graphic>
          </wp:inline>
        </w:drawing>
      </w:r>
    </w:p>
    <w:p w14:paraId="28F87D66" w14:textId="36E928DB" w:rsidR="00C45E41" w:rsidRDefault="00C45E41" w:rsidP="00E75B72">
      <w:pPr>
        <w:spacing w:after="0"/>
        <w:jc w:val="center"/>
        <w:rPr>
          <w:rFonts w:eastAsia="Times New Roman" w:cs="Calibri"/>
          <w:i/>
          <w:iCs/>
          <w:color w:val="000000"/>
          <w:kern w:val="0"/>
          <w:sz w:val="20"/>
          <w:szCs w:val="20"/>
          <w:lang w:eastAsia="en-GB"/>
          <w14:ligatures w14:val="none"/>
        </w:rPr>
      </w:pPr>
      <w:r w:rsidRPr="00E83EDF">
        <w:rPr>
          <w:rFonts w:eastAsia="Times New Roman" w:cs="Calibri"/>
          <w:i/>
          <w:iCs/>
          <w:color w:val="000000"/>
          <w:kern w:val="0"/>
          <w:sz w:val="20"/>
          <w:szCs w:val="20"/>
          <w:lang w:eastAsia="en-GB"/>
          <w14:ligatures w14:val="none"/>
        </w:rPr>
        <w:t>Figure 3: Plot</w:t>
      </w:r>
      <w:r w:rsidR="0010369B">
        <w:rPr>
          <w:rFonts w:eastAsia="Times New Roman" w:cs="Calibri"/>
          <w:i/>
          <w:iCs/>
          <w:color w:val="000000"/>
          <w:kern w:val="0"/>
          <w:sz w:val="20"/>
          <w:szCs w:val="20"/>
          <w:lang w:eastAsia="en-GB"/>
          <w14:ligatures w14:val="none"/>
        </w:rPr>
        <w:t>ting</w:t>
      </w:r>
      <w:r w:rsidRPr="00E83EDF">
        <w:rPr>
          <w:rFonts w:eastAsia="Times New Roman" w:cs="Calibri"/>
          <w:i/>
          <w:iCs/>
          <w:color w:val="000000"/>
          <w:kern w:val="0"/>
          <w:sz w:val="20"/>
          <w:szCs w:val="20"/>
          <w:lang w:eastAsia="en-GB"/>
          <w14:ligatures w14:val="none"/>
        </w:rPr>
        <w:t xml:space="preserve"> residuals against fitted values and </w:t>
      </w:r>
      <w:r w:rsidR="00BF2329">
        <w:rPr>
          <w:rFonts w:eastAsia="Times New Roman" w:cs="Calibri"/>
          <w:i/>
          <w:iCs/>
          <w:color w:val="000000"/>
          <w:kern w:val="0"/>
          <w:sz w:val="20"/>
          <w:szCs w:val="20"/>
          <w:lang w:eastAsia="en-GB"/>
          <w14:ligatures w14:val="none"/>
        </w:rPr>
        <w:t>residual</w:t>
      </w:r>
      <w:r w:rsidR="00315381">
        <w:rPr>
          <w:rFonts w:eastAsia="Times New Roman" w:cs="Calibri"/>
          <w:i/>
          <w:iCs/>
          <w:color w:val="000000"/>
          <w:kern w:val="0"/>
          <w:sz w:val="20"/>
          <w:szCs w:val="20"/>
          <w:lang w:eastAsia="en-GB"/>
          <w14:ligatures w14:val="none"/>
        </w:rPr>
        <w:t xml:space="preserve"> </w:t>
      </w:r>
      <w:r w:rsidRPr="00E83EDF">
        <w:rPr>
          <w:rFonts w:eastAsia="Times New Roman" w:cs="Calibri"/>
          <w:i/>
          <w:iCs/>
          <w:color w:val="000000"/>
          <w:kern w:val="0"/>
          <w:sz w:val="20"/>
          <w:szCs w:val="20"/>
          <w:lang w:eastAsia="en-GB"/>
          <w14:ligatures w14:val="none"/>
        </w:rPr>
        <w:t>distribution</w:t>
      </w:r>
      <w:r w:rsidR="00BF2329">
        <w:rPr>
          <w:rFonts w:eastAsia="Times New Roman" w:cs="Calibri"/>
          <w:i/>
          <w:iCs/>
          <w:color w:val="000000"/>
          <w:kern w:val="0"/>
          <w:sz w:val="20"/>
          <w:szCs w:val="20"/>
          <w:lang w:eastAsia="en-GB"/>
          <w14:ligatures w14:val="none"/>
        </w:rPr>
        <w:t>.</w:t>
      </w:r>
    </w:p>
    <w:p w14:paraId="4AF7BE73" w14:textId="77777777" w:rsidR="00833578" w:rsidRPr="00BB7479" w:rsidRDefault="00833578" w:rsidP="00E75B72">
      <w:pPr>
        <w:spacing w:after="0"/>
        <w:jc w:val="center"/>
        <w:rPr>
          <w:sz w:val="20"/>
          <w:szCs w:val="20"/>
        </w:rPr>
      </w:pPr>
    </w:p>
    <w:p w14:paraId="67ECA788" w14:textId="77777777" w:rsidR="00BB7479" w:rsidRDefault="00BB7479" w:rsidP="00E75B72">
      <w:pPr>
        <w:numPr>
          <w:ilvl w:val="0"/>
          <w:numId w:val="8"/>
        </w:numPr>
        <w:spacing w:after="0" w:line="240" w:lineRule="auto"/>
        <w:rPr>
          <w:rFonts w:eastAsia="Times New Roman" w:cs="Calibri"/>
          <w:color w:val="000000"/>
          <w:kern w:val="0"/>
          <w:lang w:eastAsia="en-GB"/>
          <w14:ligatures w14:val="none"/>
        </w:rPr>
      </w:pPr>
      <w:r w:rsidRPr="00BB7479">
        <w:rPr>
          <w:rFonts w:eastAsia="Times New Roman" w:cs="Calibri"/>
          <w:b/>
          <w:bCs/>
          <w:color w:val="000000"/>
          <w:kern w:val="0"/>
          <w:lang w:eastAsia="en-GB"/>
          <w14:ligatures w14:val="none"/>
        </w:rPr>
        <w:t>Functional Form:</w:t>
      </w:r>
      <w:r w:rsidRPr="00BB7479">
        <w:rPr>
          <w:rFonts w:eastAsia="Times New Roman" w:cs="Calibri"/>
          <w:color w:val="000000"/>
          <w:kern w:val="0"/>
          <w:lang w:eastAsia="en-GB"/>
          <w14:ligatures w14:val="none"/>
        </w:rPr>
        <w:t> Ramsey’s RESET test was conducted for higher-degree terms (2 and 3) and passed for these degrees, indicating that the model’s functional form was adequately specified for these terms. However, the model failed at degree 4, suggesting the presence of potential misspecification at higher orders of the functional form. Residual plots of fitted values and the independent variables did not reveal any clear patterns, but the overall results of this test indicated that model specification issues might exist at higher polynomial degrees.</w:t>
      </w:r>
    </w:p>
    <w:p w14:paraId="74FCAB68" w14:textId="2D792C1B" w:rsidR="00833578" w:rsidRPr="00BB7479" w:rsidRDefault="00833578" w:rsidP="00833578">
      <w:pPr>
        <w:spacing w:after="0" w:line="240" w:lineRule="auto"/>
        <w:rPr>
          <w:rFonts w:eastAsia="Times New Roman" w:cs="Calibri"/>
          <w:color w:val="000000"/>
          <w:kern w:val="0"/>
          <w:lang w:eastAsia="en-GB"/>
          <w14:ligatures w14:val="none"/>
        </w:rPr>
      </w:pPr>
    </w:p>
    <w:p w14:paraId="710C98C3" w14:textId="496C9995" w:rsidR="00F66C7C" w:rsidRDefault="00BB7479" w:rsidP="00E75B72">
      <w:pPr>
        <w:spacing w:after="0" w:line="240" w:lineRule="auto"/>
        <w:rPr>
          <w:rFonts w:eastAsia="Times New Roman" w:cs="Calibri"/>
          <w:color w:val="000000"/>
          <w:kern w:val="0"/>
          <w:lang w:eastAsia="en-GB"/>
          <w14:ligatures w14:val="none"/>
        </w:rPr>
      </w:pPr>
      <w:r w:rsidRPr="00BB7479">
        <w:rPr>
          <w:rFonts w:eastAsia="Times New Roman" w:cs="Calibri"/>
          <w:color w:val="000000"/>
          <w:kern w:val="0"/>
          <w:lang w:eastAsia="en-GB"/>
          <w14:ligatures w14:val="none"/>
        </w:rPr>
        <w:t>To mitigate the impact of heteroscedasticity, robust standard errors (HC3) were employed, which correct for heteroscedasticity by adjusting the standard errors of the coefficients, allowing for more reliable statistical inferences.</w:t>
      </w:r>
    </w:p>
    <w:p w14:paraId="286AC694" w14:textId="77777777" w:rsidR="004F49C7" w:rsidRDefault="004F49C7" w:rsidP="00E75B72">
      <w:pPr>
        <w:spacing w:after="0" w:line="240" w:lineRule="auto"/>
        <w:rPr>
          <w:rFonts w:eastAsia="Times New Roman" w:cs="Calibri"/>
          <w:color w:val="000000"/>
          <w:kern w:val="0"/>
          <w:lang w:eastAsia="en-GB"/>
          <w14:ligatures w14:val="none"/>
        </w:rPr>
      </w:pPr>
    </w:p>
    <w:p w14:paraId="73A61015" w14:textId="77777777" w:rsidR="004F49C7" w:rsidRDefault="004F49C7" w:rsidP="00E75B72">
      <w:pPr>
        <w:spacing w:after="0" w:line="240" w:lineRule="auto"/>
        <w:rPr>
          <w:rFonts w:eastAsia="Times New Roman" w:cs="Calibri"/>
          <w:color w:val="000000"/>
          <w:kern w:val="0"/>
          <w:lang w:eastAsia="en-GB"/>
          <w14:ligatures w14:val="none"/>
        </w:rPr>
      </w:pPr>
    </w:p>
    <w:p w14:paraId="4A7CE40D" w14:textId="77777777" w:rsidR="00F44A3E" w:rsidRDefault="00F44A3E" w:rsidP="00E75B72">
      <w:pPr>
        <w:spacing w:after="0" w:line="240" w:lineRule="auto"/>
        <w:rPr>
          <w:rFonts w:eastAsia="Times New Roman" w:cs="Calibri"/>
          <w:color w:val="000000"/>
          <w:kern w:val="0"/>
          <w:lang w:eastAsia="en-GB"/>
          <w14:ligatures w14:val="none"/>
        </w:rPr>
      </w:pPr>
    </w:p>
    <w:p w14:paraId="6F1EFB1E" w14:textId="77777777" w:rsidR="00F44A3E" w:rsidRDefault="00F44A3E" w:rsidP="00E75B72">
      <w:pPr>
        <w:spacing w:after="0" w:line="240" w:lineRule="auto"/>
        <w:rPr>
          <w:rFonts w:eastAsia="Times New Roman" w:cs="Calibri"/>
          <w:color w:val="000000"/>
          <w:kern w:val="0"/>
          <w:lang w:eastAsia="en-GB"/>
          <w14:ligatures w14:val="none"/>
        </w:rPr>
      </w:pPr>
    </w:p>
    <w:p w14:paraId="6CB42F84" w14:textId="77777777" w:rsidR="00F44A3E" w:rsidRPr="00BB7479" w:rsidRDefault="00F44A3E" w:rsidP="00E75B72">
      <w:pPr>
        <w:spacing w:after="0" w:line="240" w:lineRule="auto"/>
        <w:rPr>
          <w:rFonts w:eastAsia="Times New Roman" w:cs="Calibri"/>
          <w:color w:val="000000"/>
          <w:kern w:val="0"/>
          <w:lang w:eastAsia="en-GB"/>
          <w14:ligatures w14:val="none"/>
        </w:rPr>
      </w:pPr>
    </w:p>
    <w:p w14:paraId="52255E1E" w14:textId="77777777" w:rsidR="00E83EDF" w:rsidRPr="00622D05" w:rsidRDefault="00BB7479" w:rsidP="00E75B72">
      <w:pPr>
        <w:spacing w:after="0"/>
        <w:rPr>
          <w:rFonts w:cs="Calibri"/>
          <w:sz w:val="24"/>
          <w:szCs w:val="24"/>
          <w:u w:val="single"/>
        </w:rPr>
      </w:pPr>
      <w:r w:rsidRPr="00BB7479">
        <w:rPr>
          <w:rFonts w:cs="Calibri"/>
          <w:sz w:val="24"/>
          <w:szCs w:val="24"/>
          <w:u w:val="single"/>
        </w:rPr>
        <w:lastRenderedPageBreak/>
        <w:t>Addressing Structural Breaks and Recessions</w:t>
      </w:r>
    </w:p>
    <w:p w14:paraId="3C45AA28" w14:textId="77777777" w:rsidR="00E83EDF" w:rsidRDefault="00E83EDF" w:rsidP="00E75B72">
      <w:pPr>
        <w:spacing w:after="0"/>
        <w:rPr>
          <w:rFonts w:cs="Calibri"/>
          <w:sz w:val="24"/>
          <w:szCs w:val="24"/>
          <w:u w:val="single"/>
        </w:rPr>
      </w:pPr>
    </w:p>
    <w:p w14:paraId="218AB5A0" w14:textId="0512C493" w:rsidR="00BB7479" w:rsidRDefault="00BB7479" w:rsidP="00E75B72">
      <w:pPr>
        <w:spacing w:after="0"/>
        <w:rPr>
          <w:rFonts w:eastAsia="Times New Roman" w:cs="Calibri"/>
          <w:color w:val="000000"/>
          <w:kern w:val="0"/>
          <w:lang w:eastAsia="en-GB"/>
          <w14:ligatures w14:val="none"/>
        </w:rPr>
      </w:pPr>
      <w:r w:rsidRPr="00BB7479">
        <w:rPr>
          <w:rFonts w:eastAsia="Times New Roman" w:cs="Calibri"/>
          <w:color w:val="000000"/>
          <w:kern w:val="0"/>
          <w:lang w:eastAsia="en-GB"/>
          <w14:ligatures w14:val="none"/>
        </w:rPr>
        <w:t>Given the potential influence of economic events on excess returns, structural breaks in the data were examined</w:t>
      </w:r>
      <w:r w:rsidR="00F94D9D" w:rsidRPr="001076F4">
        <w:rPr>
          <w:rFonts w:eastAsia="Times New Roman" w:cs="Calibri"/>
          <w:color w:val="000000"/>
          <w:kern w:val="0"/>
          <w:lang w:eastAsia="en-GB"/>
          <w14:ligatures w14:val="none"/>
        </w:rPr>
        <w:t xml:space="preserve"> (figure </w:t>
      </w:r>
      <w:r w:rsidR="00EB40E8" w:rsidRPr="001076F4">
        <w:rPr>
          <w:rFonts w:eastAsia="Times New Roman" w:cs="Calibri"/>
          <w:color w:val="000000"/>
          <w:kern w:val="0"/>
          <w:lang w:eastAsia="en-GB"/>
          <w14:ligatures w14:val="none"/>
        </w:rPr>
        <w:t>4</w:t>
      </w:r>
      <w:r w:rsidR="00F94D9D" w:rsidRPr="001076F4">
        <w:rPr>
          <w:rFonts w:eastAsia="Times New Roman" w:cs="Calibri"/>
          <w:color w:val="000000"/>
          <w:kern w:val="0"/>
          <w:lang w:eastAsia="en-GB"/>
          <w14:ligatures w14:val="none"/>
        </w:rPr>
        <w:t>)</w:t>
      </w:r>
      <w:r w:rsidRPr="00BB7479">
        <w:rPr>
          <w:rFonts w:eastAsia="Times New Roman" w:cs="Calibri"/>
          <w:color w:val="000000"/>
          <w:kern w:val="0"/>
          <w:lang w:eastAsia="en-GB"/>
          <w14:ligatures w14:val="none"/>
        </w:rPr>
        <w:t xml:space="preserve">. Significant deviations were found in October 1987 (Black Monday), August 1998 (Asian Financial Crisis), and October 2008 (Great Recession), which were confirmed as structural breaks through Chow tests. Dummy variables were created for these events to account for the possible </w:t>
      </w:r>
      <w:r w:rsidR="00A76E6B">
        <w:rPr>
          <w:rFonts w:eastAsia="Times New Roman" w:cs="Calibri"/>
          <w:color w:val="000000"/>
          <w:kern w:val="0"/>
          <w:lang w:eastAsia="en-GB"/>
          <w14:ligatures w14:val="none"/>
        </w:rPr>
        <w:t xml:space="preserve">data </w:t>
      </w:r>
      <w:r w:rsidRPr="00BB7479">
        <w:rPr>
          <w:rFonts w:eastAsia="Times New Roman" w:cs="Calibri"/>
          <w:color w:val="000000"/>
          <w:kern w:val="0"/>
          <w:lang w:eastAsia="en-GB"/>
          <w14:ligatures w14:val="none"/>
        </w:rPr>
        <w:t>shifts during these crises. Additionally, a recession dummy variable was introduced to capture periods of economic downturn, covering U.S. recessions from July 1990-March 1991, March 2001-November 2001, and December 2007-June 2009, based on the NBER Business Cycle Dating Committee’s data.</w:t>
      </w:r>
    </w:p>
    <w:p w14:paraId="72710CB7" w14:textId="77777777" w:rsidR="008B191C" w:rsidRPr="00E83EDF" w:rsidRDefault="008B191C" w:rsidP="00E75B72">
      <w:pPr>
        <w:spacing w:after="0"/>
        <w:rPr>
          <w:rFonts w:cs="Calibri"/>
          <w:sz w:val="24"/>
          <w:szCs w:val="24"/>
          <w:u w:val="single"/>
        </w:rPr>
      </w:pPr>
    </w:p>
    <w:p w14:paraId="5CE5EF3F" w14:textId="56DB9ECB" w:rsidR="00F800E1" w:rsidRPr="001076F4" w:rsidRDefault="00F800E1" w:rsidP="00E75B72">
      <w:pPr>
        <w:spacing w:after="0" w:line="240" w:lineRule="auto"/>
        <w:rPr>
          <w:rFonts w:eastAsia="Times New Roman" w:cs="Calibri"/>
          <w:color w:val="000000"/>
          <w:kern w:val="0"/>
          <w:lang w:eastAsia="en-GB"/>
          <w14:ligatures w14:val="none"/>
        </w:rPr>
      </w:pPr>
      <w:r w:rsidRPr="001076F4">
        <w:rPr>
          <w:rFonts w:eastAsia="Times New Roman" w:cs="Calibri"/>
          <w:color w:val="000000"/>
          <w:kern w:val="0"/>
          <w:lang w:eastAsia="en-GB"/>
          <w14:ligatures w14:val="none"/>
        </w:rPr>
        <w:drawing>
          <wp:inline distT="0" distB="0" distL="0" distR="0" wp14:anchorId="4267C5BC" wp14:editId="5B949FCC">
            <wp:extent cx="5731510" cy="3078480"/>
            <wp:effectExtent l="0" t="0" r="0" b="0"/>
            <wp:docPr id="803272101" name="Picture 1" descr="A graph showing a graph of ti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72101" name="Picture 1" descr="A graph showing a graph of time&#10;&#10;Description automatically generated with medium confidence"/>
                    <pic:cNvPicPr/>
                  </pic:nvPicPr>
                  <pic:blipFill>
                    <a:blip r:embed="rId17"/>
                    <a:stretch>
                      <a:fillRect/>
                    </a:stretch>
                  </pic:blipFill>
                  <pic:spPr>
                    <a:xfrm>
                      <a:off x="0" y="0"/>
                      <a:ext cx="5731510" cy="3078480"/>
                    </a:xfrm>
                    <a:prstGeom prst="rect">
                      <a:avLst/>
                    </a:prstGeom>
                  </pic:spPr>
                </pic:pic>
              </a:graphicData>
            </a:graphic>
          </wp:inline>
        </w:drawing>
      </w:r>
    </w:p>
    <w:p w14:paraId="40233A74" w14:textId="53E45EFE" w:rsidR="00F66C7C" w:rsidRDefault="00F66C7C" w:rsidP="00E75B72">
      <w:pPr>
        <w:spacing w:after="0" w:line="240" w:lineRule="auto"/>
        <w:jc w:val="center"/>
        <w:rPr>
          <w:rFonts w:eastAsia="Times New Roman" w:cs="Calibri"/>
          <w:i/>
          <w:iCs/>
          <w:color w:val="000000"/>
          <w:kern w:val="0"/>
          <w:sz w:val="20"/>
          <w:szCs w:val="20"/>
          <w:lang w:eastAsia="en-GB"/>
          <w14:ligatures w14:val="none"/>
        </w:rPr>
      </w:pPr>
      <w:r w:rsidRPr="00E83EDF">
        <w:rPr>
          <w:rFonts w:eastAsia="Times New Roman" w:cs="Calibri"/>
          <w:i/>
          <w:iCs/>
          <w:color w:val="000000"/>
          <w:kern w:val="0"/>
          <w:sz w:val="20"/>
          <w:szCs w:val="20"/>
          <w:lang w:eastAsia="en-GB"/>
          <w14:ligatures w14:val="none"/>
        </w:rPr>
        <w:t xml:space="preserve">Figure </w:t>
      </w:r>
      <w:r w:rsidR="00EB40E8" w:rsidRPr="00E83EDF">
        <w:rPr>
          <w:rFonts w:eastAsia="Times New Roman" w:cs="Calibri"/>
          <w:i/>
          <w:iCs/>
          <w:color w:val="000000"/>
          <w:kern w:val="0"/>
          <w:sz w:val="20"/>
          <w:szCs w:val="20"/>
          <w:lang w:eastAsia="en-GB"/>
          <w14:ligatures w14:val="none"/>
        </w:rPr>
        <w:t>4</w:t>
      </w:r>
      <w:r w:rsidRPr="00E83EDF">
        <w:rPr>
          <w:rFonts w:eastAsia="Times New Roman" w:cs="Calibri"/>
          <w:i/>
          <w:iCs/>
          <w:color w:val="000000"/>
          <w:kern w:val="0"/>
          <w:sz w:val="20"/>
          <w:szCs w:val="20"/>
          <w:lang w:eastAsia="en-GB"/>
          <w14:ligatures w14:val="none"/>
        </w:rPr>
        <w:t xml:space="preserve">: </w:t>
      </w:r>
      <w:r w:rsidR="004171F6" w:rsidRPr="00E83EDF">
        <w:rPr>
          <w:rFonts w:eastAsia="Times New Roman" w:cs="Calibri"/>
          <w:i/>
          <w:iCs/>
          <w:color w:val="000000"/>
          <w:kern w:val="0"/>
          <w:sz w:val="20"/>
          <w:szCs w:val="20"/>
          <w:lang w:eastAsia="en-GB"/>
          <w14:ligatures w14:val="none"/>
        </w:rPr>
        <w:t>Plot</w:t>
      </w:r>
      <w:r w:rsidR="0010369B">
        <w:rPr>
          <w:rFonts w:eastAsia="Times New Roman" w:cs="Calibri"/>
          <w:i/>
          <w:iCs/>
          <w:color w:val="000000"/>
          <w:kern w:val="0"/>
          <w:sz w:val="20"/>
          <w:szCs w:val="20"/>
          <w:lang w:eastAsia="en-GB"/>
          <w14:ligatures w14:val="none"/>
        </w:rPr>
        <w:t>ting</w:t>
      </w:r>
      <w:r w:rsidR="004171F6" w:rsidRPr="00E83EDF">
        <w:rPr>
          <w:rFonts w:eastAsia="Times New Roman" w:cs="Calibri"/>
          <w:i/>
          <w:iCs/>
          <w:color w:val="000000"/>
          <w:kern w:val="0"/>
          <w:sz w:val="20"/>
          <w:szCs w:val="20"/>
          <w:lang w:eastAsia="en-GB"/>
          <w14:ligatures w14:val="none"/>
        </w:rPr>
        <w:t xml:space="preserve"> excess returns over time, indicating structural breaks.</w:t>
      </w:r>
    </w:p>
    <w:p w14:paraId="148E91E1" w14:textId="77777777" w:rsidR="00833578" w:rsidRPr="00BB7479" w:rsidRDefault="00833578" w:rsidP="00E75B72">
      <w:pPr>
        <w:spacing w:after="0" w:line="240" w:lineRule="auto"/>
        <w:jc w:val="center"/>
        <w:rPr>
          <w:rFonts w:eastAsia="Times New Roman" w:cs="Calibri"/>
          <w:i/>
          <w:iCs/>
          <w:color w:val="000000"/>
          <w:kern w:val="0"/>
          <w:sz w:val="20"/>
          <w:szCs w:val="20"/>
          <w:lang w:eastAsia="en-GB"/>
          <w14:ligatures w14:val="none"/>
        </w:rPr>
      </w:pPr>
    </w:p>
    <w:p w14:paraId="61668766" w14:textId="78430BEE" w:rsidR="00BB7479" w:rsidRDefault="00BB7479" w:rsidP="00E75B72">
      <w:pPr>
        <w:spacing w:after="0" w:line="240" w:lineRule="auto"/>
        <w:rPr>
          <w:rFonts w:eastAsia="Times New Roman" w:cs="Calibri"/>
          <w:color w:val="000000"/>
          <w:kern w:val="0"/>
          <w:lang w:eastAsia="en-GB"/>
          <w14:ligatures w14:val="none"/>
        </w:rPr>
      </w:pPr>
      <w:r w:rsidRPr="00BB7479">
        <w:rPr>
          <w:rFonts w:eastAsia="Times New Roman" w:cs="Calibri"/>
          <w:color w:val="000000"/>
          <w:kern w:val="0"/>
          <w:lang w:eastAsia="en-GB"/>
          <w14:ligatures w14:val="none"/>
        </w:rPr>
        <w:t xml:space="preserve">The inclusion of these structural break and recession dummy variables significantly improved the model's explanatory power. The updated model achieved an R² of 0.258, an adjusted R² of 0.233, and an F-statistic of 4.278, significant at the 5% level. Despite this improvement, the model still faced issues with heteroscedasticity, as indicated by the White and </w:t>
      </w:r>
      <w:proofErr w:type="spellStart"/>
      <w:r w:rsidRPr="00BB7479">
        <w:rPr>
          <w:rFonts w:eastAsia="Times New Roman" w:cs="Calibri"/>
          <w:color w:val="000000"/>
          <w:kern w:val="0"/>
          <w:lang w:eastAsia="en-GB"/>
          <w14:ligatures w14:val="none"/>
        </w:rPr>
        <w:t>Goldfeld</w:t>
      </w:r>
      <w:proofErr w:type="spellEnd"/>
      <w:r w:rsidRPr="00BB7479">
        <w:rPr>
          <w:rFonts w:eastAsia="Times New Roman" w:cs="Calibri"/>
          <w:color w:val="000000"/>
          <w:kern w:val="0"/>
          <w:lang w:eastAsia="en-GB"/>
          <w14:ligatures w14:val="none"/>
        </w:rPr>
        <w:t>-Quandt tests. However, the Breusch-Pagan test passed, suggesting that some of the heteroscedasticity concerns were alleviated with the introduction of dummies.</w:t>
      </w:r>
    </w:p>
    <w:p w14:paraId="4FA5C91E" w14:textId="77777777" w:rsidR="00F92DBB" w:rsidRDefault="00F92DBB" w:rsidP="00E75B72">
      <w:pPr>
        <w:spacing w:after="0"/>
        <w:rPr>
          <w:rFonts w:eastAsia="Times New Roman" w:cs="Calibri"/>
          <w:color w:val="000000"/>
          <w:kern w:val="0"/>
          <w:lang w:eastAsia="en-GB"/>
          <w14:ligatures w14:val="none"/>
        </w:rPr>
      </w:pPr>
    </w:p>
    <w:p w14:paraId="672A6372" w14:textId="77777777" w:rsidR="00F92DBB" w:rsidRDefault="00F92DBB" w:rsidP="00E75B72">
      <w:pPr>
        <w:spacing w:after="0"/>
        <w:rPr>
          <w:rFonts w:eastAsia="Times New Roman" w:cs="Calibri"/>
          <w:color w:val="000000"/>
          <w:kern w:val="0"/>
          <w:lang w:eastAsia="en-GB"/>
          <w14:ligatures w14:val="none"/>
        </w:rPr>
      </w:pPr>
    </w:p>
    <w:p w14:paraId="11B2D47C" w14:textId="2DAB1DED" w:rsidR="00E83EDF" w:rsidRDefault="00BB7479" w:rsidP="00E75B72">
      <w:pPr>
        <w:spacing w:after="0"/>
        <w:rPr>
          <w:rFonts w:cs="Calibri"/>
          <w:sz w:val="24"/>
          <w:szCs w:val="24"/>
          <w:u w:val="single"/>
        </w:rPr>
      </w:pPr>
      <w:r w:rsidRPr="00BB7479">
        <w:rPr>
          <w:rFonts w:cs="Calibri"/>
          <w:sz w:val="24"/>
          <w:szCs w:val="24"/>
          <w:u w:val="single"/>
        </w:rPr>
        <w:t>Model Refinement and Interpretation</w:t>
      </w:r>
    </w:p>
    <w:p w14:paraId="337C1272" w14:textId="77777777" w:rsidR="00E83EDF" w:rsidRDefault="00E83EDF" w:rsidP="00E75B72">
      <w:pPr>
        <w:spacing w:after="0"/>
        <w:rPr>
          <w:rFonts w:cs="Calibri"/>
          <w:sz w:val="24"/>
          <w:szCs w:val="24"/>
          <w:u w:val="single"/>
        </w:rPr>
      </w:pPr>
    </w:p>
    <w:p w14:paraId="0AD9FF9A" w14:textId="33117BA9" w:rsidR="00BB7479" w:rsidRDefault="00BB7479" w:rsidP="00E75B72">
      <w:pPr>
        <w:spacing w:after="0"/>
        <w:rPr>
          <w:rFonts w:eastAsia="Times New Roman" w:cs="Calibri"/>
          <w:color w:val="000000"/>
          <w:kern w:val="0"/>
          <w:lang w:eastAsia="en-GB"/>
          <w14:ligatures w14:val="none"/>
        </w:rPr>
      </w:pPr>
      <w:r w:rsidRPr="00BB7479">
        <w:rPr>
          <w:rFonts w:eastAsia="Times New Roman" w:cs="Calibri"/>
          <w:color w:val="000000"/>
          <w:kern w:val="0"/>
          <w:lang w:eastAsia="en-GB"/>
          <w14:ligatures w14:val="none"/>
        </w:rPr>
        <w:t>The model was further refined using a stepwise approach to remove insignificant variables. Variables were excluded based on their high p-values</w:t>
      </w:r>
      <w:r w:rsidR="00F87A8B" w:rsidRPr="001076F4">
        <w:rPr>
          <w:rFonts w:eastAsia="Times New Roman" w:cs="Calibri"/>
          <w:color w:val="000000"/>
          <w:kern w:val="0"/>
          <w:lang w:eastAsia="en-GB"/>
          <w14:ligatures w14:val="none"/>
        </w:rPr>
        <w:t xml:space="preserve"> when conducting z-</w:t>
      </w:r>
      <w:r w:rsidR="009A432D" w:rsidRPr="001076F4">
        <w:rPr>
          <w:rFonts w:eastAsia="Times New Roman" w:cs="Calibri"/>
          <w:color w:val="000000"/>
          <w:kern w:val="0"/>
          <w:lang w:eastAsia="en-GB"/>
          <w14:ligatures w14:val="none"/>
        </w:rPr>
        <w:t>tests</w:t>
      </w:r>
      <w:r w:rsidRPr="00BB7479">
        <w:rPr>
          <w:rFonts w:eastAsia="Times New Roman" w:cs="Calibri"/>
          <w:color w:val="000000"/>
          <w:kern w:val="0"/>
          <w:lang w:eastAsia="en-GB"/>
          <w14:ligatures w14:val="none"/>
        </w:rPr>
        <w:t>, with an emphasis on retaining those that were theoretically important and demonstrated statistical significance. As a result, the variables DE, net interest spreads (nits), and inflation (</w:t>
      </w:r>
      <w:proofErr w:type="spellStart"/>
      <w:r w:rsidRPr="00BB7479">
        <w:rPr>
          <w:rFonts w:eastAsia="Times New Roman" w:cs="Calibri"/>
          <w:color w:val="000000"/>
          <w:kern w:val="0"/>
          <w:lang w:eastAsia="en-GB"/>
          <w14:ligatures w14:val="none"/>
        </w:rPr>
        <w:t>infl</w:t>
      </w:r>
      <w:proofErr w:type="spellEnd"/>
      <w:r w:rsidRPr="00BB7479">
        <w:rPr>
          <w:rFonts w:eastAsia="Times New Roman" w:cs="Calibri"/>
          <w:color w:val="000000"/>
          <w:kern w:val="0"/>
          <w:lang w:eastAsia="en-GB"/>
          <w14:ligatures w14:val="none"/>
        </w:rPr>
        <w:t>) were removed, as they did not contribute significantly to the explanatory power of the model.</w:t>
      </w:r>
    </w:p>
    <w:p w14:paraId="1BCF3A55" w14:textId="77777777" w:rsidR="00833578" w:rsidRPr="00BB7479" w:rsidRDefault="00833578" w:rsidP="00E75B72">
      <w:pPr>
        <w:spacing w:after="0"/>
        <w:rPr>
          <w:rFonts w:cs="Calibri"/>
          <w:sz w:val="24"/>
          <w:szCs w:val="24"/>
          <w:u w:val="single"/>
        </w:rPr>
      </w:pPr>
    </w:p>
    <w:p w14:paraId="682F67B9" w14:textId="77777777" w:rsidR="00BB7479" w:rsidRPr="00BB7479" w:rsidRDefault="00BB7479" w:rsidP="00E75B72">
      <w:pPr>
        <w:spacing w:after="0" w:line="240" w:lineRule="auto"/>
        <w:rPr>
          <w:rFonts w:eastAsia="Times New Roman" w:cs="Calibri"/>
          <w:color w:val="000000"/>
          <w:kern w:val="0"/>
          <w:lang w:eastAsia="en-GB"/>
          <w14:ligatures w14:val="none"/>
        </w:rPr>
      </w:pPr>
      <w:r w:rsidRPr="00BB7479">
        <w:rPr>
          <w:rFonts w:eastAsia="Times New Roman" w:cs="Calibri"/>
          <w:color w:val="000000"/>
          <w:kern w:val="0"/>
          <w:lang w:eastAsia="en-GB"/>
          <w14:ligatures w14:val="none"/>
        </w:rPr>
        <w:t>The final model achieved the following results:</w:t>
      </w:r>
    </w:p>
    <w:p w14:paraId="7DAB078F" w14:textId="77777777" w:rsidR="00BB7479" w:rsidRPr="00BB7479" w:rsidRDefault="00BB7479" w:rsidP="00E75B72">
      <w:pPr>
        <w:numPr>
          <w:ilvl w:val="0"/>
          <w:numId w:val="9"/>
        </w:numPr>
        <w:spacing w:after="0" w:line="240" w:lineRule="auto"/>
        <w:rPr>
          <w:rFonts w:eastAsia="Times New Roman" w:cs="Calibri"/>
          <w:color w:val="000000"/>
          <w:kern w:val="0"/>
          <w:lang w:eastAsia="en-GB"/>
          <w14:ligatures w14:val="none"/>
        </w:rPr>
      </w:pPr>
      <w:r w:rsidRPr="00BB7479">
        <w:rPr>
          <w:rFonts w:eastAsia="Times New Roman" w:cs="Calibri"/>
          <w:color w:val="000000"/>
          <w:kern w:val="0"/>
          <w:lang w:eastAsia="en-GB"/>
          <w14:ligatures w14:val="none"/>
        </w:rPr>
        <w:t>R²: 0.255</w:t>
      </w:r>
    </w:p>
    <w:p w14:paraId="254DF39C" w14:textId="77777777" w:rsidR="00BB7479" w:rsidRPr="00BB7479" w:rsidRDefault="00BB7479" w:rsidP="00E75B72">
      <w:pPr>
        <w:numPr>
          <w:ilvl w:val="0"/>
          <w:numId w:val="9"/>
        </w:numPr>
        <w:spacing w:after="0" w:line="240" w:lineRule="auto"/>
        <w:rPr>
          <w:rFonts w:eastAsia="Times New Roman" w:cs="Calibri"/>
          <w:color w:val="000000"/>
          <w:kern w:val="0"/>
          <w:lang w:eastAsia="en-GB"/>
          <w14:ligatures w14:val="none"/>
        </w:rPr>
      </w:pPr>
      <w:r w:rsidRPr="00BB7479">
        <w:rPr>
          <w:rFonts w:eastAsia="Times New Roman" w:cs="Calibri"/>
          <w:color w:val="000000"/>
          <w:kern w:val="0"/>
          <w:lang w:eastAsia="en-GB"/>
          <w14:ligatures w14:val="none"/>
        </w:rPr>
        <w:lastRenderedPageBreak/>
        <w:t>Adjusted R²: 0.237</w:t>
      </w:r>
    </w:p>
    <w:p w14:paraId="3A87687C" w14:textId="4C89D00C" w:rsidR="00BB7479" w:rsidRPr="00BB7479" w:rsidRDefault="00BB7479" w:rsidP="00E75B72">
      <w:pPr>
        <w:numPr>
          <w:ilvl w:val="0"/>
          <w:numId w:val="9"/>
        </w:numPr>
        <w:spacing w:after="0" w:line="240" w:lineRule="auto"/>
        <w:rPr>
          <w:rFonts w:eastAsia="Times New Roman" w:cs="Calibri"/>
          <w:color w:val="000000"/>
          <w:kern w:val="0"/>
          <w:lang w:eastAsia="en-GB"/>
          <w14:ligatures w14:val="none"/>
        </w:rPr>
      </w:pPr>
      <w:r w:rsidRPr="00BB7479">
        <w:rPr>
          <w:rFonts w:eastAsia="Times New Roman" w:cs="Calibri"/>
          <w:color w:val="000000"/>
          <w:kern w:val="0"/>
          <w:lang w:eastAsia="en-GB"/>
          <w14:ligatures w14:val="none"/>
        </w:rPr>
        <w:t>F-statistic: 4.605, significant at the 5% level</w:t>
      </w:r>
    </w:p>
    <w:p w14:paraId="77C03B74" w14:textId="77777777" w:rsidR="00BB7479" w:rsidRPr="00BB7479" w:rsidRDefault="00BB7479" w:rsidP="00E75B72">
      <w:pPr>
        <w:numPr>
          <w:ilvl w:val="0"/>
          <w:numId w:val="9"/>
        </w:numPr>
        <w:spacing w:after="0" w:line="240" w:lineRule="auto"/>
        <w:rPr>
          <w:rFonts w:eastAsia="Times New Roman" w:cs="Calibri"/>
          <w:color w:val="000000"/>
          <w:kern w:val="0"/>
          <w:lang w:eastAsia="en-GB"/>
          <w14:ligatures w14:val="none"/>
        </w:rPr>
      </w:pPr>
      <w:r w:rsidRPr="00BB7479">
        <w:rPr>
          <w:rFonts w:eastAsia="Times New Roman" w:cs="Calibri"/>
          <w:color w:val="000000"/>
          <w:kern w:val="0"/>
          <w:lang w:eastAsia="en-GB"/>
          <w14:ligatures w14:val="none"/>
        </w:rPr>
        <w:t>Durbin-Watson statistic: 2.289, confirming no autocorrelation in the residuals</w:t>
      </w:r>
    </w:p>
    <w:p w14:paraId="24B5CC40" w14:textId="104843B3" w:rsidR="00BB7479" w:rsidRDefault="00BB7479" w:rsidP="00E75B72">
      <w:pPr>
        <w:numPr>
          <w:ilvl w:val="0"/>
          <w:numId w:val="9"/>
        </w:numPr>
        <w:spacing w:after="0" w:line="240" w:lineRule="auto"/>
        <w:rPr>
          <w:rFonts w:eastAsia="Times New Roman" w:cs="Calibri"/>
          <w:color w:val="000000"/>
          <w:kern w:val="0"/>
          <w:lang w:eastAsia="en-GB"/>
          <w14:ligatures w14:val="none"/>
        </w:rPr>
      </w:pPr>
      <w:r w:rsidRPr="00BB7479">
        <w:rPr>
          <w:rFonts w:eastAsia="Times New Roman" w:cs="Calibri"/>
          <w:color w:val="000000"/>
          <w:kern w:val="0"/>
          <w:lang w:eastAsia="en-GB"/>
          <w14:ligatures w14:val="none"/>
        </w:rPr>
        <w:t>Jarque-Bera statistic: 7.641, with a p-value of 0.0219, indicating that while residuals were still not perfectly normal, the p-value improved compared to earlier model iterations. This suggested improvement in the normality of residuals after model refinement.</w:t>
      </w:r>
    </w:p>
    <w:p w14:paraId="767CBD5C" w14:textId="77777777" w:rsidR="00833578" w:rsidRPr="00BB7479" w:rsidRDefault="00833578" w:rsidP="00833578">
      <w:pPr>
        <w:spacing w:after="0" w:line="240" w:lineRule="auto"/>
        <w:rPr>
          <w:rFonts w:eastAsia="Times New Roman" w:cs="Calibri"/>
          <w:color w:val="000000"/>
          <w:kern w:val="0"/>
          <w:lang w:eastAsia="en-GB"/>
          <w14:ligatures w14:val="none"/>
        </w:rPr>
      </w:pPr>
    </w:p>
    <w:p w14:paraId="6D697782" w14:textId="6368D817" w:rsidR="00BB7479" w:rsidRDefault="00BB7479" w:rsidP="00E75B72">
      <w:pPr>
        <w:spacing w:after="0" w:line="240" w:lineRule="auto"/>
        <w:rPr>
          <w:rFonts w:eastAsia="Times New Roman" w:cs="Calibri"/>
          <w:color w:val="000000"/>
          <w:kern w:val="0"/>
          <w:lang w:eastAsia="en-GB"/>
          <w14:ligatures w14:val="none"/>
        </w:rPr>
      </w:pPr>
      <w:r w:rsidRPr="00BB7479">
        <w:rPr>
          <w:rFonts w:eastAsia="Times New Roman" w:cs="Calibri"/>
          <w:color w:val="000000"/>
          <w:kern w:val="0"/>
          <w:lang w:eastAsia="en-GB"/>
          <w14:ligatures w14:val="none"/>
        </w:rPr>
        <w:t xml:space="preserve">Residual plots and histograms </w:t>
      </w:r>
      <w:r w:rsidR="009D7480" w:rsidRPr="001076F4">
        <w:rPr>
          <w:rFonts w:eastAsia="Times New Roman" w:cs="Calibri"/>
          <w:color w:val="000000"/>
          <w:kern w:val="0"/>
          <w:lang w:eastAsia="en-GB"/>
          <w14:ligatures w14:val="none"/>
        </w:rPr>
        <w:t xml:space="preserve">(figure </w:t>
      </w:r>
      <w:r w:rsidR="00F27F62" w:rsidRPr="001076F4">
        <w:rPr>
          <w:rFonts w:eastAsia="Times New Roman" w:cs="Calibri"/>
          <w:color w:val="000000"/>
          <w:kern w:val="0"/>
          <w:lang w:eastAsia="en-GB"/>
          <w14:ligatures w14:val="none"/>
        </w:rPr>
        <w:t>5</w:t>
      </w:r>
      <w:r w:rsidR="009D7480" w:rsidRPr="001076F4">
        <w:rPr>
          <w:rFonts w:eastAsia="Times New Roman" w:cs="Calibri"/>
          <w:color w:val="000000"/>
          <w:kern w:val="0"/>
          <w:lang w:eastAsia="en-GB"/>
          <w14:ligatures w14:val="none"/>
        </w:rPr>
        <w:t xml:space="preserve">) </w:t>
      </w:r>
      <w:r w:rsidRPr="00BB7479">
        <w:rPr>
          <w:rFonts w:eastAsia="Times New Roman" w:cs="Calibri"/>
          <w:color w:val="000000"/>
          <w:kern w:val="0"/>
          <w:lang w:eastAsia="en-GB"/>
          <w14:ligatures w14:val="none"/>
        </w:rPr>
        <w:t>indicated that while normality had not fully been achieved, the data showed improved symmetry in the distribution of errors. The inclusion of structural break dummies helped mitigate some of the non-normality, as evidenced by the reduced severity of the Jarque-Bera test.</w:t>
      </w:r>
    </w:p>
    <w:p w14:paraId="35E7B74B" w14:textId="77777777" w:rsidR="008B191C" w:rsidRPr="001076F4" w:rsidRDefault="008B191C" w:rsidP="00E75B72">
      <w:pPr>
        <w:spacing w:after="0" w:line="240" w:lineRule="auto"/>
        <w:rPr>
          <w:rFonts w:eastAsia="Times New Roman" w:cs="Calibri"/>
          <w:color w:val="000000"/>
          <w:kern w:val="0"/>
          <w:lang w:eastAsia="en-GB"/>
          <w14:ligatures w14:val="none"/>
        </w:rPr>
      </w:pPr>
    </w:p>
    <w:p w14:paraId="0A600B77" w14:textId="6293D2BE" w:rsidR="00A14D23" w:rsidRPr="001076F4" w:rsidRDefault="00A14D23" w:rsidP="00E75B72">
      <w:pPr>
        <w:spacing w:after="0" w:line="240" w:lineRule="auto"/>
        <w:rPr>
          <w:noProof/>
        </w:rPr>
      </w:pPr>
      <w:r w:rsidRPr="001076F4">
        <w:rPr>
          <w:rFonts w:eastAsia="Times New Roman" w:cs="Calibri"/>
          <w:color w:val="000000"/>
          <w:kern w:val="0"/>
          <w:lang w:eastAsia="en-GB"/>
          <w14:ligatures w14:val="none"/>
        </w:rPr>
        <w:drawing>
          <wp:inline distT="0" distB="0" distL="0" distR="0" wp14:anchorId="45EC31BA" wp14:editId="2A40742B">
            <wp:extent cx="1820196" cy="1169233"/>
            <wp:effectExtent l="0" t="0" r="0" b="0"/>
            <wp:docPr id="108322982" name="Picture 1" descr="A graph of a number of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2982" name="Picture 1" descr="A graph of a number of blue dots&#10;&#10;Description automatically generated"/>
                    <pic:cNvPicPr/>
                  </pic:nvPicPr>
                  <pic:blipFill>
                    <a:blip r:embed="rId18"/>
                    <a:stretch>
                      <a:fillRect/>
                    </a:stretch>
                  </pic:blipFill>
                  <pic:spPr>
                    <a:xfrm>
                      <a:off x="0" y="0"/>
                      <a:ext cx="1875428" cy="1204712"/>
                    </a:xfrm>
                    <a:prstGeom prst="rect">
                      <a:avLst/>
                    </a:prstGeom>
                  </pic:spPr>
                </pic:pic>
              </a:graphicData>
            </a:graphic>
          </wp:inline>
        </w:drawing>
      </w:r>
      <w:r w:rsidR="009A1FC4" w:rsidRPr="001076F4">
        <w:rPr>
          <w:noProof/>
        </w:rPr>
        <w:t xml:space="preserve"> </w:t>
      </w:r>
      <w:r w:rsidR="009A1FC4" w:rsidRPr="001076F4">
        <w:rPr>
          <w:rFonts w:eastAsia="Times New Roman" w:cs="Calibri"/>
          <w:color w:val="000000"/>
          <w:kern w:val="0"/>
          <w:lang w:eastAsia="en-GB"/>
          <w14:ligatures w14:val="none"/>
        </w:rPr>
        <w:drawing>
          <wp:inline distT="0" distB="0" distL="0" distR="0" wp14:anchorId="12BEF8C1" wp14:editId="414F17AC">
            <wp:extent cx="2083861" cy="1146747"/>
            <wp:effectExtent l="0" t="0" r="0" b="0"/>
            <wp:docPr id="576819445" name="Picture 1" descr="A graph of a normal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19445" name="Picture 1" descr="A graph of a normal distribution&#10;&#10;Description automatically generated"/>
                    <pic:cNvPicPr/>
                  </pic:nvPicPr>
                  <pic:blipFill>
                    <a:blip r:embed="rId19"/>
                    <a:stretch>
                      <a:fillRect/>
                    </a:stretch>
                  </pic:blipFill>
                  <pic:spPr>
                    <a:xfrm>
                      <a:off x="0" y="0"/>
                      <a:ext cx="2146685" cy="1181319"/>
                    </a:xfrm>
                    <a:prstGeom prst="rect">
                      <a:avLst/>
                    </a:prstGeom>
                  </pic:spPr>
                </pic:pic>
              </a:graphicData>
            </a:graphic>
          </wp:inline>
        </w:drawing>
      </w:r>
      <w:r w:rsidR="009D7480" w:rsidRPr="001076F4">
        <w:rPr>
          <w:noProof/>
        </w:rPr>
        <w:t xml:space="preserve"> </w:t>
      </w:r>
      <w:r w:rsidR="009D7480" w:rsidRPr="001076F4">
        <w:rPr>
          <w:noProof/>
        </w:rPr>
        <w:drawing>
          <wp:inline distT="0" distB="0" distL="0" distR="0" wp14:anchorId="5C08A63A" wp14:editId="446A12FB">
            <wp:extent cx="1711414" cy="1289154"/>
            <wp:effectExtent l="0" t="0" r="3175" b="6350"/>
            <wp:docPr id="1383489024" name="Picture 1" descr="A graph of blue dots and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89024" name="Picture 1" descr="A graph of blue dots and red lines&#10;&#10;Description automatically generated"/>
                    <pic:cNvPicPr/>
                  </pic:nvPicPr>
                  <pic:blipFill>
                    <a:blip r:embed="rId20"/>
                    <a:stretch>
                      <a:fillRect/>
                    </a:stretch>
                  </pic:blipFill>
                  <pic:spPr>
                    <a:xfrm>
                      <a:off x="0" y="0"/>
                      <a:ext cx="1765173" cy="1329649"/>
                    </a:xfrm>
                    <a:prstGeom prst="rect">
                      <a:avLst/>
                    </a:prstGeom>
                  </pic:spPr>
                </pic:pic>
              </a:graphicData>
            </a:graphic>
          </wp:inline>
        </w:drawing>
      </w:r>
    </w:p>
    <w:p w14:paraId="36365250" w14:textId="4F64DEC4" w:rsidR="00F66C7C" w:rsidRDefault="00F66C7C" w:rsidP="00E75B72">
      <w:pPr>
        <w:spacing w:after="0" w:line="240" w:lineRule="auto"/>
        <w:jc w:val="center"/>
        <w:rPr>
          <w:rFonts w:cs="Calibri"/>
          <w:i/>
          <w:iCs/>
          <w:noProof/>
          <w:sz w:val="20"/>
          <w:szCs w:val="20"/>
        </w:rPr>
      </w:pPr>
      <w:r w:rsidRPr="00E83EDF">
        <w:rPr>
          <w:rFonts w:cs="Calibri"/>
          <w:i/>
          <w:iCs/>
          <w:noProof/>
          <w:sz w:val="20"/>
          <w:szCs w:val="20"/>
        </w:rPr>
        <w:t xml:space="preserve">Figure </w:t>
      </w:r>
      <w:r w:rsidR="00EB40E8" w:rsidRPr="00E83EDF">
        <w:rPr>
          <w:rFonts w:cs="Calibri"/>
          <w:i/>
          <w:iCs/>
          <w:noProof/>
          <w:sz w:val="20"/>
          <w:szCs w:val="20"/>
        </w:rPr>
        <w:t>5</w:t>
      </w:r>
      <w:r w:rsidRPr="00E83EDF">
        <w:rPr>
          <w:rFonts w:cs="Calibri"/>
          <w:i/>
          <w:iCs/>
          <w:noProof/>
          <w:sz w:val="20"/>
          <w:szCs w:val="20"/>
        </w:rPr>
        <w:t xml:space="preserve">: </w:t>
      </w:r>
      <w:r w:rsidR="00F8441E" w:rsidRPr="00E83EDF">
        <w:rPr>
          <w:rFonts w:cs="Calibri"/>
          <w:i/>
          <w:iCs/>
          <w:noProof/>
          <w:sz w:val="20"/>
          <w:szCs w:val="20"/>
        </w:rPr>
        <w:t xml:space="preserve">Updated residual plots and histograms </w:t>
      </w:r>
      <w:r w:rsidR="00F27F62" w:rsidRPr="00E83EDF">
        <w:rPr>
          <w:rFonts w:cs="Calibri"/>
          <w:i/>
          <w:iCs/>
          <w:noProof/>
          <w:sz w:val="20"/>
          <w:szCs w:val="20"/>
        </w:rPr>
        <w:t>following model refinement.</w:t>
      </w:r>
    </w:p>
    <w:p w14:paraId="0F631EFB" w14:textId="77777777" w:rsidR="00833578" w:rsidRPr="00BB7479" w:rsidRDefault="00833578" w:rsidP="00E75B72">
      <w:pPr>
        <w:spacing w:after="0" w:line="240" w:lineRule="auto"/>
        <w:jc w:val="center"/>
        <w:rPr>
          <w:rFonts w:eastAsia="Times New Roman" w:cs="Calibri"/>
          <w:i/>
          <w:iCs/>
          <w:color w:val="000000"/>
          <w:kern w:val="0"/>
          <w:sz w:val="20"/>
          <w:szCs w:val="20"/>
          <w:lang w:eastAsia="en-GB"/>
          <w14:ligatures w14:val="none"/>
        </w:rPr>
      </w:pPr>
    </w:p>
    <w:p w14:paraId="60F9C5A4" w14:textId="29E139BA" w:rsidR="00575D53" w:rsidRDefault="00AE099E" w:rsidP="00E75B72">
      <w:pPr>
        <w:spacing w:after="0" w:line="240" w:lineRule="auto"/>
        <w:rPr>
          <w:rFonts w:cs="Calibri"/>
          <w:color w:val="000000"/>
        </w:rPr>
      </w:pPr>
      <w:r w:rsidRPr="001076F4">
        <w:rPr>
          <w:rFonts w:cs="Calibri"/>
          <w:color w:val="000000"/>
        </w:rPr>
        <w:t xml:space="preserve">While the model provides valuable insights into the relationship between Economic Policy Uncertainty and U.S. stock market returns, it is important to recognize the limitations and assumptions inherent in the analysis. </w:t>
      </w:r>
      <w:r w:rsidRPr="001076F4">
        <w:rPr>
          <w:rFonts w:cs="Calibri"/>
          <w:color w:val="000000"/>
        </w:rPr>
        <w:t>Non-normality of residuals and potential heteroscedasticity</w:t>
      </w:r>
      <w:r w:rsidRPr="001076F4">
        <w:rPr>
          <w:rFonts w:cs="Calibri"/>
          <w:color w:val="000000"/>
        </w:rPr>
        <w:t xml:space="preserve"> affect the accuracy of statistical inference. </w:t>
      </w:r>
    </w:p>
    <w:p w14:paraId="590AA948" w14:textId="77777777" w:rsidR="004F49C7" w:rsidRDefault="004F49C7" w:rsidP="00E75B72">
      <w:pPr>
        <w:spacing w:after="0" w:line="240" w:lineRule="auto"/>
        <w:rPr>
          <w:rFonts w:cs="Calibri"/>
          <w:color w:val="000000"/>
        </w:rPr>
      </w:pPr>
    </w:p>
    <w:p w14:paraId="5AC5B3C5" w14:textId="77777777" w:rsidR="00E350E9" w:rsidRDefault="00E350E9" w:rsidP="00E75B72">
      <w:pPr>
        <w:spacing w:after="0" w:line="240" w:lineRule="auto"/>
        <w:rPr>
          <w:rFonts w:cs="Calibri"/>
          <w:color w:val="000000"/>
        </w:rPr>
      </w:pPr>
    </w:p>
    <w:p w14:paraId="456FB859" w14:textId="77777777" w:rsidR="00F44A3E" w:rsidRDefault="00F44A3E" w:rsidP="00E75B72">
      <w:pPr>
        <w:spacing w:after="0" w:line="240" w:lineRule="auto"/>
        <w:rPr>
          <w:rFonts w:cs="Calibri"/>
          <w:color w:val="000000"/>
        </w:rPr>
      </w:pPr>
    </w:p>
    <w:p w14:paraId="1FF85E21" w14:textId="77777777" w:rsidR="00F44A3E" w:rsidRDefault="00F44A3E" w:rsidP="00E75B72">
      <w:pPr>
        <w:spacing w:after="0" w:line="240" w:lineRule="auto"/>
        <w:rPr>
          <w:rFonts w:cs="Calibri"/>
          <w:color w:val="000000"/>
        </w:rPr>
      </w:pPr>
    </w:p>
    <w:p w14:paraId="2CD71314" w14:textId="77777777" w:rsidR="00F44A3E" w:rsidRDefault="00F44A3E" w:rsidP="00E75B72">
      <w:pPr>
        <w:spacing w:after="0" w:line="240" w:lineRule="auto"/>
        <w:rPr>
          <w:rFonts w:cs="Calibri"/>
          <w:color w:val="000000"/>
        </w:rPr>
      </w:pPr>
    </w:p>
    <w:p w14:paraId="739D4C9C" w14:textId="77777777" w:rsidR="00F44A3E" w:rsidRDefault="00F44A3E" w:rsidP="00E75B72">
      <w:pPr>
        <w:spacing w:after="0" w:line="240" w:lineRule="auto"/>
        <w:rPr>
          <w:rFonts w:cs="Calibri"/>
          <w:color w:val="000000"/>
        </w:rPr>
      </w:pPr>
    </w:p>
    <w:p w14:paraId="76B56C67" w14:textId="77777777" w:rsidR="00F44A3E" w:rsidRDefault="00F44A3E" w:rsidP="00E75B72">
      <w:pPr>
        <w:spacing w:after="0" w:line="240" w:lineRule="auto"/>
        <w:rPr>
          <w:rFonts w:cs="Calibri"/>
          <w:color w:val="000000"/>
        </w:rPr>
      </w:pPr>
    </w:p>
    <w:p w14:paraId="6288EDE4" w14:textId="77777777" w:rsidR="00F44A3E" w:rsidRDefault="00F44A3E" w:rsidP="00E75B72">
      <w:pPr>
        <w:spacing w:after="0" w:line="240" w:lineRule="auto"/>
        <w:rPr>
          <w:rFonts w:cs="Calibri"/>
          <w:color w:val="000000"/>
        </w:rPr>
      </w:pPr>
    </w:p>
    <w:p w14:paraId="406FF6B6" w14:textId="77777777" w:rsidR="00F44A3E" w:rsidRDefault="00F44A3E" w:rsidP="00E75B72">
      <w:pPr>
        <w:spacing w:after="0" w:line="240" w:lineRule="auto"/>
        <w:rPr>
          <w:rFonts w:cs="Calibri"/>
          <w:color w:val="000000"/>
        </w:rPr>
      </w:pPr>
    </w:p>
    <w:p w14:paraId="37FED083" w14:textId="77777777" w:rsidR="00F44A3E" w:rsidRDefault="00F44A3E" w:rsidP="00E75B72">
      <w:pPr>
        <w:spacing w:after="0" w:line="240" w:lineRule="auto"/>
        <w:rPr>
          <w:rFonts w:cs="Calibri"/>
          <w:color w:val="000000"/>
        </w:rPr>
      </w:pPr>
    </w:p>
    <w:p w14:paraId="0EECEB37" w14:textId="77777777" w:rsidR="00F44A3E" w:rsidRDefault="00F44A3E" w:rsidP="00E75B72">
      <w:pPr>
        <w:spacing w:after="0" w:line="240" w:lineRule="auto"/>
        <w:rPr>
          <w:rFonts w:cs="Calibri"/>
          <w:color w:val="000000"/>
        </w:rPr>
      </w:pPr>
    </w:p>
    <w:p w14:paraId="02E6D6FC" w14:textId="77777777" w:rsidR="00F44A3E" w:rsidRDefault="00F44A3E" w:rsidP="00E75B72">
      <w:pPr>
        <w:spacing w:after="0" w:line="240" w:lineRule="auto"/>
        <w:rPr>
          <w:rFonts w:cs="Calibri"/>
          <w:color w:val="000000"/>
        </w:rPr>
      </w:pPr>
    </w:p>
    <w:p w14:paraId="551E31D0" w14:textId="77777777" w:rsidR="00F44A3E" w:rsidRDefault="00F44A3E" w:rsidP="00E75B72">
      <w:pPr>
        <w:spacing w:after="0" w:line="240" w:lineRule="auto"/>
        <w:rPr>
          <w:rFonts w:cs="Calibri"/>
          <w:color w:val="000000"/>
        </w:rPr>
      </w:pPr>
    </w:p>
    <w:p w14:paraId="3290F5E2" w14:textId="77777777" w:rsidR="00F44A3E" w:rsidRDefault="00F44A3E" w:rsidP="00E75B72">
      <w:pPr>
        <w:spacing w:after="0" w:line="240" w:lineRule="auto"/>
        <w:rPr>
          <w:rFonts w:cs="Calibri"/>
          <w:color w:val="000000"/>
        </w:rPr>
      </w:pPr>
    </w:p>
    <w:p w14:paraId="6A6747DE" w14:textId="77777777" w:rsidR="00F44A3E" w:rsidRDefault="00F44A3E" w:rsidP="00E75B72">
      <w:pPr>
        <w:spacing w:after="0" w:line="240" w:lineRule="auto"/>
        <w:rPr>
          <w:rFonts w:cs="Calibri"/>
          <w:color w:val="000000"/>
        </w:rPr>
      </w:pPr>
    </w:p>
    <w:p w14:paraId="18D01B53" w14:textId="77777777" w:rsidR="00F44A3E" w:rsidRDefault="00F44A3E" w:rsidP="00E75B72">
      <w:pPr>
        <w:spacing w:after="0" w:line="240" w:lineRule="auto"/>
        <w:rPr>
          <w:rFonts w:cs="Calibri"/>
          <w:color w:val="000000"/>
        </w:rPr>
      </w:pPr>
    </w:p>
    <w:p w14:paraId="734596BA" w14:textId="77777777" w:rsidR="00F44A3E" w:rsidRDefault="00F44A3E" w:rsidP="00E75B72">
      <w:pPr>
        <w:spacing w:after="0" w:line="240" w:lineRule="auto"/>
        <w:rPr>
          <w:rFonts w:cs="Calibri"/>
          <w:color w:val="000000"/>
        </w:rPr>
      </w:pPr>
    </w:p>
    <w:p w14:paraId="527C0043" w14:textId="77777777" w:rsidR="00F44A3E" w:rsidRDefault="00F44A3E" w:rsidP="00E75B72">
      <w:pPr>
        <w:spacing w:after="0" w:line="240" w:lineRule="auto"/>
        <w:rPr>
          <w:rFonts w:cs="Calibri"/>
          <w:color w:val="000000"/>
        </w:rPr>
      </w:pPr>
    </w:p>
    <w:p w14:paraId="2AB4C690" w14:textId="77777777" w:rsidR="00F44A3E" w:rsidRDefault="00F44A3E" w:rsidP="00E75B72">
      <w:pPr>
        <w:spacing w:after="0" w:line="240" w:lineRule="auto"/>
        <w:rPr>
          <w:rFonts w:cs="Calibri"/>
          <w:color w:val="000000"/>
        </w:rPr>
      </w:pPr>
    </w:p>
    <w:p w14:paraId="469F4889" w14:textId="77777777" w:rsidR="00F44A3E" w:rsidRDefault="00F44A3E" w:rsidP="00E75B72">
      <w:pPr>
        <w:spacing w:after="0" w:line="240" w:lineRule="auto"/>
        <w:rPr>
          <w:rFonts w:cs="Calibri"/>
          <w:color w:val="000000"/>
        </w:rPr>
      </w:pPr>
    </w:p>
    <w:p w14:paraId="2E71B0E1" w14:textId="77777777" w:rsidR="00F44A3E" w:rsidRDefault="00F44A3E" w:rsidP="00E75B72">
      <w:pPr>
        <w:spacing w:after="0" w:line="240" w:lineRule="auto"/>
        <w:rPr>
          <w:rFonts w:cs="Calibri"/>
          <w:color w:val="000000"/>
        </w:rPr>
      </w:pPr>
    </w:p>
    <w:p w14:paraId="189375CA" w14:textId="77777777" w:rsidR="00F44A3E" w:rsidRDefault="00F44A3E" w:rsidP="00E75B72">
      <w:pPr>
        <w:spacing w:after="0" w:line="240" w:lineRule="auto"/>
        <w:rPr>
          <w:rFonts w:cs="Calibri"/>
          <w:color w:val="000000"/>
        </w:rPr>
      </w:pPr>
    </w:p>
    <w:p w14:paraId="4F00FBBF" w14:textId="77777777" w:rsidR="00F44A3E" w:rsidRDefault="00F44A3E" w:rsidP="00E75B72">
      <w:pPr>
        <w:spacing w:after="0" w:line="240" w:lineRule="auto"/>
        <w:rPr>
          <w:rFonts w:cs="Calibri"/>
          <w:color w:val="000000"/>
        </w:rPr>
      </w:pPr>
    </w:p>
    <w:p w14:paraId="2AC8615C" w14:textId="77777777" w:rsidR="00F44A3E" w:rsidRDefault="00F44A3E" w:rsidP="00E75B72">
      <w:pPr>
        <w:spacing w:after="0" w:line="240" w:lineRule="auto"/>
        <w:rPr>
          <w:rFonts w:cs="Calibri"/>
          <w:color w:val="000000"/>
        </w:rPr>
      </w:pPr>
    </w:p>
    <w:p w14:paraId="4BAE159E" w14:textId="77777777" w:rsidR="00F44A3E" w:rsidRDefault="00F44A3E" w:rsidP="00E75B72">
      <w:pPr>
        <w:spacing w:after="0" w:line="240" w:lineRule="auto"/>
        <w:rPr>
          <w:rFonts w:cs="Calibri"/>
          <w:color w:val="000000"/>
        </w:rPr>
      </w:pPr>
    </w:p>
    <w:p w14:paraId="010FECC4" w14:textId="77777777" w:rsidR="00F44A3E" w:rsidRDefault="00F44A3E" w:rsidP="00E75B72">
      <w:pPr>
        <w:spacing w:after="0" w:line="240" w:lineRule="auto"/>
        <w:rPr>
          <w:rFonts w:cs="Calibri"/>
          <w:color w:val="000000"/>
        </w:rPr>
      </w:pPr>
    </w:p>
    <w:p w14:paraId="61BE078E" w14:textId="77777777" w:rsidR="00F44A3E" w:rsidRDefault="00F44A3E" w:rsidP="00E75B72">
      <w:pPr>
        <w:spacing w:after="0" w:line="240" w:lineRule="auto"/>
        <w:rPr>
          <w:rFonts w:cs="Calibri"/>
          <w:color w:val="000000"/>
        </w:rPr>
      </w:pPr>
    </w:p>
    <w:p w14:paraId="0AF5B5B7" w14:textId="77777777" w:rsidR="00E350E9" w:rsidRDefault="00E350E9" w:rsidP="00E75B72">
      <w:pPr>
        <w:spacing w:after="0" w:line="240" w:lineRule="auto"/>
        <w:rPr>
          <w:rFonts w:cs="Calibri"/>
          <w:color w:val="000000"/>
        </w:rPr>
      </w:pPr>
    </w:p>
    <w:p w14:paraId="108812DF" w14:textId="77777777" w:rsidR="00E350E9" w:rsidRDefault="00E350E9" w:rsidP="00E350E9">
      <w:pPr>
        <w:spacing w:after="0"/>
        <w:rPr>
          <w:rFonts w:cs="Calibri"/>
          <w:sz w:val="24"/>
          <w:szCs w:val="24"/>
          <w:u w:val="single"/>
        </w:rPr>
      </w:pPr>
      <w:r w:rsidRPr="00E83EDF">
        <w:rPr>
          <w:rFonts w:cs="Calibri"/>
          <w:sz w:val="24"/>
          <w:szCs w:val="24"/>
          <w:u w:val="single"/>
        </w:rPr>
        <w:t>References</w:t>
      </w:r>
    </w:p>
    <w:p w14:paraId="4F489D8C" w14:textId="77777777" w:rsidR="00E350E9" w:rsidRDefault="00E350E9" w:rsidP="00E350E9">
      <w:pPr>
        <w:spacing w:after="0"/>
        <w:rPr>
          <w:rFonts w:cs="Calibri"/>
          <w:sz w:val="24"/>
          <w:szCs w:val="24"/>
          <w:u w:val="single"/>
        </w:rPr>
      </w:pPr>
    </w:p>
    <w:p w14:paraId="2FD0E7F7" w14:textId="77777777" w:rsidR="00E350E9" w:rsidRDefault="00E350E9" w:rsidP="00E350E9">
      <w:pPr>
        <w:spacing w:after="0"/>
        <w:rPr>
          <w:rFonts w:cs="Calibri"/>
          <w:color w:val="000000"/>
        </w:rPr>
      </w:pPr>
      <w:r w:rsidRPr="001076F4">
        <w:rPr>
          <w:rFonts w:cs="Calibri"/>
          <w:color w:val="000000"/>
        </w:rPr>
        <w:t xml:space="preserve">Baker, </w:t>
      </w:r>
      <w:proofErr w:type="spellStart"/>
      <w:proofErr w:type="gramStart"/>
      <w:r w:rsidRPr="001076F4">
        <w:rPr>
          <w:rFonts w:cs="Calibri"/>
          <w:color w:val="000000"/>
        </w:rPr>
        <w:t>S.R.,Bloom</w:t>
      </w:r>
      <w:proofErr w:type="spellEnd"/>
      <w:proofErr w:type="gramEnd"/>
      <w:r w:rsidRPr="001076F4">
        <w:rPr>
          <w:rFonts w:cs="Calibri"/>
          <w:color w:val="000000"/>
        </w:rPr>
        <w:t>, N. &amp; Davies, S.J., 2016. Measuring economic policy uncertainty. Quarterly journal of Economics, 131, pp.1593-1636.</w:t>
      </w:r>
    </w:p>
    <w:p w14:paraId="7C5FBBFA" w14:textId="77777777" w:rsidR="00E350E9" w:rsidRPr="00E83EDF" w:rsidRDefault="00E350E9" w:rsidP="00E350E9">
      <w:pPr>
        <w:spacing w:after="0"/>
        <w:rPr>
          <w:rFonts w:cs="Calibri"/>
          <w:sz w:val="24"/>
          <w:szCs w:val="24"/>
          <w:u w:val="single"/>
        </w:rPr>
      </w:pPr>
    </w:p>
    <w:p w14:paraId="7FBB706F" w14:textId="77777777" w:rsidR="00E350E9" w:rsidRDefault="00E350E9" w:rsidP="00E350E9">
      <w:pPr>
        <w:spacing w:after="0" w:line="240" w:lineRule="auto"/>
        <w:rPr>
          <w:rFonts w:cs="Calibri"/>
          <w:color w:val="000000"/>
        </w:rPr>
      </w:pPr>
      <w:r w:rsidRPr="001076F4">
        <w:rPr>
          <w:rFonts w:cs="Calibri"/>
          <w:color w:val="000000"/>
        </w:rPr>
        <w:t>Knight F.H. (1957). Risk, Uncertainty and Profit 1</w:t>
      </w:r>
      <w:r w:rsidRPr="001076F4">
        <w:rPr>
          <w:rFonts w:cs="Calibri"/>
          <w:color w:val="000000"/>
          <w:vertAlign w:val="superscript"/>
        </w:rPr>
        <w:t>st</w:t>
      </w:r>
      <w:r w:rsidRPr="001076F4">
        <w:rPr>
          <w:rFonts w:cs="Calibri"/>
          <w:color w:val="000000"/>
        </w:rPr>
        <w:t xml:space="preserve"> ed. Boston: Houghton Mifflin Company. Available at</w:t>
      </w:r>
      <w:r>
        <w:rPr>
          <w:rFonts w:cs="Calibri"/>
          <w:color w:val="000000"/>
        </w:rPr>
        <w:t xml:space="preserve"> </w:t>
      </w:r>
      <w:hyperlink r:id="rId21" w:history="1">
        <w:r w:rsidRPr="003800A1">
          <w:rPr>
            <w:rStyle w:val="Hyperlink"/>
            <w:rFonts w:cs="Calibri"/>
          </w:rPr>
          <w:t>https://fraser.stlouisfed.org/files/docs/publications/books/risk/riskuncertaintyprofit.pdf</w:t>
        </w:r>
      </w:hyperlink>
      <w:r w:rsidRPr="001076F4">
        <w:rPr>
          <w:rFonts w:cs="Calibri"/>
          <w:color w:val="000000"/>
        </w:rPr>
        <w:t xml:space="preserve"> [Accessed 12 December 2024].</w:t>
      </w:r>
    </w:p>
    <w:p w14:paraId="54D553E0" w14:textId="77777777" w:rsidR="00E350E9" w:rsidRPr="001076F4" w:rsidRDefault="00E350E9" w:rsidP="00E350E9">
      <w:pPr>
        <w:spacing w:after="0" w:line="240" w:lineRule="auto"/>
        <w:rPr>
          <w:rFonts w:cs="Calibri"/>
          <w:color w:val="000000"/>
        </w:rPr>
      </w:pPr>
    </w:p>
    <w:p w14:paraId="16FF9477" w14:textId="77777777" w:rsidR="00E350E9" w:rsidRDefault="00E350E9" w:rsidP="00E350E9">
      <w:pPr>
        <w:spacing w:after="0" w:line="240" w:lineRule="auto"/>
        <w:rPr>
          <w:rFonts w:cs="Calibri"/>
          <w:color w:val="1C1D1E"/>
        </w:rPr>
      </w:pPr>
      <w:proofErr w:type="spellStart"/>
      <w:r w:rsidRPr="001076F4">
        <w:rPr>
          <w:rFonts w:eastAsia="Times New Roman" w:cs="Calibri"/>
          <w:color w:val="000000" w:themeColor="text1"/>
          <w:kern w:val="0"/>
          <w:lang w:eastAsia="en-GB"/>
          <w14:ligatures w14:val="none"/>
        </w:rPr>
        <w:t>Froot.A.K</w:t>
      </w:r>
      <w:proofErr w:type="spellEnd"/>
      <w:r w:rsidRPr="001076F4">
        <w:rPr>
          <w:rFonts w:eastAsia="Times New Roman" w:cs="Calibri"/>
          <w:color w:val="000000" w:themeColor="text1"/>
          <w:kern w:val="0"/>
          <w:lang w:eastAsia="en-GB"/>
          <w14:ligatures w14:val="none"/>
        </w:rPr>
        <w:t xml:space="preserve">. (1989). </w:t>
      </w:r>
      <w:r w:rsidRPr="001076F4">
        <w:rPr>
          <w:rFonts w:cs="Calibri"/>
          <w:color w:val="1C1D1E"/>
        </w:rPr>
        <w:t>New Hope for the Expectations Hypothesis of the Term Structure of Interest Rates. The Journal of Finance, 44(2). [Accessed 12 December 2024].</w:t>
      </w:r>
    </w:p>
    <w:p w14:paraId="65EF55C5" w14:textId="77777777" w:rsidR="00E350E9" w:rsidRPr="001076F4" w:rsidRDefault="00E350E9" w:rsidP="00E350E9">
      <w:pPr>
        <w:spacing w:after="0" w:line="240" w:lineRule="auto"/>
        <w:rPr>
          <w:rFonts w:cs="Calibri"/>
          <w:color w:val="1C1D1E"/>
        </w:rPr>
      </w:pPr>
    </w:p>
    <w:p w14:paraId="29BA5DC7" w14:textId="77777777" w:rsidR="00E350E9" w:rsidRDefault="00E350E9" w:rsidP="00E350E9">
      <w:pPr>
        <w:spacing w:after="0" w:line="240" w:lineRule="auto"/>
        <w:rPr>
          <w:rFonts w:cs="Calibri"/>
          <w:color w:val="1C1D1E"/>
        </w:rPr>
      </w:pPr>
      <w:r w:rsidRPr="001076F4">
        <w:rPr>
          <w:rFonts w:cs="Calibri"/>
          <w:color w:val="1C1D1E"/>
        </w:rPr>
        <w:t xml:space="preserve">Investopedia, 2024, Credit Spread. Available at: </w:t>
      </w:r>
      <w:hyperlink r:id="rId22" w:history="1">
        <w:r w:rsidRPr="001076F4">
          <w:rPr>
            <w:rStyle w:val="Hyperlink"/>
            <w:rFonts w:cs="Calibri"/>
          </w:rPr>
          <w:t>https://www.investopedia.com/terms/c/creditspread.asp#:~:text=A%20wider%20credit%20spread%20means,to%20accept%20a%20lower%20yield</w:t>
        </w:r>
      </w:hyperlink>
      <w:r w:rsidRPr="001076F4">
        <w:rPr>
          <w:rFonts w:cs="Calibri"/>
          <w:color w:val="1C1D1E"/>
        </w:rPr>
        <w:t>. [Accessed 12 December 2024]</w:t>
      </w:r>
      <w:r>
        <w:rPr>
          <w:rFonts w:cs="Calibri"/>
          <w:color w:val="1C1D1E"/>
        </w:rPr>
        <w:t>.</w:t>
      </w:r>
    </w:p>
    <w:p w14:paraId="6DAC74C1" w14:textId="77777777" w:rsidR="00E350E9" w:rsidRPr="001076F4" w:rsidRDefault="00E350E9" w:rsidP="00E350E9">
      <w:pPr>
        <w:spacing w:after="0" w:line="240" w:lineRule="auto"/>
        <w:rPr>
          <w:rFonts w:cs="Open Sans"/>
          <w:color w:val="1C1D1E"/>
        </w:rPr>
      </w:pPr>
    </w:p>
    <w:p w14:paraId="0C080BAC" w14:textId="77777777" w:rsidR="00E350E9" w:rsidRDefault="00E350E9" w:rsidP="00E350E9">
      <w:pPr>
        <w:spacing w:after="0" w:line="240" w:lineRule="auto"/>
        <w:rPr>
          <w:rFonts w:eastAsia="Times New Roman" w:cs="Calibri"/>
          <w:color w:val="000000" w:themeColor="text1"/>
          <w:kern w:val="0"/>
          <w:lang w:eastAsia="en-GB"/>
          <w14:ligatures w14:val="none"/>
        </w:rPr>
      </w:pPr>
      <w:r w:rsidRPr="001076F4">
        <w:rPr>
          <w:rFonts w:eastAsia="Times New Roman" w:cs="Calibri"/>
          <w:color w:val="000000" w:themeColor="text1"/>
          <w:kern w:val="0"/>
          <w:lang w:eastAsia="en-GB"/>
          <w14:ligatures w14:val="none"/>
        </w:rPr>
        <w:t xml:space="preserve">Investopedia, 2024. Inflation and Interest Rate Relationship. Available at: </w:t>
      </w:r>
      <w:hyperlink r:id="rId23" w:history="1">
        <w:r w:rsidRPr="001076F4">
          <w:rPr>
            <w:rStyle w:val="Hyperlink"/>
            <w:rFonts w:eastAsia="Times New Roman" w:cs="Calibri"/>
            <w:kern w:val="0"/>
            <w:lang w:eastAsia="en-GB"/>
            <w14:ligatures w14:val="none"/>
          </w:rPr>
          <w:t>https://www.investopedia.com/ask/answers/12/inflation-interest-rate-relationship.asp</w:t>
        </w:r>
      </w:hyperlink>
      <w:r w:rsidRPr="001076F4">
        <w:rPr>
          <w:rFonts w:eastAsia="Times New Roman" w:cs="Calibri"/>
          <w:color w:val="000000" w:themeColor="text1"/>
          <w:kern w:val="0"/>
          <w:lang w:eastAsia="en-GB"/>
          <w14:ligatures w14:val="none"/>
        </w:rPr>
        <w:t xml:space="preserve"> [Accessed 12 December 2024]</w:t>
      </w:r>
      <w:r>
        <w:rPr>
          <w:rFonts w:eastAsia="Times New Roman" w:cs="Calibri"/>
          <w:color w:val="000000" w:themeColor="text1"/>
          <w:kern w:val="0"/>
          <w:lang w:eastAsia="en-GB"/>
          <w14:ligatures w14:val="none"/>
        </w:rPr>
        <w:t>.</w:t>
      </w:r>
    </w:p>
    <w:p w14:paraId="2BB48D31" w14:textId="77777777" w:rsidR="00E350E9" w:rsidRPr="001076F4" w:rsidRDefault="00E350E9" w:rsidP="00E350E9">
      <w:pPr>
        <w:spacing w:after="0" w:line="240" w:lineRule="auto"/>
        <w:rPr>
          <w:rFonts w:eastAsia="Times New Roman" w:cs="Calibri"/>
          <w:color w:val="000000" w:themeColor="text1"/>
          <w:kern w:val="0"/>
          <w:lang w:eastAsia="en-GB"/>
          <w14:ligatures w14:val="none"/>
        </w:rPr>
      </w:pPr>
    </w:p>
    <w:p w14:paraId="4899641F" w14:textId="77777777" w:rsidR="00E350E9" w:rsidRDefault="00E350E9" w:rsidP="00E350E9">
      <w:pPr>
        <w:spacing w:after="0" w:line="240" w:lineRule="auto"/>
        <w:rPr>
          <w:rFonts w:eastAsia="Times New Roman" w:cs="Calibri"/>
          <w:color w:val="000000" w:themeColor="text1"/>
          <w:kern w:val="0"/>
          <w:lang w:eastAsia="en-GB"/>
          <w14:ligatures w14:val="none"/>
        </w:rPr>
      </w:pPr>
      <w:r w:rsidRPr="001076F4">
        <w:rPr>
          <w:rFonts w:eastAsia="Times New Roman" w:cs="Calibri"/>
          <w:color w:val="000000" w:themeColor="text1"/>
          <w:kern w:val="0"/>
          <w:lang w:eastAsia="en-GB"/>
          <w14:ligatures w14:val="none"/>
        </w:rPr>
        <w:t xml:space="preserve">Corporate Finance Institute, 2024. Efficient Markets Hypothesis. Available at: </w:t>
      </w:r>
      <w:hyperlink r:id="rId24" w:history="1">
        <w:r w:rsidRPr="001076F4">
          <w:rPr>
            <w:rStyle w:val="Hyperlink"/>
            <w:rFonts w:eastAsia="Times New Roman" w:cs="Calibri"/>
            <w:kern w:val="0"/>
            <w:lang w:eastAsia="en-GB"/>
            <w14:ligatures w14:val="none"/>
          </w:rPr>
          <w:t>https://corporatefinanceinstitute.com/resources/career-map/sell-side/capital-markets/efficient-markets-hypothesis/</w:t>
        </w:r>
      </w:hyperlink>
      <w:r w:rsidRPr="001076F4">
        <w:rPr>
          <w:rFonts w:eastAsia="Times New Roman" w:cs="Calibri"/>
          <w:color w:val="000000" w:themeColor="text1"/>
          <w:kern w:val="0"/>
          <w:lang w:eastAsia="en-GB"/>
          <w14:ligatures w14:val="none"/>
        </w:rPr>
        <w:t xml:space="preserve"> [Accessed 12 December 2024].</w:t>
      </w:r>
    </w:p>
    <w:p w14:paraId="3FA2D280" w14:textId="77777777" w:rsidR="00E350E9" w:rsidRPr="001076F4" w:rsidRDefault="00E350E9" w:rsidP="00E350E9">
      <w:pPr>
        <w:spacing w:after="0" w:line="240" w:lineRule="auto"/>
        <w:rPr>
          <w:rFonts w:eastAsia="Times New Roman" w:cs="Calibri"/>
          <w:color w:val="000000" w:themeColor="text1"/>
          <w:kern w:val="0"/>
          <w:lang w:eastAsia="en-GB"/>
          <w14:ligatures w14:val="none"/>
        </w:rPr>
      </w:pPr>
    </w:p>
    <w:p w14:paraId="64725F26" w14:textId="77777777" w:rsidR="00E350E9" w:rsidRPr="001076F4" w:rsidRDefault="00E350E9" w:rsidP="00E350E9">
      <w:pPr>
        <w:spacing w:after="0" w:line="240" w:lineRule="auto"/>
        <w:rPr>
          <w:rFonts w:eastAsia="Times New Roman" w:cs="Calibri"/>
          <w:color w:val="000000" w:themeColor="text1"/>
          <w:kern w:val="0"/>
          <w:lang w:eastAsia="en-GB"/>
          <w14:ligatures w14:val="none"/>
        </w:rPr>
      </w:pPr>
      <w:r w:rsidRPr="001076F4">
        <w:rPr>
          <w:rFonts w:eastAsia="Times New Roman" w:cs="Calibri"/>
          <w:color w:val="000000" w:themeColor="text1"/>
          <w:kern w:val="0"/>
          <w:lang w:eastAsia="en-GB"/>
          <w14:ligatures w14:val="none"/>
        </w:rPr>
        <w:t>Goyal, A. &amp; Welsch, I., 2008. A comprehensive look at the empirical performance of equity premium prediction. Review of Financial Studies, 21, pp1455-1508 [Accessed 12 December 2024].</w:t>
      </w:r>
    </w:p>
    <w:p w14:paraId="12B92F2A" w14:textId="77777777" w:rsidR="00E350E9" w:rsidRPr="001076F4" w:rsidRDefault="00E350E9" w:rsidP="00E350E9">
      <w:pPr>
        <w:spacing w:after="0" w:line="240" w:lineRule="auto"/>
        <w:rPr>
          <w:rFonts w:eastAsia="Times New Roman" w:cs="Calibri"/>
          <w:color w:val="000000" w:themeColor="text1"/>
          <w:kern w:val="0"/>
          <w:lang w:eastAsia="en-GB"/>
          <w14:ligatures w14:val="none"/>
        </w:rPr>
      </w:pPr>
    </w:p>
    <w:p w14:paraId="6553297C" w14:textId="77777777" w:rsidR="00E350E9" w:rsidRPr="001076F4" w:rsidRDefault="00E350E9" w:rsidP="00E350E9">
      <w:pPr>
        <w:spacing w:after="0" w:line="240" w:lineRule="auto"/>
        <w:rPr>
          <w:rFonts w:eastAsia="Times New Roman" w:cs="Calibri"/>
          <w:color w:val="000000" w:themeColor="text1"/>
          <w:kern w:val="0"/>
          <w:lang w:eastAsia="en-GB"/>
          <w14:ligatures w14:val="none"/>
        </w:rPr>
      </w:pPr>
    </w:p>
    <w:p w14:paraId="426B61F9" w14:textId="77777777" w:rsidR="00E350E9" w:rsidRDefault="00E350E9" w:rsidP="00E350E9">
      <w:pPr>
        <w:spacing w:after="0"/>
        <w:rPr>
          <w:rFonts w:cs="Calibri"/>
          <w:sz w:val="24"/>
          <w:szCs w:val="24"/>
          <w:u w:val="single"/>
        </w:rPr>
      </w:pPr>
      <w:r w:rsidRPr="00E83EDF">
        <w:rPr>
          <w:rFonts w:cs="Calibri"/>
          <w:sz w:val="24"/>
          <w:szCs w:val="24"/>
          <w:u w:val="single"/>
        </w:rPr>
        <w:t>Appendix</w:t>
      </w:r>
    </w:p>
    <w:p w14:paraId="2C9A64D3" w14:textId="77777777" w:rsidR="00E350E9" w:rsidRDefault="00E350E9" w:rsidP="00E350E9">
      <w:pPr>
        <w:spacing w:after="0"/>
        <w:rPr>
          <w:rFonts w:cs="Calibri"/>
          <w:sz w:val="24"/>
          <w:szCs w:val="24"/>
          <w:u w:val="single"/>
        </w:rPr>
      </w:pPr>
    </w:p>
    <w:p w14:paraId="3A1AC48D" w14:textId="77777777" w:rsidR="00E350E9" w:rsidRDefault="00E350E9" w:rsidP="00E350E9">
      <w:pPr>
        <w:spacing w:after="0"/>
        <w:rPr>
          <w:rFonts w:cs="Calibri"/>
        </w:rPr>
      </w:pPr>
      <w:r w:rsidRPr="001076F4">
        <w:rPr>
          <w:rFonts w:cs="Calibri"/>
        </w:rPr>
        <w:t xml:space="preserve">[1] </w:t>
      </w:r>
      <w:r w:rsidRPr="001076F4">
        <w:rPr>
          <w:rStyle w:val="Strong"/>
          <w:rFonts w:cs="Calibri"/>
          <w:b w:val="0"/>
          <w:bCs w:val="0"/>
        </w:rPr>
        <w:t>Normality of Residuals</w:t>
      </w:r>
      <w:r w:rsidRPr="001076F4">
        <w:rPr>
          <w:rFonts w:cs="Calibri"/>
          <w:b/>
          <w:bCs/>
        </w:rPr>
        <w:t>:</w:t>
      </w:r>
      <w:r w:rsidRPr="001076F4">
        <w:rPr>
          <w:rFonts w:cs="Calibri"/>
        </w:rPr>
        <w:t xml:space="preserve"> Assumes that the residuals (errors) from the regression model are normally distributed. This is important for valid statistical inferences and hypothesis testing.</w:t>
      </w:r>
    </w:p>
    <w:p w14:paraId="2FF31D28" w14:textId="77777777" w:rsidR="00E350E9" w:rsidRPr="00E83EDF" w:rsidRDefault="00E350E9" w:rsidP="00E350E9">
      <w:pPr>
        <w:spacing w:after="0"/>
        <w:rPr>
          <w:rFonts w:cs="Calibri"/>
          <w:sz w:val="24"/>
          <w:szCs w:val="24"/>
          <w:u w:val="single"/>
        </w:rPr>
      </w:pPr>
    </w:p>
    <w:p w14:paraId="1CB24965" w14:textId="77777777" w:rsidR="00E350E9" w:rsidRDefault="00E350E9" w:rsidP="00E350E9">
      <w:pPr>
        <w:pStyle w:val="NormalWeb"/>
        <w:spacing w:before="0" w:beforeAutospacing="0" w:after="0" w:afterAutospacing="0"/>
        <w:rPr>
          <w:rFonts w:asciiTheme="minorHAnsi" w:hAnsiTheme="minorHAnsi" w:cs="Calibri"/>
          <w:sz w:val="22"/>
          <w:szCs w:val="22"/>
        </w:rPr>
      </w:pPr>
      <w:r w:rsidRPr="001076F4">
        <w:rPr>
          <w:rFonts w:asciiTheme="minorHAnsi" w:hAnsiTheme="minorHAnsi" w:cs="Calibri"/>
          <w:sz w:val="22"/>
          <w:szCs w:val="22"/>
        </w:rPr>
        <w:t xml:space="preserve">[2] </w:t>
      </w:r>
      <w:r w:rsidRPr="001076F4">
        <w:rPr>
          <w:rStyle w:val="Strong"/>
          <w:rFonts w:asciiTheme="minorHAnsi" w:eastAsiaTheme="majorEastAsia" w:hAnsiTheme="minorHAnsi" w:cs="Calibri"/>
          <w:b w:val="0"/>
          <w:bCs w:val="0"/>
          <w:sz w:val="22"/>
          <w:szCs w:val="22"/>
        </w:rPr>
        <w:t>Autocorrelation</w:t>
      </w:r>
      <w:r w:rsidRPr="001076F4">
        <w:rPr>
          <w:rFonts w:asciiTheme="minorHAnsi" w:hAnsiTheme="minorHAnsi" w:cs="Calibri"/>
          <w:b/>
          <w:bCs/>
          <w:sz w:val="22"/>
          <w:szCs w:val="22"/>
        </w:rPr>
        <w:t>:</w:t>
      </w:r>
      <w:r w:rsidRPr="001076F4">
        <w:rPr>
          <w:rFonts w:asciiTheme="minorHAnsi" w:hAnsiTheme="minorHAnsi" w:cs="Calibri"/>
          <w:sz w:val="22"/>
          <w:szCs w:val="22"/>
        </w:rPr>
        <w:t xml:space="preserve"> Refers to the correlation of residuals across time or space. When present, it violates the assumption of independent errors, affecting the validity of the model’s results.</w:t>
      </w:r>
    </w:p>
    <w:p w14:paraId="7EB67490" w14:textId="77777777" w:rsidR="00E350E9" w:rsidRPr="001076F4" w:rsidRDefault="00E350E9" w:rsidP="00E350E9">
      <w:pPr>
        <w:pStyle w:val="NormalWeb"/>
        <w:spacing w:before="0" w:beforeAutospacing="0" w:after="0" w:afterAutospacing="0"/>
        <w:rPr>
          <w:rFonts w:asciiTheme="minorHAnsi" w:hAnsiTheme="minorHAnsi" w:cs="Calibri"/>
          <w:sz w:val="22"/>
          <w:szCs w:val="22"/>
        </w:rPr>
      </w:pPr>
    </w:p>
    <w:p w14:paraId="38A2C674" w14:textId="77777777" w:rsidR="00E350E9" w:rsidRDefault="00E350E9" w:rsidP="00E350E9">
      <w:pPr>
        <w:pStyle w:val="NormalWeb"/>
        <w:spacing w:before="0" w:beforeAutospacing="0" w:after="0" w:afterAutospacing="0"/>
        <w:rPr>
          <w:rFonts w:asciiTheme="minorHAnsi" w:hAnsiTheme="minorHAnsi" w:cs="Calibri"/>
          <w:sz w:val="22"/>
          <w:szCs w:val="22"/>
        </w:rPr>
      </w:pPr>
      <w:r w:rsidRPr="001076F4">
        <w:rPr>
          <w:rFonts w:asciiTheme="minorHAnsi" w:hAnsiTheme="minorHAnsi" w:cs="Calibri"/>
          <w:sz w:val="22"/>
          <w:szCs w:val="22"/>
        </w:rPr>
        <w:t xml:space="preserve">[3] </w:t>
      </w:r>
      <w:r w:rsidRPr="001076F4">
        <w:rPr>
          <w:rStyle w:val="Strong"/>
          <w:rFonts w:asciiTheme="minorHAnsi" w:eastAsiaTheme="majorEastAsia" w:hAnsiTheme="minorHAnsi" w:cs="Calibri"/>
          <w:b w:val="0"/>
          <w:bCs w:val="0"/>
          <w:sz w:val="22"/>
          <w:szCs w:val="22"/>
        </w:rPr>
        <w:t>Heteroscedasticity</w:t>
      </w:r>
      <w:r w:rsidRPr="001076F4">
        <w:rPr>
          <w:rFonts w:asciiTheme="minorHAnsi" w:hAnsiTheme="minorHAnsi" w:cs="Calibri"/>
          <w:sz w:val="22"/>
          <w:szCs w:val="22"/>
        </w:rPr>
        <w:t>: Occurs when the variability of residuals changes across observations, violating the assumption of constant variance. It can distort standard error estimates and significance tests.</w:t>
      </w:r>
    </w:p>
    <w:p w14:paraId="57A419A5" w14:textId="77777777" w:rsidR="00E350E9" w:rsidRPr="001076F4" w:rsidRDefault="00E350E9" w:rsidP="00E350E9">
      <w:pPr>
        <w:pStyle w:val="NormalWeb"/>
        <w:spacing w:before="0" w:beforeAutospacing="0" w:after="0" w:afterAutospacing="0"/>
        <w:rPr>
          <w:rFonts w:asciiTheme="minorHAnsi" w:hAnsiTheme="minorHAnsi" w:cs="Calibri"/>
          <w:sz w:val="22"/>
          <w:szCs w:val="22"/>
        </w:rPr>
      </w:pPr>
    </w:p>
    <w:p w14:paraId="4D78B00C" w14:textId="77777777" w:rsidR="00E350E9" w:rsidRDefault="00E350E9" w:rsidP="00E350E9">
      <w:pPr>
        <w:pStyle w:val="NormalWeb"/>
        <w:spacing w:before="0" w:beforeAutospacing="0" w:after="0" w:afterAutospacing="0"/>
        <w:rPr>
          <w:rFonts w:asciiTheme="minorHAnsi" w:hAnsiTheme="minorHAnsi" w:cs="Calibri"/>
          <w:sz w:val="22"/>
          <w:szCs w:val="22"/>
        </w:rPr>
      </w:pPr>
      <w:r w:rsidRPr="001076F4">
        <w:rPr>
          <w:rFonts w:asciiTheme="minorHAnsi" w:hAnsiTheme="minorHAnsi" w:cs="Calibri"/>
          <w:color w:val="000000" w:themeColor="text1"/>
          <w:sz w:val="22"/>
          <w:szCs w:val="22"/>
        </w:rPr>
        <w:t>[4]</w:t>
      </w:r>
      <w:r w:rsidRPr="001076F4">
        <w:rPr>
          <w:rFonts w:asciiTheme="minorHAnsi" w:hAnsiTheme="minorHAnsi" w:cs="Calibri"/>
          <w:sz w:val="22"/>
          <w:szCs w:val="22"/>
        </w:rPr>
        <w:t xml:space="preserve"> </w:t>
      </w:r>
      <w:r w:rsidRPr="001076F4">
        <w:rPr>
          <w:rStyle w:val="Strong"/>
          <w:rFonts w:asciiTheme="minorHAnsi" w:eastAsiaTheme="majorEastAsia" w:hAnsiTheme="minorHAnsi" w:cs="Calibri"/>
          <w:b w:val="0"/>
          <w:bCs w:val="0"/>
          <w:sz w:val="22"/>
          <w:szCs w:val="22"/>
        </w:rPr>
        <w:t>Durbin-Watson Test</w:t>
      </w:r>
      <w:r w:rsidRPr="001076F4">
        <w:rPr>
          <w:rFonts w:asciiTheme="minorHAnsi" w:hAnsiTheme="minorHAnsi" w:cs="Calibri"/>
          <w:sz w:val="22"/>
          <w:szCs w:val="22"/>
        </w:rPr>
        <w:t>: Measures autocorrelation in the residuals of a regression model. A value close to 2 indicates no autocorrelation, while values approaching 0 or 4 suggest positive or negative autocorrelation, respectively.</w:t>
      </w:r>
    </w:p>
    <w:p w14:paraId="2A06A5C9" w14:textId="77777777" w:rsidR="00E350E9" w:rsidRPr="001076F4" w:rsidRDefault="00E350E9" w:rsidP="00E350E9">
      <w:pPr>
        <w:pStyle w:val="NormalWeb"/>
        <w:spacing w:before="0" w:beforeAutospacing="0" w:after="0" w:afterAutospacing="0"/>
        <w:rPr>
          <w:rFonts w:asciiTheme="minorHAnsi" w:hAnsiTheme="minorHAnsi" w:cs="Calibri"/>
          <w:sz w:val="22"/>
          <w:szCs w:val="22"/>
        </w:rPr>
      </w:pPr>
    </w:p>
    <w:p w14:paraId="5C12D94C" w14:textId="77777777" w:rsidR="00E350E9" w:rsidRDefault="00E350E9" w:rsidP="00E350E9">
      <w:pPr>
        <w:pStyle w:val="NormalWeb"/>
        <w:spacing w:before="0" w:beforeAutospacing="0" w:after="0" w:afterAutospacing="0"/>
        <w:rPr>
          <w:rFonts w:asciiTheme="minorHAnsi" w:hAnsiTheme="minorHAnsi" w:cs="Calibri"/>
          <w:sz w:val="22"/>
          <w:szCs w:val="22"/>
        </w:rPr>
      </w:pPr>
      <w:r w:rsidRPr="001076F4">
        <w:rPr>
          <w:rFonts w:asciiTheme="minorHAnsi" w:hAnsiTheme="minorHAnsi" w:cs="Calibri"/>
          <w:sz w:val="22"/>
          <w:szCs w:val="22"/>
        </w:rPr>
        <w:lastRenderedPageBreak/>
        <w:t xml:space="preserve">[5] </w:t>
      </w:r>
      <w:r w:rsidRPr="001076F4">
        <w:rPr>
          <w:rStyle w:val="Strong"/>
          <w:rFonts w:asciiTheme="minorHAnsi" w:eastAsiaTheme="majorEastAsia" w:hAnsiTheme="minorHAnsi" w:cs="Calibri"/>
          <w:b w:val="0"/>
          <w:bCs w:val="0"/>
          <w:sz w:val="22"/>
          <w:szCs w:val="22"/>
        </w:rPr>
        <w:t>Breusch-Pagan Test</w:t>
      </w:r>
      <w:r w:rsidRPr="001076F4">
        <w:rPr>
          <w:rFonts w:asciiTheme="minorHAnsi" w:hAnsiTheme="minorHAnsi" w:cs="Calibri"/>
          <w:sz w:val="22"/>
          <w:szCs w:val="22"/>
        </w:rPr>
        <w:t>: Assesses heteroscedasticity by testing whether the variance of the residuals is constant. A significant result suggests heteroscedasticity.</w:t>
      </w:r>
    </w:p>
    <w:p w14:paraId="5A272B2C" w14:textId="77777777" w:rsidR="00E350E9" w:rsidRPr="001076F4" w:rsidRDefault="00E350E9" w:rsidP="00E350E9">
      <w:pPr>
        <w:pStyle w:val="NormalWeb"/>
        <w:spacing w:before="0" w:beforeAutospacing="0" w:after="0" w:afterAutospacing="0"/>
        <w:rPr>
          <w:rFonts w:asciiTheme="minorHAnsi" w:hAnsiTheme="minorHAnsi" w:cs="Calibri"/>
          <w:sz w:val="22"/>
          <w:szCs w:val="22"/>
        </w:rPr>
      </w:pPr>
    </w:p>
    <w:p w14:paraId="2BB02CC6" w14:textId="77777777" w:rsidR="00E350E9" w:rsidRDefault="00E350E9" w:rsidP="00E350E9">
      <w:pPr>
        <w:pStyle w:val="NormalWeb"/>
        <w:spacing w:before="0" w:beforeAutospacing="0" w:after="0" w:afterAutospacing="0"/>
        <w:rPr>
          <w:rFonts w:asciiTheme="minorHAnsi" w:hAnsiTheme="minorHAnsi" w:cs="Calibri"/>
          <w:sz w:val="22"/>
          <w:szCs w:val="22"/>
        </w:rPr>
      </w:pPr>
      <w:r w:rsidRPr="001076F4">
        <w:rPr>
          <w:rFonts w:asciiTheme="minorHAnsi" w:hAnsiTheme="minorHAnsi" w:cs="Calibri"/>
          <w:sz w:val="22"/>
          <w:szCs w:val="22"/>
        </w:rPr>
        <w:t xml:space="preserve">[6] </w:t>
      </w:r>
      <w:r w:rsidRPr="001076F4">
        <w:rPr>
          <w:rStyle w:val="Strong"/>
          <w:rFonts w:asciiTheme="minorHAnsi" w:eastAsiaTheme="majorEastAsia" w:hAnsiTheme="minorHAnsi" w:cs="Calibri"/>
          <w:b w:val="0"/>
          <w:bCs w:val="0"/>
          <w:sz w:val="22"/>
          <w:szCs w:val="22"/>
        </w:rPr>
        <w:t>White Test</w:t>
      </w:r>
      <w:r w:rsidRPr="001076F4">
        <w:rPr>
          <w:rFonts w:asciiTheme="minorHAnsi" w:hAnsiTheme="minorHAnsi" w:cs="Calibri"/>
          <w:sz w:val="22"/>
          <w:szCs w:val="22"/>
        </w:rPr>
        <w:t>: A general test for heteroscedasticity that also detects model misspecification by analysing residuals.</w:t>
      </w:r>
    </w:p>
    <w:p w14:paraId="20B27016" w14:textId="77777777" w:rsidR="00E350E9" w:rsidRPr="001076F4" w:rsidRDefault="00E350E9" w:rsidP="00E350E9">
      <w:pPr>
        <w:pStyle w:val="NormalWeb"/>
        <w:spacing w:before="0" w:beforeAutospacing="0" w:after="0" w:afterAutospacing="0"/>
        <w:rPr>
          <w:rFonts w:asciiTheme="minorHAnsi" w:hAnsiTheme="minorHAnsi" w:cs="Calibri"/>
          <w:sz w:val="22"/>
          <w:szCs w:val="22"/>
        </w:rPr>
      </w:pPr>
    </w:p>
    <w:p w14:paraId="7882D2C2" w14:textId="77777777" w:rsidR="00E350E9" w:rsidRDefault="00E350E9" w:rsidP="00E350E9">
      <w:pPr>
        <w:pStyle w:val="NormalWeb"/>
        <w:spacing w:before="0" w:beforeAutospacing="0" w:after="0" w:afterAutospacing="0"/>
        <w:rPr>
          <w:rFonts w:asciiTheme="minorHAnsi" w:hAnsiTheme="minorHAnsi" w:cs="Calibri"/>
          <w:sz w:val="22"/>
          <w:szCs w:val="22"/>
        </w:rPr>
      </w:pPr>
      <w:r w:rsidRPr="001076F4">
        <w:rPr>
          <w:rFonts w:asciiTheme="minorHAnsi" w:hAnsiTheme="minorHAnsi" w:cs="Calibri"/>
          <w:sz w:val="22"/>
          <w:szCs w:val="22"/>
        </w:rPr>
        <w:t xml:space="preserve">[7] </w:t>
      </w:r>
      <w:proofErr w:type="spellStart"/>
      <w:r w:rsidRPr="001076F4">
        <w:rPr>
          <w:rStyle w:val="Strong"/>
          <w:rFonts w:asciiTheme="minorHAnsi" w:eastAsiaTheme="majorEastAsia" w:hAnsiTheme="minorHAnsi" w:cs="Calibri"/>
          <w:b w:val="0"/>
          <w:bCs w:val="0"/>
          <w:sz w:val="22"/>
          <w:szCs w:val="22"/>
        </w:rPr>
        <w:t>Goldfeld</w:t>
      </w:r>
      <w:proofErr w:type="spellEnd"/>
      <w:r w:rsidRPr="001076F4">
        <w:rPr>
          <w:rStyle w:val="Strong"/>
          <w:rFonts w:asciiTheme="minorHAnsi" w:eastAsiaTheme="majorEastAsia" w:hAnsiTheme="minorHAnsi" w:cs="Calibri"/>
          <w:b w:val="0"/>
          <w:bCs w:val="0"/>
          <w:sz w:val="22"/>
          <w:szCs w:val="22"/>
        </w:rPr>
        <w:t>-Quandt Test</w:t>
      </w:r>
      <w:r w:rsidRPr="001076F4">
        <w:rPr>
          <w:rFonts w:asciiTheme="minorHAnsi" w:hAnsiTheme="minorHAnsi" w:cs="Calibri"/>
          <w:sz w:val="22"/>
          <w:szCs w:val="22"/>
        </w:rPr>
        <w:t>: Another test for heteroscedasticity, specifically examining whether variance differs between two groups of observations.</w:t>
      </w:r>
    </w:p>
    <w:p w14:paraId="4DDC435A" w14:textId="77777777" w:rsidR="00E350E9" w:rsidRPr="001076F4" w:rsidRDefault="00E350E9" w:rsidP="00E350E9">
      <w:pPr>
        <w:pStyle w:val="NormalWeb"/>
        <w:spacing w:before="0" w:beforeAutospacing="0" w:after="0" w:afterAutospacing="0"/>
        <w:rPr>
          <w:rFonts w:asciiTheme="minorHAnsi" w:hAnsiTheme="minorHAnsi" w:cs="Calibri"/>
          <w:sz w:val="22"/>
          <w:szCs w:val="22"/>
        </w:rPr>
      </w:pPr>
    </w:p>
    <w:p w14:paraId="1610BCAC" w14:textId="77777777" w:rsidR="00E350E9" w:rsidRDefault="00E350E9" w:rsidP="00E350E9">
      <w:pPr>
        <w:pStyle w:val="NormalWeb"/>
        <w:spacing w:before="0" w:beforeAutospacing="0" w:after="0" w:afterAutospacing="0"/>
        <w:rPr>
          <w:rFonts w:asciiTheme="minorHAnsi" w:hAnsiTheme="minorHAnsi" w:cs="Calibri"/>
          <w:sz w:val="22"/>
          <w:szCs w:val="22"/>
        </w:rPr>
      </w:pPr>
      <w:r w:rsidRPr="001076F4">
        <w:rPr>
          <w:rFonts w:asciiTheme="minorHAnsi" w:hAnsiTheme="minorHAnsi" w:cs="Calibri"/>
          <w:sz w:val="22"/>
          <w:szCs w:val="22"/>
        </w:rPr>
        <w:t xml:space="preserve">[8] </w:t>
      </w:r>
      <w:r w:rsidRPr="001076F4">
        <w:rPr>
          <w:rStyle w:val="Strong"/>
          <w:rFonts w:asciiTheme="minorHAnsi" w:eastAsiaTheme="majorEastAsia" w:hAnsiTheme="minorHAnsi" w:cs="Calibri"/>
          <w:b w:val="0"/>
          <w:bCs w:val="0"/>
          <w:sz w:val="22"/>
          <w:szCs w:val="22"/>
        </w:rPr>
        <w:t>Jarque-Bera Test</w:t>
      </w:r>
      <w:r w:rsidRPr="001076F4">
        <w:rPr>
          <w:rFonts w:asciiTheme="minorHAnsi" w:hAnsiTheme="minorHAnsi" w:cs="Calibri"/>
          <w:sz w:val="22"/>
          <w:szCs w:val="22"/>
        </w:rPr>
        <w:t>: Tests the normality of residuals by checking for skewness and kurtosis. A significant result suggests non-normal residuals.</w:t>
      </w:r>
    </w:p>
    <w:p w14:paraId="1B22D852" w14:textId="77777777" w:rsidR="00E350E9" w:rsidRPr="001076F4" w:rsidRDefault="00E350E9" w:rsidP="00E350E9">
      <w:pPr>
        <w:pStyle w:val="NormalWeb"/>
        <w:spacing w:before="0" w:beforeAutospacing="0" w:after="0" w:afterAutospacing="0"/>
        <w:rPr>
          <w:rFonts w:asciiTheme="minorHAnsi" w:hAnsiTheme="minorHAnsi" w:cs="Calibri"/>
          <w:sz w:val="22"/>
          <w:szCs w:val="22"/>
        </w:rPr>
      </w:pPr>
    </w:p>
    <w:p w14:paraId="22D1805B" w14:textId="77777777" w:rsidR="00E350E9" w:rsidRPr="001076F4" w:rsidRDefault="00E350E9" w:rsidP="00E350E9">
      <w:pPr>
        <w:pStyle w:val="NormalWeb"/>
        <w:spacing w:before="0" w:beforeAutospacing="0" w:after="0" w:afterAutospacing="0"/>
        <w:rPr>
          <w:rFonts w:asciiTheme="minorHAnsi" w:hAnsiTheme="minorHAnsi" w:cs="Calibri"/>
          <w:sz w:val="22"/>
          <w:szCs w:val="22"/>
        </w:rPr>
      </w:pPr>
      <w:r w:rsidRPr="001076F4">
        <w:rPr>
          <w:rFonts w:asciiTheme="minorHAnsi" w:hAnsiTheme="minorHAnsi" w:cs="Calibri"/>
          <w:sz w:val="22"/>
          <w:szCs w:val="22"/>
        </w:rPr>
        <w:t xml:space="preserve">[9] </w:t>
      </w:r>
      <w:r w:rsidRPr="001076F4">
        <w:rPr>
          <w:rStyle w:val="Strong"/>
          <w:rFonts w:asciiTheme="minorHAnsi" w:eastAsiaTheme="majorEastAsia" w:hAnsiTheme="minorHAnsi" w:cs="Calibri"/>
          <w:b w:val="0"/>
          <w:bCs w:val="0"/>
          <w:sz w:val="22"/>
          <w:szCs w:val="22"/>
        </w:rPr>
        <w:t>Ramsey RESET Test</w:t>
      </w:r>
      <w:r w:rsidRPr="001076F4">
        <w:rPr>
          <w:rFonts w:asciiTheme="minorHAnsi" w:hAnsiTheme="minorHAnsi" w:cs="Calibri"/>
          <w:sz w:val="22"/>
          <w:szCs w:val="22"/>
        </w:rPr>
        <w:t>: Evaluates whether a linear model is correctly specified by testing for omitted non-linear relationships. A significant result implies potential misspecification.</w:t>
      </w:r>
    </w:p>
    <w:p w14:paraId="5A35F03C" w14:textId="77777777" w:rsidR="00E350E9" w:rsidRPr="001076F4" w:rsidRDefault="00E350E9" w:rsidP="00E350E9">
      <w:pPr>
        <w:spacing w:after="0" w:line="240" w:lineRule="auto"/>
        <w:rPr>
          <w:rFonts w:eastAsia="Times New Roman" w:cs="Calibri"/>
          <w:color w:val="000000" w:themeColor="text1"/>
          <w:kern w:val="0"/>
          <w:lang w:eastAsia="en-GB"/>
          <w14:ligatures w14:val="none"/>
        </w:rPr>
      </w:pPr>
    </w:p>
    <w:p w14:paraId="7B15DB39" w14:textId="77777777" w:rsidR="00E350E9" w:rsidRDefault="00E350E9" w:rsidP="00E75B72">
      <w:pPr>
        <w:spacing w:after="0" w:line="240" w:lineRule="auto"/>
        <w:rPr>
          <w:rFonts w:cs="Calibri"/>
          <w:color w:val="000000"/>
        </w:rPr>
      </w:pPr>
    </w:p>
    <w:p w14:paraId="53727811" w14:textId="77777777" w:rsidR="004F49C7" w:rsidRPr="001076F4" w:rsidRDefault="004F49C7" w:rsidP="00E75B72">
      <w:pPr>
        <w:spacing w:after="0" w:line="240" w:lineRule="auto"/>
        <w:rPr>
          <w:rFonts w:cs="Calibri"/>
          <w:color w:val="000000"/>
        </w:rPr>
      </w:pPr>
    </w:p>
    <w:sectPr w:rsidR="004F49C7" w:rsidRPr="001076F4" w:rsidSect="00496897">
      <w:headerReference w:type="first" r:id="rId2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5FB591" w14:textId="77777777" w:rsidR="00224EF9" w:rsidRDefault="00224EF9" w:rsidP="00224EF9">
      <w:pPr>
        <w:spacing w:after="0" w:line="240" w:lineRule="auto"/>
      </w:pPr>
      <w:r>
        <w:separator/>
      </w:r>
    </w:p>
  </w:endnote>
  <w:endnote w:type="continuationSeparator" w:id="0">
    <w:p w14:paraId="443CA1DA" w14:textId="77777777" w:rsidR="00224EF9" w:rsidRDefault="00224EF9" w:rsidP="00224E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24432C" w14:textId="77777777" w:rsidR="00224EF9" w:rsidRDefault="00224EF9" w:rsidP="00224EF9">
      <w:pPr>
        <w:spacing w:after="0" w:line="240" w:lineRule="auto"/>
      </w:pPr>
      <w:r>
        <w:separator/>
      </w:r>
    </w:p>
  </w:footnote>
  <w:footnote w:type="continuationSeparator" w:id="0">
    <w:p w14:paraId="1E2D6D20" w14:textId="77777777" w:rsidR="00224EF9" w:rsidRDefault="00224EF9" w:rsidP="00224E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6CD065" w14:textId="0477A566" w:rsidR="00224EF9" w:rsidRPr="006D37F0" w:rsidRDefault="006D37F0">
    <w:pPr>
      <w:pStyle w:val="Header"/>
      <w:rPr>
        <w:sz w:val="24"/>
        <w:szCs w:val="24"/>
      </w:rPr>
    </w:pPr>
    <w:r>
      <w:rPr>
        <w:sz w:val="24"/>
        <w:szCs w:val="24"/>
      </w:rPr>
      <w:t xml:space="preserve">Student Number: </w:t>
    </w:r>
    <w:r w:rsidRPr="006D37F0">
      <w:rPr>
        <w:sz w:val="24"/>
        <w:szCs w:val="24"/>
      </w:rPr>
      <w:t>209377631</w:t>
    </w:r>
    <w:r w:rsidRPr="006D37F0">
      <w:rPr>
        <w:sz w:val="24"/>
        <w:szCs w:val="24"/>
      </w:rPr>
      <w:tab/>
    </w:r>
    <w:r w:rsidRPr="006D37F0">
      <w:rPr>
        <w:sz w:val="24"/>
        <w:szCs w:val="24"/>
      </w:rPr>
      <w:tab/>
      <w:t>MN52080</w:t>
    </w:r>
    <w:r>
      <w:rPr>
        <w:sz w:val="24"/>
        <w:szCs w:val="24"/>
      </w:rPr>
      <w:t>: Empirical Project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6C4AD2"/>
    <w:multiLevelType w:val="multilevel"/>
    <w:tmpl w:val="22D0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F2484E"/>
    <w:multiLevelType w:val="multilevel"/>
    <w:tmpl w:val="1EF8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0944C8"/>
    <w:multiLevelType w:val="multilevel"/>
    <w:tmpl w:val="ECBE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535B8A"/>
    <w:multiLevelType w:val="multilevel"/>
    <w:tmpl w:val="07A4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6D4698"/>
    <w:multiLevelType w:val="multilevel"/>
    <w:tmpl w:val="F464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9267C8"/>
    <w:multiLevelType w:val="multilevel"/>
    <w:tmpl w:val="41E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304947"/>
    <w:multiLevelType w:val="multilevel"/>
    <w:tmpl w:val="EE5C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A90375"/>
    <w:multiLevelType w:val="multilevel"/>
    <w:tmpl w:val="8B84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655DD7"/>
    <w:multiLevelType w:val="multilevel"/>
    <w:tmpl w:val="7892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890326">
    <w:abstractNumId w:val="1"/>
  </w:num>
  <w:num w:numId="2" w16cid:durableId="1269780417">
    <w:abstractNumId w:val="5"/>
  </w:num>
  <w:num w:numId="3" w16cid:durableId="1295216646">
    <w:abstractNumId w:val="3"/>
  </w:num>
  <w:num w:numId="4" w16cid:durableId="992637588">
    <w:abstractNumId w:val="0"/>
  </w:num>
  <w:num w:numId="5" w16cid:durableId="1832788477">
    <w:abstractNumId w:val="7"/>
  </w:num>
  <w:num w:numId="6" w16cid:durableId="1421214649">
    <w:abstractNumId w:val="6"/>
  </w:num>
  <w:num w:numId="7" w16cid:durableId="392892141">
    <w:abstractNumId w:val="8"/>
  </w:num>
  <w:num w:numId="8" w16cid:durableId="1995602510">
    <w:abstractNumId w:val="2"/>
  </w:num>
  <w:num w:numId="9" w16cid:durableId="18247348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12F"/>
    <w:rsid w:val="0000100F"/>
    <w:rsid w:val="00001DC2"/>
    <w:rsid w:val="0001129E"/>
    <w:rsid w:val="000161F2"/>
    <w:rsid w:val="000173E1"/>
    <w:rsid w:val="00034028"/>
    <w:rsid w:val="0005743F"/>
    <w:rsid w:val="00060472"/>
    <w:rsid w:val="000627B7"/>
    <w:rsid w:val="000F5D5A"/>
    <w:rsid w:val="0010369B"/>
    <w:rsid w:val="00104158"/>
    <w:rsid w:val="00105228"/>
    <w:rsid w:val="001076F4"/>
    <w:rsid w:val="001131DB"/>
    <w:rsid w:val="00145712"/>
    <w:rsid w:val="00146238"/>
    <w:rsid w:val="00150E38"/>
    <w:rsid w:val="00154F51"/>
    <w:rsid w:val="00163C4C"/>
    <w:rsid w:val="001732E9"/>
    <w:rsid w:val="00176372"/>
    <w:rsid w:val="00181D6F"/>
    <w:rsid w:val="00183B91"/>
    <w:rsid w:val="001A0D1C"/>
    <w:rsid w:val="001D2534"/>
    <w:rsid w:val="001D6CAB"/>
    <w:rsid w:val="001D7FAE"/>
    <w:rsid w:val="001E4101"/>
    <w:rsid w:val="001F4420"/>
    <w:rsid w:val="001F791A"/>
    <w:rsid w:val="00203ED1"/>
    <w:rsid w:val="00224EF9"/>
    <w:rsid w:val="00254F3E"/>
    <w:rsid w:val="00255944"/>
    <w:rsid w:val="002653A4"/>
    <w:rsid w:val="0026660A"/>
    <w:rsid w:val="002721F0"/>
    <w:rsid w:val="0027610B"/>
    <w:rsid w:val="00287853"/>
    <w:rsid w:val="00295C1B"/>
    <w:rsid w:val="002F47AB"/>
    <w:rsid w:val="00315381"/>
    <w:rsid w:val="00315910"/>
    <w:rsid w:val="00323983"/>
    <w:rsid w:val="00327AB6"/>
    <w:rsid w:val="0034612F"/>
    <w:rsid w:val="00362B29"/>
    <w:rsid w:val="003662AD"/>
    <w:rsid w:val="0037646A"/>
    <w:rsid w:val="00384669"/>
    <w:rsid w:val="00385019"/>
    <w:rsid w:val="00394A22"/>
    <w:rsid w:val="003C517A"/>
    <w:rsid w:val="0040084A"/>
    <w:rsid w:val="0041361D"/>
    <w:rsid w:val="00414A86"/>
    <w:rsid w:val="00414D1C"/>
    <w:rsid w:val="004171F6"/>
    <w:rsid w:val="00464DDA"/>
    <w:rsid w:val="0046743F"/>
    <w:rsid w:val="00480C49"/>
    <w:rsid w:val="0049635C"/>
    <w:rsid w:val="00496897"/>
    <w:rsid w:val="004973F3"/>
    <w:rsid w:val="004E06F2"/>
    <w:rsid w:val="004F231E"/>
    <w:rsid w:val="004F49C7"/>
    <w:rsid w:val="00506D2F"/>
    <w:rsid w:val="00507DF6"/>
    <w:rsid w:val="00510F7E"/>
    <w:rsid w:val="00516162"/>
    <w:rsid w:val="00524BD0"/>
    <w:rsid w:val="005276B5"/>
    <w:rsid w:val="00530B31"/>
    <w:rsid w:val="00566B93"/>
    <w:rsid w:val="00575D53"/>
    <w:rsid w:val="005953D6"/>
    <w:rsid w:val="006017ED"/>
    <w:rsid w:val="00622D05"/>
    <w:rsid w:val="00640889"/>
    <w:rsid w:val="00670EB2"/>
    <w:rsid w:val="00680EE5"/>
    <w:rsid w:val="006843A8"/>
    <w:rsid w:val="006A2233"/>
    <w:rsid w:val="006B1E4F"/>
    <w:rsid w:val="006B6415"/>
    <w:rsid w:val="006D37F0"/>
    <w:rsid w:val="006E040B"/>
    <w:rsid w:val="006E3218"/>
    <w:rsid w:val="006F28A5"/>
    <w:rsid w:val="006F2A5F"/>
    <w:rsid w:val="006F39F6"/>
    <w:rsid w:val="007144C6"/>
    <w:rsid w:val="00771E24"/>
    <w:rsid w:val="00780E0A"/>
    <w:rsid w:val="00794809"/>
    <w:rsid w:val="007A2338"/>
    <w:rsid w:val="007B09D1"/>
    <w:rsid w:val="007F3EDA"/>
    <w:rsid w:val="007F4DA7"/>
    <w:rsid w:val="007F523C"/>
    <w:rsid w:val="00814831"/>
    <w:rsid w:val="00833578"/>
    <w:rsid w:val="00836CAD"/>
    <w:rsid w:val="00850568"/>
    <w:rsid w:val="00856A7D"/>
    <w:rsid w:val="0085714A"/>
    <w:rsid w:val="00872DC3"/>
    <w:rsid w:val="00882F01"/>
    <w:rsid w:val="008864F4"/>
    <w:rsid w:val="008A4917"/>
    <w:rsid w:val="008B191C"/>
    <w:rsid w:val="008D059B"/>
    <w:rsid w:val="008D419A"/>
    <w:rsid w:val="008E749B"/>
    <w:rsid w:val="00913F3D"/>
    <w:rsid w:val="00947555"/>
    <w:rsid w:val="00961728"/>
    <w:rsid w:val="00966672"/>
    <w:rsid w:val="00977F59"/>
    <w:rsid w:val="00986BEF"/>
    <w:rsid w:val="009A1FC4"/>
    <w:rsid w:val="009A432D"/>
    <w:rsid w:val="009B2644"/>
    <w:rsid w:val="009D0010"/>
    <w:rsid w:val="009D3DBF"/>
    <w:rsid w:val="009D7480"/>
    <w:rsid w:val="009E1EB9"/>
    <w:rsid w:val="009F66C3"/>
    <w:rsid w:val="00A0488C"/>
    <w:rsid w:val="00A070FB"/>
    <w:rsid w:val="00A14D23"/>
    <w:rsid w:val="00A15347"/>
    <w:rsid w:val="00A535CA"/>
    <w:rsid w:val="00A55A48"/>
    <w:rsid w:val="00A63548"/>
    <w:rsid w:val="00A655F0"/>
    <w:rsid w:val="00A66C7E"/>
    <w:rsid w:val="00A75F47"/>
    <w:rsid w:val="00A766D0"/>
    <w:rsid w:val="00A76E6B"/>
    <w:rsid w:val="00A823F6"/>
    <w:rsid w:val="00A8471F"/>
    <w:rsid w:val="00A90F65"/>
    <w:rsid w:val="00AC5FDB"/>
    <w:rsid w:val="00AC7B0A"/>
    <w:rsid w:val="00AD46DD"/>
    <w:rsid w:val="00AD4DCF"/>
    <w:rsid w:val="00AE099E"/>
    <w:rsid w:val="00B042B0"/>
    <w:rsid w:val="00B05078"/>
    <w:rsid w:val="00B10D9A"/>
    <w:rsid w:val="00B15682"/>
    <w:rsid w:val="00B16F8D"/>
    <w:rsid w:val="00B2709C"/>
    <w:rsid w:val="00B554A2"/>
    <w:rsid w:val="00B704F1"/>
    <w:rsid w:val="00B8627E"/>
    <w:rsid w:val="00BA1284"/>
    <w:rsid w:val="00BA4EBE"/>
    <w:rsid w:val="00BB7479"/>
    <w:rsid w:val="00BF2329"/>
    <w:rsid w:val="00BF670C"/>
    <w:rsid w:val="00C03B5A"/>
    <w:rsid w:val="00C22AF1"/>
    <w:rsid w:val="00C237A6"/>
    <w:rsid w:val="00C27EFC"/>
    <w:rsid w:val="00C454D6"/>
    <w:rsid w:val="00C45E41"/>
    <w:rsid w:val="00C505F0"/>
    <w:rsid w:val="00C56D2C"/>
    <w:rsid w:val="00C90E83"/>
    <w:rsid w:val="00C9295E"/>
    <w:rsid w:val="00C97615"/>
    <w:rsid w:val="00CB16B5"/>
    <w:rsid w:val="00CB38FF"/>
    <w:rsid w:val="00CC52B5"/>
    <w:rsid w:val="00CD5E35"/>
    <w:rsid w:val="00CD6F87"/>
    <w:rsid w:val="00D02092"/>
    <w:rsid w:val="00D223D8"/>
    <w:rsid w:val="00D33683"/>
    <w:rsid w:val="00D40A92"/>
    <w:rsid w:val="00D46353"/>
    <w:rsid w:val="00D52747"/>
    <w:rsid w:val="00D65165"/>
    <w:rsid w:val="00D7376F"/>
    <w:rsid w:val="00D763EC"/>
    <w:rsid w:val="00D86B27"/>
    <w:rsid w:val="00DB429C"/>
    <w:rsid w:val="00DC4D53"/>
    <w:rsid w:val="00DC5FE2"/>
    <w:rsid w:val="00DE03EB"/>
    <w:rsid w:val="00DE44A7"/>
    <w:rsid w:val="00E350E9"/>
    <w:rsid w:val="00E40D39"/>
    <w:rsid w:val="00E44BF1"/>
    <w:rsid w:val="00E45E0E"/>
    <w:rsid w:val="00E5486E"/>
    <w:rsid w:val="00E6079A"/>
    <w:rsid w:val="00E74155"/>
    <w:rsid w:val="00E75B72"/>
    <w:rsid w:val="00E83EDF"/>
    <w:rsid w:val="00E854D3"/>
    <w:rsid w:val="00EA0786"/>
    <w:rsid w:val="00EB40E8"/>
    <w:rsid w:val="00ED083D"/>
    <w:rsid w:val="00ED3919"/>
    <w:rsid w:val="00ED710A"/>
    <w:rsid w:val="00EF07A9"/>
    <w:rsid w:val="00F15E69"/>
    <w:rsid w:val="00F2278B"/>
    <w:rsid w:val="00F27F62"/>
    <w:rsid w:val="00F440D4"/>
    <w:rsid w:val="00F44A3E"/>
    <w:rsid w:val="00F476B4"/>
    <w:rsid w:val="00F66C7C"/>
    <w:rsid w:val="00F800E1"/>
    <w:rsid w:val="00F809A1"/>
    <w:rsid w:val="00F8441E"/>
    <w:rsid w:val="00F87A8B"/>
    <w:rsid w:val="00F92DBB"/>
    <w:rsid w:val="00F94D9D"/>
    <w:rsid w:val="00F95ECF"/>
    <w:rsid w:val="00FB7ACC"/>
    <w:rsid w:val="00FD0AE4"/>
    <w:rsid w:val="00FF63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D3B27"/>
  <w15:chartTrackingRefBased/>
  <w15:docId w15:val="{4788EF11-9E85-B540-889C-C085FDB2A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12F"/>
    <w:pPr>
      <w:spacing w:after="160" w:line="259" w:lineRule="auto"/>
    </w:pPr>
    <w:rPr>
      <w:sz w:val="22"/>
      <w:szCs w:val="22"/>
    </w:rPr>
  </w:style>
  <w:style w:type="paragraph" w:styleId="Heading1">
    <w:name w:val="heading 1"/>
    <w:basedOn w:val="Normal"/>
    <w:next w:val="Normal"/>
    <w:link w:val="Heading1Char"/>
    <w:uiPriority w:val="9"/>
    <w:qFormat/>
    <w:rsid w:val="003461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61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61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461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1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1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1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1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1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1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61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61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461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1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1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1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1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12F"/>
    <w:rPr>
      <w:rFonts w:eastAsiaTheme="majorEastAsia" w:cstheme="majorBidi"/>
      <w:color w:val="272727" w:themeColor="text1" w:themeTint="D8"/>
    </w:rPr>
  </w:style>
  <w:style w:type="paragraph" w:styleId="Title">
    <w:name w:val="Title"/>
    <w:basedOn w:val="Normal"/>
    <w:next w:val="Normal"/>
    <w:link w:val="TitleChar"/>
    <w:uiPriority w:val="10"/>
    <w:qFormat/>
    <w:rsid w:val="003461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1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1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1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12F"/>
    <w:pPr>
      <w:spacing w:before="160"/>
      <w:jc w:val="center"/>
    </w:pPr>
    <w:rPr>
      <w:i/>
      <w:iCs/>
      <w:color w:val="404040" w:themeColor="text1" w:themeTint="BF"/>
    </w:rPr>
  </w:style>
  <w:style w:type="character" w:customStyle="1" w:styleId="QuoteChar">
    <w:name w:val="Quote Char"/>
    <w:basedOn w:val="DefaultParagraphFont"/>
    <w:link w:val="Quote"/>
    <w:uiPriority w:val="29"/>
    <w:rsid w:val="0034612F"/>
    <w:rPr>
      <w:i/>
      <w:iCs/>
      <w:color w:val="404040" w:themeColor="text1" w:themeTint="BF"/>
    </w:rPr>
  </w:style>
  <w:style w:type="paragraph" w:styleId="ListParagraph">
    <w:name w:val="List Paragraph"/>
    <w:basedOn w:val="Normal"/>
    <w:uiPriority w:val="34"/>
    <w:qFormat/>
    <w:rsid w:val="0034612F"/>
    <w:pPr>
      <w:ind w:left="720"/>
      <w:contextualSpacing/>
    </w:pPr>
  </w:style>
  <w:style w:type="character" w:styleId="IntenseEmphasis">
    <w:name w:val="Intense Emphasis"/>
    <w:basedOn w:val="DefaultParagraphFont"/>
    <w:uiPriority w:val="21"/>
    <w:qFormat/>
    <w:rsid w:val="0034612F"/>
    <w:rPr>
      <w:i/>
      <w:iCs/>
      <w:color w:val="0F4761" w:themeColor="accent1" w:themeShade="BF"/>
    </w:rPr>
  </w:style>
  <w:style w:type="paragraph" w:styleId="IntenseQuote">
    <w:name w:val="Intense Quote"/>
    <w:basedOn w:val="Normal"/>
    <w:next w:val="Normal"/>
    <w:link w:val="IntenseQuoteChar"/>
    <w:uiPriority w:val="30"/>
    <w:qFormat/>
    <w:rsid w:val="003461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12F"/>
    <w:rPr>
      <w:i/>
      <w:iCs/>
      <w:color w:val="0F4761" w:themeColor="accent1" w:themeShade="BF"/>
    </w:rPr>
  </w:style>
  <w:style w:type="character" w:styleId="IntenseReference">
    <w:name w:val="Intense Reference"/>
    <w:basedOn w:val="DefaultParagraphFont"/>
    <w:uiPriority w:val="32"/>
    <w:qFormat/>
    <w:rsid w:val="0034612F"/>
    <w:rPr>
      <w:b/>
      <w:bCs/>
      <w:smallCaps/>
      <w:color w:val="0F4761" w:themeColor="accent1" w:themeShade="BF"/>
      <w:spacing w:val="5"/>
    </w:rPr>
  </w:style>
  <w:style w:type="character" w:styleId="CommentReference">
    <w:name w:val="annotation reference"/>
    <w:basedOn w:val="DefaultParagraphFont"/>
    <w:uiPriority w:val="99"/>
    <w:semiHidden/>
    <w:unhideWhenUsed/>
    <w:rsid w:val="001D7FAE"/>
    <w:rPr>
      <w:sz w:val="16"/>
      <w:szCs w:val="16"/>
    </w:rPr>
  </w:style>
  <w:style w:type="paragraph" w:styleId="CommentText">
    <w:name w:val="annotation text"/>
    <w:basedOn w:val="Normal"/>
    <w:link w:val="CommentTextChar"/>
    <w:uiPriority w:val="99"/>
    <w:semiHidden/>
    <w:unhideWhenUsed/>
    <w:rsid w:val="001D7FAE"/>
    <w:pPr>
      <w:spacing w:line="240" w:lineRule="auto"/>
    </w:pPr>
    <w:rPr>
      <w:sz w:val="20"/>
      <w:szCs w:val="20"/>
    </w:rPr>
  </w:style>
  <w:style w:type="character" w:customStyle="1" w:styleId="CommentTextChar">
    <w:name w:val="Comment Text Char"/>
    <w:basedOn w:val="DefaultParagraphFont"/>
    <w:link w:val="CommentText"/>
    <w:uiPriority w:val="99"/>
    <w:semiHidden/>
    <w:rsid w:val="001D7FAE"/>
    <w:rPr>
      <w:sz w:val="20"/>
      <w:szCs w:val="20"/>
    </w:rPr>
  </w:style>
  <w:style w:type="paragraph" w:styleId="CommentSubject">
    <w:name w:val="annotation subject"/>
    <w:basedOn w:val="CommentText"/>
    <w:next w:val="CommentText"/>
    <w:link w:val="CommentSubjectChar"/>
    <w:uiPriority w:val="99"/>
    <w:semiHidden/>
    <w:unhideWhenUsed/>
    <w:rsid w:val="001D7FAE"/>
    <w:rPr>
      <w:b/>
      <w:bCs/>
    </w:rPr>
  </w:style>
  <w:style w:type="character" w:customStyle="1" w:styleId="CommentSubjectChar">
    <w:name w:val="Comment Subject Char"/>
    <w:basedOn w:val="CommentTextChar"/>
    <w:link w:val="CommentSubject"/>
    <w:uiPriority w:val="99"/>
    <w:semiHidden/>
    <w:rsid w:val="001D7FAE"/>
    <w:rPr>
      <w:b/>
      <w:bCs/>
      <w:sz w:val="20"/>
      <w:szCs w:val="20"/>
    </w:rPr>
  </w:style>
  <w:style w:type="character" w:styleId="PlaceholderText">
    <w:name w:val="Placeholder Text"/>
    <w:basedOn w:val="DefaultParagraphFont"/>
    <w:uiPriority w:val="99"/>
    <w:semiHidden/>
    <w:rsid w:val="006E040B"/>
    <w:rPr>
      <w:color w:val="666666"/>
    </w:rPr>
  </w:style>
  <w:style w:type="paragraph" w:styleId="NormalWeb">
    <w:name w:val="Normal (Web)"/>
    <w:basedOn w:val="Normal"/>
    <w:uiPriority w:val="99"/>
    <w:unhideWhenUsed/>
    <w:rsid w:val="00FB7ACC"/>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506D2F"/>
    <w:rPr>
      <w:b/>
      <w:bCs/>
    </w:rPr>
  </w:style>
  <w:style w:type="character" w:customStyle="1" w:styleId="apple-converted-space">
    <w:name w:val="apple-converted-space"/>
    <w:basedOn w:val="DefaultParagraphFont"/>
    <w:rsid w:val="00060472"/>
  </w:style>
  <w:style w:type="character" w:styleId="Hyperlink">
    <w:name w:val="Hyperlink"/>
    <w:basedOn w:val="DefaultParagraphFont"/>
    <w:uiPriority w:val="99"/>
    <w:unhideWhenUsed/>
    <w:rsid w:val="00D52747"/>
    <w:rPr>
      <w:color w:val="467886" w:themeColor="hyperlink"/>
      <w:u w:val="single"/>
    </w:rPr>
  </w:style>
  <w:style w:type="character" w:styleId="UnresolvedMention">
    <w:name w:val="Unresolved Mention"/>
    <w:basedOn w:val="DefaultParagraphFont"/>
    <w:uiPriority w:val="99"/>
    <w:semiHidden/>
    <w:unhideWhenUsed/>
    <w:rsid w:val="00D52747"/>
    <w:rPr>
      <w:color w:val="605E5C"/>
      <w:shd w:val="clear" w:color="auto" w:fill="E1DFDD"/>
    </w:rPr>
  </w:style>
  <w:style w:type="character" w:styleId="FollowedHyperlink">
    <w:name w:val="FollowedHyperlink"/>
    <w:basedOn w:val="DefaultParagraphFont"/>
    <w:uiPriority w:val="99"/>
    <w:semiHidden/>
    <w:unhideWhenUsed/>
    <w:rsid w:val="004973F3"/>
    <w:rPr>
      <w:color w:val="96607D" w:themeColor="followedHyperlink"/>
      <w:u w:val="single"/>
    </w:rPr>
  </w:style>
  <w:style w:type="paragraph" w:styleId="Header">
    <w:name w:val="header"/>
    <w:basedOn w:val="Normal"/>
    <w:link w:val="HeaderChar"/>
    <w:uiPriority w:val="99"/>
    <w:unhideWhenUsed/>
    <w:rsid w:val="00224E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4EF9"/>
    <w:rPr>
      <w:sz w:val="22"/>
      <w:szCs w:val="22"/>
    </w:rPr>
  </w:style>
  <w:style w:type="paragraph" w:styleId="Footer">
    <w:name w:val="footer"/>
    <w:basedOn w:val="Normal"/>
    <w:link w:val="FooterChar"/>
    <w:uiPriority w:val="99"/>
    <w:unhideWhenUsed/>
    <w:rsid w:val="00224E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4EF9"/>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673877">
      <w:bodyDiv w:val="1"/>
      <w:marLeft w:val="0"/>
      <w:marRight w:val="0"/>
      <w:marTop w:val="0"/>
      <w:marBottom w:val="0"/>
      <w:divBdr>
        <w:top w:val="none" w:sz="0" w:space="0" w:color="auto"/>
        <w:left w:val="none" w:sz="0" w:space="0" w:color="auto"/>
        <w:bottom w:val="none" w:sz="0" w:space="0" w:color="auto"/>
        <w:right w:val="none" w:sz="0" w:space="0" w:color="auto"/>
      </w:divBdr>
    </w:div>
    <w:div w:id="166603189">
      <w:bodyDiv w:val="1"/>
      <w:marLeft w:val="0"/>
      <w:marRight w:val="0"/>
      <w:marTop w:val="0"/>
      <w:marBottom w:val="0"/>
      <w:divBdr>
        <w:top w:val="none" w:sz="0" w:space="0" w:color="auto"/>
        <w:left w:val="none" w:sz="0" w:space="0" w:color="auto"/>
        <w:bottom w:val="none" w:sz="0" w:space="0" w:color="auto"/>
        <w:right w:val="none" w:sz="0" w:space="0" w:color="auto"/>
      </w:divBdr>
    </w:div>
    <w:div w:id="273177329">
      <w:bodyDiv w:val="1"/>
      <w:marLeft w:val="0"/>
      <w:marRight w:val="0"/>
      <w:marTop w:val="0"/>
      <w:marBottom w:val="0"/>
      <w:divBdr>
        <w:top w:val="none" w:sz="0" w:space="0" w:color="auto"/>
        <w:left w:val="none" w:sz="0" w:space="0" w:color="auto"/>
        <w:bottom w:val="none" w:sz="0" w:space="0" w:color="auto"/>
        <w:right w:val="none" w:sz="0" w:space="0" w:color="auto"/>
      </w:divBdr>
    </w:div>
    <w:div w:id="347098680">
      <w:bodyDiv w:val="1"/>
      <w:marLeft w:val="0"/>
      <w:marRight w:val="0"/>
      <w:marTop w:val="0"/>
      <w:marBottom w:val="0"/>
      <w:divBdr>
        <w:top w:val="none" w:sz="0" w:space="0" w:color="auto"/>
        <w:left w:val="none" w:sz="0" w:space="0" w:color="auto"/>
        <w:bottom w:val="none" w:sz="0" w:space="0" w:color="auto"/>
        <w:right w:val="none" w:sz="0" w:space="0" w:color="auto"/>
      </w:divBdr>
    </w:div>
    <w:div w:id="707073121">
      <w:bodyDiv w:val="1"/>
      <w:marLeft w:val="0"/>
      <w:marRight w:val="0"/>
      <w:marTop w:val="0"/>
      <w:marBottom w:val="0"/>
      <w:divBdr>
        <w:top w:val="none" w:sz="0" w:space="0" w:color="auto"/>
        <w:left w:val="none" w:sz="0" w:space="0" w:color="auto"/>
        <w:bottom w:val="none" w:sz="0" w:space="0" w:color="auto"/>
        <w:right w:val="none" w:sz="0" w:space="0" w:color="auto"/>
      </w:divBdr>
    </w:div>
    <w:div w:id="1012609302">
      <w:bodyDiv w:val="1"/>
      <w:marLeft w:val="0"/>
      <w:marRight w:val="0"/>
      <w:marTop w:val="0"/>
      <w:marBottom w:val="0"/>
      <w:divBdr>
        <w:top w:val="none" w:sz="0" w:space="0" w:color="auto"/>
        <w:left w:val="none" w:sz="0" w:space="0" w:color="auto"/>
        <w:bottom w:val="none" w:sz="0" w:space="0" w:color="auto"/>
        <w:right w:val="none" w:sz="0" w:space="0" w:color="auto"/>
      </w:divBdr>
    </w:div>
    <w:div w:id="1077366725">
      <w:bodyDiv w:val="1"/>
      <w:marLeft w:val="0"/>
      <w:marRight w:val="0"/>
      <w:marTop w:val="0"/>
      <w:marBottom w:val="0"/>
      <w:divBdr>
        <w:top w:val="none" w:sz="0" w:space="0" w:color="auto"/>
        <w:left w:val="none" w:sz="0" w:space="0" w:color="auto"/>
        <w:bottom w:val="none" w:sz="0" w:space="0" w:color="auto"/>
        <w:right w:val="none" w:sz="0" w:space="0" w:color="auto"/>
      </w:divBdr>
    </w:div>
    <w:div w:id="1519004222">
      <w:bodyDiv w:val="1"/>
      <w:marLeft w:val="0"/>
      <w:marRight w:val="0"/>
      <w:marTop w:val="0"/>
      <w:marBottom w:val="0"/>
      <w:divBdr>
        <w:top w:val="none" w:sz="0" w:space="0" w:color="auto"/>
        <w:left w:val="none" w:sz="0" w:space="0" w:color="auto"/>
        <w:bottom w:val="none" w:sz="0" w:space="0" w:color="auto"/>
        <w:right w:val="none" w:sz="0" w:space="0" w:color="auto"/>
      </w:divBdr>
    </w:div>
    <w:div w:id="1628317263">
      <w:bodyDiv w:val="1"/>
      <w:marLeft w:val="0"/>
      <w:marRight w:val="0"/>
      <w:marTop w:val="0"/>
      <w:marBottom w:val="0"/>
      <w:divBdr>
        <w:top w:val="none" w:sz="0" w:space="0" w:color="auto"/>
        <w:left w:val="none" w:sz="0" w:space="0" w:color="auto"/>
        <w:bottom w:val="none" w:sz="0" w:space="0" w:color="auto"/>
        <w:right w:val="none" w:sz="0" w:space="0" w:color="auto"/>
      </w:divBdr>
    </w:div>
    <w:div w:id="1712263881">
      <w:bodyDiv w:val="1"/>
      <w:marLeft w:val="0"/>
      <w:marRight w:val="0"/>
      <w:marTop w:val="0"/>
      <w:marBottom w:val="0"/>
      <w:divBdr>
        <w:top w:val="none" w:sz="0" w:space="0" w:color="auto"/>
        <w:left w:val="none" w:sz="0" w:space="0" w:color="auto"/>
        <w:bottom w:val="none" w:sz="0" w:space="0" w:color="auto"/>
        <w:right w:val="none" w:sz="0" w:space="0" w:color="auto"/>
      </w:divBdr>
    </w:div>
    <w:div w:id="1811508288">
      <w:bodyDiv w:val="1"/>
      <w:marLeft w:val="0"/>
      <w:marRight w:val="0"/>
      <w:marTop w:val="0"/>
      <w:marBottom w:val="0"/>
      <w:divBdr>
        <w:top w:val="none" w:sz="0" w:space="0" w:color="auto"/>
        <w:left w:val="none" w:sz="0" w:space="0" w:color="auto"/>
        <w:bottom w:val="none" w:sz="0" w:space="0" w:color="auto"/>
        <w:right w:val="none" w:sz="0" w:space="0" w:color="auto"/>
      </w:divBdr>
    </w:div>
    <w:div w:id="2091655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fraser.stlouisfed.org/files/docs/publications/books/risk/riskuncertaintyprofit.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corporatefinanceinstitute.com/resources/career-map/sell-side/capital-markets/efficient-markets-hypothesi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investopedia.com/ask/answers/12/inflation-interest-rate-relationship.asp"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investopedia.com/terms/c/creditspread.asp#:~:text=A%20wider%20credit%20spread%20means,to%20accept%20a%20lower%20yield"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EB720C-129D-1C44-9B8C-EAA0579AC5C5}">
  <ds:schemaRefs>
    <ds:schemaRef ds:uri="http://schemas.openxmlformats.org/officeDocument/2006/bibliography"/>
  </ds:schemaRefs>
</ds:datastoreItem>
</file>

<file path=docMetadata/LabelInfo.xml><?xml version="1.0" encoding="utf-8"?>
<clbl:labelList xmlns:clbl="http://schemas.microsoft.com/office/2020/mipLabelMetadata">
  <clbl:label id="{377e3d22-4ea1-422d-b0ad-8fcc89406b9e}" enabled="0" method="" siteId="{377e3d22-4ea1-422d-b0ad-8fcc89406b9e}"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8</Pages>
  <Words>2153</Words>
  <Characters>12278</Characters>
  <Application>Microsoft Office Word</Application>
  <DocSecurity>0</DocSecurity>
  <Lines>102</Lines>
  <Paragraphs>28</Paragraphs>
  <ScaleCrop>false</ScaleCrop>
  <Company/>
  <LinksUpToDate>false</LinksUpToDate>
  <CharactersWithSpaces>14403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Williams</dc:creator>
  <cp:keywords/>
  <dc:description/>
  <cp:lastModifiedBy>Morgan Williams</cp:lastModifiedBy>
  <cp:revision>3</cp:revision>
  <dcterms:created xsi:type="dcterms:W3CDTF">2024-12-12T09:55:00Z</dcterms:created>
  <dcterms:modified xsi:type="dcterms:W3CDTF">2024-12-12T09:56:00Z</dcterms:modified>
</cp:coreProperties>
</file>