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1B3A6B"/>
          <w:sz w:val="48"/>
          <w:szCs w:val="48"/>
        </w:rPr>
        <w:t xml:space="preserve">QuoteCraft — Terms and Conditions</w:t>
      </w:r>
    </w:p>
    <w:p>
      <w:pPr>
        <w:spacing w:after="360" w:before="60"/>
        <w:jc w:val="center"/>
      </w:pPr>
      <w:r>
        <w:rPr>
          <w:rFonts w:ascii="Arial" w:cs="Arial" w:eastAsia="Arial" w:hAnsi="Arial"/>
          <w:i/>
          <w:iCs/>
          <w:color w:val="666666"/>
          <w:sz w:val="22"/>
          <w:szCs w:val="22"/>
        </w:rPr>
        <w:t xml:space="preserve">Effective date: 6 June 2026</w:t>
      </w:r>
    </w:p>
    <w:p>
      <w:pPr>
        <w:spacing w:after="120" w:before="80"/>
        <w:jc w:val="both"/>
      </w:pPr>
      <w:r>
        <w:rPr>
          <w:rFonts w:ascii="Arial" w:cs="Arial" w:eastAsia="Arial" w:hAnsi="Arial"/>
          <w:color w:val="1A1A2E"/>
          <w:sz w:val="22"/>
          <w:szCs w:val="22"/>
        </w:rPr>
        <w:t xml:space="preserve">Please read these Terms and Conditions (“Terms”) carefully before using the QuoteCraft platform. By creating an account or using any part of the Service, you agree to be bound by these Terms. If you do not agree, you must not use the Service.</w:t>
      </w:r>
    </w:p>
    <w:p>
      <w:pPr>
        <w:pBdr>
          <w:bottom w:val="single" w:color="CCCCCC" w:sz="4" w:space="1"/>
        </w:pBdr>
        <w:spacing w:after="240" w:before="240"/>
      </w:pPr>
    </w:p>
    <w:p>
      <w:pPr>
        <w:pStyle w:val="Heading1"/>
        <w:spacing w:after="120" w:before="480"/>
      </w:pPr>
      <w:r>
        <w:rPr>
          <w:rFonts w:ascii="Arial" w:cs="Arial" w:eastAsia="Arial" w:hAnsi="Arial"/>
          <w:b/>
          <w:bCs/>
          <w:color w:val="1B3A6B"/>
          <w:sz w:val="32"/>
          <w:szCs w:val="32"/>
        </w:rPr>
        <w:t xml:space="preserve">1. Interpretation</w:t>
      </w:r>
    </w:p>
    <w:p>
      <w:pPr>
        <w:spacing w:after="120" w:before="80"/>
        <w:jc w:val="left"/>
      </w:pPr>
      <w:r>
        <w:rPr>
          <w:rFonts w:ascii="Arial" w:cs="Arial" w:eastAsia="Arial" w:hAnsi="Arial"/>
          <w:color w:val="1A1A2E"/>
          <w:sz w:val="22"/>
          <w:szCs w:val="22"/>
        </w:rPr>
        <w:t xml:space="preserve">In these Terms, the following definitions apply:</w:t>
      </w:r>
    </w:p>
    <w:p>
      <w:pPr>
        <w:pStyle w:val="ListParagraph"/>
        <w:numPr>
          <w:ilvl w:val="0"/>
          <w:numId w:val="2"/>
        </w:numPr>
        <w:spacing w:after="60" w:before="60"/>
      </w:pPr>
      <w:r>
        <w:rPr>
          <w:rFonts w:ascii="Arial" w:cs="Arial" w:eastAsia="Arial" w:hAnsi="Arial"/>
          <w:color w:val="1A1A2E"/>
          <w:sz w:val="22"/>
          <w:szCs w:val="22"/>
        </w:rPr>
        <w:t xml:space="preserve">"QuoteCraft", "we", "us", "our" means the operator of the QuoteCraft platform.</w:t>
      </w:r>
    </w:p>
    <w:p>
      <w:pPr>
        <w:pStyle w:val="ListParagraph"/>
        <w:numPr>
          <w:ilvl w:val="0"/>
          <w:numId w:val="2"/>
        </w:numPr>
        <w:spacing w:after="60" w:before="60"/>
      </w:pPr>
      <w:r>
        <w:rPr>
          <w:rFonts w:ascii="Arial" w:cs="Arial" w:eastAsia="Arial" w:hAnsi="Arial"/>
          <w:color w:val="1A1A2E"/>
          <w:sz w:val="22"/>
          <w:szCs w:val="22"/>
        </w:rPr>
        <w:t xml:space="preserve">"Service" means the QuoteCraft web application, including all features, APIs, and associated documentation.</w:t>
      </w:r>
    </w:p>
    <w:p>
      <w:pPr>
        <w:pStyle w:val="ListParagraph"/>
        <w:numPr>
          <w:ilvl w:val="0"/>
          <w:numId w:val="2"/>
        </w:numPr>
        <w:spacing w:after="60" w:before="60"/>
      </w:pPr>
      <w:r>
        <w:rPr>
          <w:rFonts w:ascii="Arial" w:cs="Arial" w:eastAsia="Arial" w:hAnsi="Arial"/>
          <w:color w:val="1A1A2E"/>
          <w:sz w:val="22"/>
          <w:szCs w:val="22"/>
        </w:rPr>
        <w:t xml:space="preserve">"User", "you", "your" means any individual or business that registers for or uses the Service.</w:t>
      </w:r>
    </w:p>
    <w:p>
      <w:pPr>
        <w:pStyle w:val="ListParagraph"/>
        <w:numPr>
          <w:ilvl w:val="0"/>
          <w:numId w:val="2"/>
        </w:numPr>
        <w:spacing w:after="60" w:before="60"/>
      </w:pPr>
      <w:r>
        <w:rPr>
          <w:rFonts w:ascii="Arial" w:cs="Arial" w:eastAsia="Arial" w:hAnsi="Arial"/>
          <w:color w:val="1A1A2E"/>
          <w:sz w:val="22"/>
          <w:szCs w:val="22"/>
        </w:rPr>
        <w:t xml:space="preserve">"Account" means the registered account created by a User to access the Service.</w:t>
      </w:r>
    </w:p>
    <w:p>
      <w:pPr>
        <w:pStyle w:val="ListParagraph"/>
        <w:numPr>
          <w:ilvl w:val="0"/>
          <w:numId w:val="2"/>
        </w:numPr>
        <w:spacing w:after="60" w:before="60"/>
      </w:pPr>
      <w:r>
        <w:rPr>
          <w:rFonts w:ascii="Arial" w:cs="Arial" w:eastAsia="Arial" w:hAnsi="Arial"/>
          <w:color w:val="1A1A2E"/>
          <w:sz w:val="22"/>
          <w:szCs w:val="22"/>
        </w:rPr>
        <w:t xml:space="preserve">"Content" means any data, text, information, or files uploaded or entered into the Service by a User, including customer data and quote information.</w:t>
      </w:r>
    </w:p>
    <w:p>
      <w:pPr>
        <w:pStyle w:val="ListParagraph"/>
        <w:numPr>
          <w:ilvl w:val="0"/>
          <w:numId w:val="2"/>
        </w:numPr>
        <w:spacing w:after="60" w:before="60"/>
      </w:pPr>
      <w:r>
        <w:rPr>
          <w:rFonts w:ascii="Arial" w:cs="Arial" w:eastAsia="Arial" w:hAnsi="Arial"/>
          <w:color w:val="1A1A2E"/>
          <w:sz w:val="22"/>
          <w:szCs w:val="22"/>
        </w:rPr>
        <w:t xml:space="preserve">"Subscription" means a paid plan that grants access to premium features of the Service.</w:t>
      </w:r>
    </w:p>
    <w:p>
      <w:pPr>
        <w:pStyle w:val="Heading1"/>
        <w:spacing w:after="120" w:before="480"/>
      </w:pPr>
      <w:r>
        <w:rPr>
          <w:rFonts w:ascii="Arial" w:cs="Arial" w:eastAsia="Arial" w:hAnsi="Arial"/>
          <w:b/>
          <w:bCs/>
          <w:color w:val="1B3A6B"/>
          <w:sz w:val="32"/>
          <w:szCs w:val="32"/>
        </w:rPr>
        <w:t xml:space="preserve">2. Eligibility and Account Registration</w:t>
      </w:r>
    </w:p>
    <w:p>
      <w:pPr>
        <w:pStyle w:val="Heading3"/>
        <w:spacing w:after="80" w:before="240"/>
      </w:pPr>
      <w:r>
        <w:rPr>
          <w:rFonts w:ascii="Arial" w:cs="Arial" w:eastAsia="Arial" w:hAnsi="Arial"/>
          <w:b/>
          <w:bCs/>
          <w:color w:val="1A1A2E"/>
          <w:sz w:val="24"/>
          <w:szCs w:val="24"/>
        </w:rPr>
        <w:t xml:space="preserve">2.1 Eligibility</w:t>
      </w:r>
    </w:p>
    <w:p>
      <w:pPr>
        <w:spacing w:after="120" w:before="80"/>
        <w:jc w:val="left"/>
      </w:pPr>
      <w:r>
        <w:rPr>
          <w:rFonts w:ascii="Arial" w:cs="Arial" w:eastAsia="Arial" w:hAnsi="Arial"/>
          <w:color w:val="1A1A2E"/>
          <w:sz w:val="22"/>
          <w:szCs w:val="22"/>
        </w:rPr>
        <w:t xml:space="preserve">The Service is intended for use by businesses and individuals for lawful commercial purposes. By registering, you confirm that you are at least 18 years of age and have legal capacity to enter into a binding contract.</w:t>
      </w:r>
    </w:p>
    <w:p>
      <w:pPr>
        <w:pStyle w:val="Heading3"/>
        <w:spacing w:after="80" w:before="240"/>
      </w:pPr>
      <w:r>
        <w:rPr>
          <w:rFonts w:ascii="Arial" w:cs="Arial" w:eastAsia="Arial" w:hAnsi="Arial"/>
          <w:b/>
          <w:bCs/>
          <w:color w:val="1A1A2E"/>
          <w:sz w:val="24"/>
          <w:szCs w:val="24"/>
        </w:rPr>
        <w:t xml:space="preserve">2.2 Account Creation</w:t>
      </w:r>
    </w:p>
    <w:p>
      <w:pPr>
        <w:spacing w:after="120" w:before="80"/>
        <w:jc w:val="left"/>
      </w:pPr>
      <w:r>
        <w:rPr>
          <w:rFonts w:ascii="Arial" w:cs="Arial" w:eastAsia="Arial" w:hAnsi="Arial"/>
          <w:color w:val="1A1A2E"/>
          <w:sz w:val="22"/>
          <w:szCs w:val="22"/>
        </w:rPr>
        <w:t xml:space="preserve">You must provide accurate, complete, and current information when registering. You are responsible for maintaining the confidentiality of your login credentials and for all activity that occurs under your Account. You must notify us promptly at the contact details in clause 19 if you suspect any unauthorised use of your Account.</w:t>
      </w:r>
    </w:p>
    <w:p>
      <w:pPr>
        <w:pStyle w:val="Heading3"/>
        <w:spacing w:after="80" w:before="240"/>
      </w:pPr>
      <w:r>
        <w:rPr>
          <w:rFonts w:ascii="Arial" w:cs="Arial" w:eastAsia="Arial" w:hAnsi="Arial"/>
          <w:b/>
          <w:bCs/>
          <w:color w:val="1A1A2E"/>
          <w:sz w:val="24"/>
          <w:szCs w:val="24"/>
        </w:rPr>
        <w:t xml:space="preserve">2.3 One Account per User</w:t>
      </w:r>
    </w:p>
    <w:p>
      <w:pPr>
        <w:spacing w:after="120" w:before="80"/>
        <w:jc w:val="left"/>
      </w:pPr>
      <w:r>
        <w:rPr>
          <w:rFonts w:ascii="Arial" w:cs="Arial" w:eastAsia="Arial" w:hAnsi="Arial"/>
          <w:color w:val="1A1A2E"/>
          <w:sz w:val="22"/>
          <w:szCs w:val="22"/>
        </w:rPr>
        <w:t xml:space="preserve">Each registration represents a single user or business entity. You must not create multiple Accounts to circumvent plan limits or other restrictions.</w:t>
      </w:r>
    </w:p>
    <w:p>
      <w:pPr>
        <w:pStyle w:val="Heading1"/>
        <w:spacing w:after="120" w:before="480"/>
      </w:pPr>
      <w:r>
        <w:rPr>
          <w:rFonts w:ascii="Arial" w:cs="Arial" w:eastAsia="Arial" w:hAnsi="Arial"/>
          <w:b/>
          <w:bCs/>
          <w:color w:val="1B3A6B"/>
          <w:sz w:val="32"/>
          <w:szCs w:val="32"/>
        </w:rPr>
        <w:t xml:space="preserve">3. The Service</w:t>
      </w:r>
    </w:p>
    <w:p>
      <w:pPr>
        <w:pStyle w:val="Heading3"/>
        <w:spacing w:after="80" w:before="240"/>
      </w:pPr>
      <w:r>
        <w:rPr>
          <w:rFonts w:ascii="Arial" w:cs="Arial" w:eastAsia="Arial" w:hAnsi="Arial"/>
          <w:b/>
          <w:bCs/>
          <w:color w:val="1A1A2E"/>
          <w:sz w:val="24"/>
          <w:szCs w:val="24"/>
        </w:rPr>
        <w:t xml:space="preserve">3.1 Description</w:t>
      </w:r>
    </w:p>
    <w:p>
      <w:pPr>
        <w:spacing w:after="120" w:before="80"/>
        <w:jc w:val="left"/>
      </w:pPr>
      <w:r>
        <w:rPr>
          <w:rFonts w:ascii="Arial" w:cs="Arial" w:eastAsia="Arial" w:hAnsi="Arial"/>
          <w:color w:val="1A1A2E"/>
          <w:sz w:val="22"/>
          <w:szCs w:val="22"/>
        </w:rPr>
        <w:t xml:space="preserve">QuoteCraft provides a cloud-based SaaS platform for tradespeople and small businesses to create, manage, and send trade quotes, generate PDF quote documents, manage customer records, schedule jobs, and manage subscriptions. The Service includes an optional AI-assisted quote generation feature available on paid plans.</w:t>
      </w:r>
    </w:p>
    <w:p>
      <w:pPr>
        <w:pStyle w:val="Heading3"/>
        <w:spacing w:after="80" w:before="240"/>
      </w:pPr>
      <w:r>
        <w:rPr>
          <w:rFonts w:ascii="Arial" w:cs="Arial" w:eastAsia="Arial" w:hAnsi="Arial"/>
          <w:b/>
          <w:bCs/>
          <w:color w:val="1A1A2E"/>
          <w:sz w:val="24"/>
          <w:szCs w:val="24"/>
        </w:rPr>
        <w:t xml:space="preserve">3.2 Free and Paid Tiers</w:t>
      </w:r>
    </w:p>
    <w:p>
      <w:pPr>
        <w:spacing w:after="120" w:before="80"/>
        <w:jc w:val="left"/>
      </w:pPr>
      <w:r>
        <w:rPr>
          <w:rFonts w:ascii="Arial" w:cs="Arial" w:eastAsia="Arial" w:hAnsi="Arial"/>
          <w:color w:val="1A1A2E"/>
          <w:sz w:val="22"/>
          <w:szCs w:val="22"/>
        </w:rPr>
        <w:t xml:space="preserve">The Service is offered on multiple plan tiers (Free, Starter, Pro, and Business). Plan-specific feature limits (such as the maximum number of customers, quotes per month, and access to AI features) are set out on our pricing page and may be updated from time to time with reasonable notice.</w:t>
      </w:r>
    </w:p>
    <w:p>
      <w:pPr>
        <w:pStyle w:val="Heading3"/>
        <w:spacing w:after="80" w:before="240"/>
      </w:pPr>
      <w:r>
        <w:rPr>
          <w:rFonts w:ascii="Arial" w:cs="Arial" w:eastAsia="Arial" w:hAnsi="Arial"/>
          <w:b/>
          <w:bCs/>
          <w:color w:val="1A1A2E"/>
          <w:sz w:val="24"/>
          <w:szCs w:val="24"/>
        </w:rPr>
        <w:t xml:space="preserve">3.3 AI-Generated Content</w:t>
      </w:r>
    </w:p>
    <w:p>
      <w:pPr>
        <w:spacing w:after="120" w:before="80"/>
        <w:jc w:val="left"/>
      </w:pPr>
      <w:r>
        <w:rPr>
          <w:rFonts w:ascii="Arial" w:cs="Arial" w:eastAsia="Arial" w:hAnsi="Arial"/>
          <w:color w:val="1A1A2E"/>
          <w:sz w:val="22"/>
          <w:szCs w:val="22"/>
        </w:rPr>
        <w:t xml:space="preserve">The AI quote generation feature uses third-party AI models (currently Groq and/or OpenAI) to produce suggested job descriptions, material lists, and pricing estimates. AI-generated content is provided as a starting-point only. You are solely responsible for reviewing, verifying, and amending any AI-generated quote before sending it to a customer. We do not warrant that AI-generated content is accurate, complete, or fit for any particular purpose. The disclaimer in clause 10 applies fully to AI-generated content.</w:t>
      </w:r>
    </w:p>
    <w:p>
      <w:pPr>
        <w:pStyle w:val="Heading3"/>
        <w:spacing w:after="80" w:before="240"/>
      </w:pPr>
      <w:r>
        <w:rPr>
          <w:rFonts w:ascii="Arial" w:cs="Arial" w:eastAsia="Arial" w:hAnsi="Arial"/>
          <w:b/>
          <w:bCs/>
          <w:color w:val="1A1A2E"/>
          <w:sz w:val="24"/>
          <w:szCs w:val="24"/>
        </w:rPr>
        <w:t xml:space="preserve">3.4 Service Availability</w:t>
      </w:r>
    </w:p>
    <w:p>
      <w:pPr>
        <w:spacing w:after="120" w:before="80"/>
        <w:jc w:val="left"/>
      </w:pPr>
      <w:r>
        <w:rPr>
          <w:rFonts w:ascii="Arial" w:cs="Arial" w:eastAsia="Arial" w:hAnsi="Arial"/>
          <w:color w:val="1A1A2E"/>
          <w:sz w:val="22"/>
          <w:szCs w:val="22"/>
        </w:rPr>
        <w:t xml:space="preserve">We aim to maintain a high level of availability but do not guarantee that the Service will be uninterrupted, error-free, or available at any particular time. We may need to suspend or restrict the Service for scheduled maintenance, security patches, or emergency fixes. Where planned maintenance is scheduled, we will endeavour to give reasonable advance notice. Unplanned outages may occur without notice.</w:t>
      </w:r>
    </w:p>
    <w:p>
      <w:pPr>
        <w:pStyle w:val="Heading1"/>
        <w:spacing w:after="120" w:before="480"/>
      </w:pPr>
      <w:r>
        <w:rPr>
          <w:rFonts w:ascii="Arial" w:cs="Arial" w:eastAsia="Arial" w:hAnsi="Arial"/>
          <w:b/>
          <w:bCs/>
          <w:color w:val="1B3A6B"/>
          <w:sz w:val="32"/>
          <w:szCs w:val="32"/>
        </w:rPr>
        <w:t xml:space="preserve">4. Subscriptions and Billing</w:t>
      </w:r>
    </w:p>
    <w:p>
      <w:pPr>
        <w:pStyle w:val="Heading3"/>
        <w:spacing w:after="80" w:before="240"/>
      </w:pPr>
      <w:r>
        <w:rPr>
          <w:rFonts w:ascii="Arial" w:cs="Arial" w:eastAsia="Arial" w:hAnsi="Arial"/>
          <w:b/>
          <w:bCs/>
          <w:color w:val="1A1A2E"/>
          <w:sz w:val="24"/>
          <w:szCs w:val="24"/>
        </w:rPr>
        <w:t xml:space="preserve">4.1 Subscription Plans</w:t>
      </w:r>
    </w:p>
    <w:p>
      <w:pPr>
        <w:spacing w:after="120" w:before="80"/>
        <w:jc w:val="left"/>
      </w:pPr>
      <w:r>
        <w:rPr>
          <w:rFonts w:ascii="Arial" w:cs="Arial" w:eastAsia="Arial" w:hAnsi="Arial"/>
          <w:color w:val="1A1A2E"/>
          <w:sz w:val="22"/>
          <w:szCs w:val="22"/>
        </w:rPr>
        <w:t xml:space="preserve">Access to certain features requires a paid Subscription. Subscription fees are charged in advance on a monthly or annual basis as selected at the time of purchase. All prices are as listed on our pricing page and are inclusive of any applicable VAT unless stated otherwise.</w:t>
      </w:r>
    </w:p>
    <w:p>
      <w:pPr>
        <w:pStyle w:val="Heading3"/>
        <w:spacing w:after="80" w:before="240"/>
      </w:pPr>
      <w:r>
        <w:rPr>
          <w:rFonts w:ascii="Arial" w:cs="Arial" w:eastAsia="Arial" w:hAnsi="Arial"/>
          <w:b/>
          <w:bCs/>
          <w:color w:val="1A1A2E"/>
          <w:sz w:val="24"/>
          <w:szCs w:val="24"/>
        </w:rPr>
        <w:t xml:space="preserve">4.2 Payment Processing</w:t>
      </w:r>
    </w:p>
    <w:p>
      <w:pPr>
        <w:spacing w:after="120" w:before="80"/>
        <w:jc w:val="left"/>
      </w:pPr>
      <w:r>
        <w:rPr>
          <w:rFonts w:ascii="Arial" w:cs="Arial" w:eastAsia="Arial" w:hAnsi="Arial"/>
          <w:color w:val="1A1A2E"/>
          <w:sz w:val="22"/>
          <w:szCs w:val="22"/>
        </w:rPr>
        <w:t xml:space="preserve">Payments are processed by Stripe, Inc. (“Stripe“). QuoteCraft does not store or process your payment card details. By subscribing, you agree to Stripe's terms of service and privacy policy in addition to these Terms. You authorise us to instruct Stripe to charge your payment method on each renewal date.</w:t>
      </w:r>
    </w:p>
    <w:p>
      <w:pPr>
        <w:pStyle w:val="Heading3"/>
        <w:spacing w:after="80" w:before="240"/>
      </w:pPr>
      <w:r>
        <w:rPr>
          <w:rFonts w:ascii="Arial" w:cs="Arial" w:eastAsia="Arial" w:hAnsi="Arial"/>
          <w:b/>
          <w:bCs/>
          <w:color w:val="1A1A2E"/>
          <w:sz w:val="24"/>
          <w:szCs w:val="24"/>
        </w:rPr>
        <w:t xml:space="preserve">4.3 Auto-Renewal</w:t>
      </w:r>
    </w:p>
    <w:p>
      <w:pPr>
        <w:spacing w:after="120" w:before="80"/>
        <w:jc w:val="left"/>
      </w:pPr>
      <w:r>
        <w:rPr>
          <w:rFonts w:ascii="Arial" w:cs="Arial" w:eastAsia="Arial" w:hAnsi="Arial"/>
          <w:color w:val="1A1A2E"/>
          <w:sz w:val="22"/>
          <w:szCs w:val="22"/>
        </w:rPr>
        <w:t xml:space="preserve">Subscriptions renew automatically at the end of each billing period unless cancelled before the renewal date. You may cancel your Subscription at any time via your account settings. Cancellation takes effect at the end of the current billing period; no partial-period refunds are issued unless required by applicable law.</w:t>
      </w:r>
    </w:p>
    <w:p>
      <w:pPr>
        <w:pStyle w:val="Heading3"/>
        <w:spacing w:after="80" w:before="240"/>
      </w:pPr>
      <w:r>
        <w:rPr>
          <w:rFonts w:ascii="Arial" w:cs="Arial" w:eastAsia="Arial" w:hAnsi="Arial"/>
          <w:b/>
          <w:bCs/>
          <w:color w:val="1A1A2E"/>
          <w:sz w:val="24"/>
          <w:szCs w:val="24"/>
        </w:rPr>
        <w:t xml:space="preserve">4.4 Price Changes</w:t>
      </w:r>
    </w:p>
    <w:p>
      <w:pPr>
        <w:spacing w:after="120" w:before="80"/>
        <w:jc w:val="left"/>
      </w:pPr>
      <w:r>
        <w:rPr>
          <w:rFonts w:ascii="Arial" w:cs="Arial" w:eastAsia="Arial" w:hAnsi="Arial"/>
          <w:color w:val="1A1A2E"/>
          <w:sz w:val="22"/>
          <w:szCs w:val="22"/>
        </w:rPr>
        <w:t xml:space="preserve">We may change Subscription prices on reasonable written notice (at least 30 days in advance). If you do not wish to continue at the new price, you may cancel your Subscription before the new price takes effect.</w:t>
      </w:r>
    </w:p>
    <w:p>
      <w:pPr>
        <w:pStyle w:val="Heading3"/>
        <w:spacing w:after="80" w:before="240"/>
      </w:pPr>
      <w:r>
        <w:rPr>
          <w:rFonts w:ascii="Arial" w:cs="Arial" w:eastAsia="Arial" w:hAnsi="Arial"/>
          <w:b/>
          <w:bCs/>
          <w:color w:val="1A1A2E"/>
          <w:sz w:val="24"/>
          <w:szCs w:val="24"/>
        </w:rPr>
        <w:t xml:space="preserve">4.5 Refund Policy</w:t>
      </w:r>
    </w:p>
    <w:p>
      <w:pPr>
        <w:spacing w:after="120" w:before="80"/>
        <w:jc w:val="left"/>
      </w:pPr>
      <w:r>
        <w:rPr>
          <w:rFonts w:ascii="Arial" w:cs="Arial" w:eastAsia="Arial" w:hAnsi="Arial"/>
          <w:color w:val="1A1A2E"/>
          <w:sz w:val="22"/>
          <w:szCs w:val="22"/>
        </w:rPr>
        <w:t xml:space="preserve">We do not offer refunds for unused portions of a billing period, except where required by the Consumer Rights Act 2015 or other applicable law. If you believe you have been incorrectly charged, contact us at the details in clause 19 and we will investigate promptly.</w:t>
      </w:r>
    </w:p>
    <w:p>
      <w:pPr>
        <w:pStyle w:val="Heading1"/>
        <w:spacing w:after="120" w:before="480"/>
      </w:pPr>
      <w:r>
        <w:rPr>
          <w:rFonts w:ascii="Arial" w:cs="Arial" w:eastAsia="Arial" w:hAnsi="Arial"/>
          <w:b/>
          <w:bCs/>
          <w:color w:val="1B3A6B"/>
          <w:sz w:val="32"/>
          <w:szCs w:val="32"/>
        </w:rPr>
        <w:t xml:space="preserve">5. User Responsibilities</w:t>
      </w:r>
    </w:p>
    <w:p>
      <w:pPr>
        <w:pStyle w:val="Heading3"/>
        <w:spacing w:after="80" w:before="240"/>
      </w:pPr>
      <w:r>
        <w:rPr>
          <w:rFonts w:ascii="Arial" w:cs="Arial" w:eastAsia="Arial" w:hAnsi="Arial"/>
          <w:b/>
          <w:bCs/>
          <w:color w:val="1A1A2E"/>
          <w:sz w:val="24"/>
          <w:szCs w:val="24"/>
        </w:rPr>
        <w:t xml:space="preserve">5.1 Accuracy of Information</w:t>
      </w:r>
    </w:p>
    <w:p>
      <w:pPr>
        <w:spacing w:after="120" w:before="80"/>
        <w:jc w:val="left"/>
      </w:pPr>
      <w:r>
        <w:rPr>
          <w:rFonts w:ascii="Arial" w:cs="Arial" w:eastAsia="Arial" w:hAnsi="Arial"/>
          <w:color w:val="1A1A2E"/>
          <w:sz w:val="22"/>
          <w:szCs w:val="22"/>
        </w:rPr>
        <w:t xml:space="preserve">You are responsible for ensuring that all information you enter into the Service — including your own business details, customer information, and quote data — is accurate and lawful.</w:t>
      </w:r>
    </w:p>
    <w:p>
      <w:pPr>
        <w:pStyle w:val="Heading3"/>
        <w:spacing w:after="80" w:before="240"/>
      </w:pPr>
      <w:r>
        <w:rPr>
          <w:rFonts w:ascii="Arial" w:cs="Arial" w:eastAsia="Arial" w:hAnsi="Arial"/>
          <w:b/>
          <w:bCs/>
          <w:color w:val="1A1A2E"/>
          <w:sz w:val="24"/>
          <w:szCs w:val="24"/>
        </w:rPr>
        <w:t xml:space="preserve">5.2 Customer Data</w:t>
      </w:r>
    </w:p>
    <w:p>
      <w:pPr>
        <w:spacing w:after="120" w:before="80"/>
        <w:jc w:val="left"/>
      </w:pPr>
      <w:r>
        <w:rPr>
          <w:rFonts w:ascii="Arial" w:cs="Arial" w:eastAsia="Arial" w:hAnsi="Arial"/>
          <w:color w:val="1A1A2E"/>
          <w:sz w:val="22"/>
          <w:szCs w:val="22"/>
        </w:rPr>
        <w:t xml:space="preserve">You may enter personal data relating to your customers into the Service (such as names, email addresses, and postal addresses). By doing so, you warrant that:</w:t>
      </w:r>
    </w:p>
    <w:p>
      <w:pPr>
        <w:pStyle w:val="ListParagraph"/>
        <w:numPr>
          <w:ilvl w:val="0"/>
          <w:numId w:val="2"/>
        </w:numPr>
        <w:spacing w:after="60" w:before="60"/>
      </w:pPr>
      <w:r>
        <w:rPr>
          <w:rFonts w:ascii="Arial" w:cs="Arial" w:eastAsia="Arial" w:hAnsi="Arial"/>
          <w:color w:val="1A1A2E"/>
          <w:sz w:val="22"/>
          <w:szCs w:val="22"/>
        </w:rPr>
        <w:t xml:space="preserve">you have a lawful basis under applicable data protection law (including the UK GDPR) for processing that personal data;</w:t>
      </w:r>
    </w:p>
    <w:p>
      <w:pPr>
        <w:pStyle w:val="ListParagraph"/>
        <w:numPr>
          <w:ilvl w:val="0"/>
          <w:numId w:val="2"/>
        </w:numPr>
        <w:spacing w:after="60" w:before="60"/>
      </w:pPr>
      <w:r>
        <w:rPr>
          <w:rFonts w:ascii="Arial" w:cs="Arial" w:eastAsia="Arial" w:hAnsi="Arial"/>
          <w:color w:val="1A1A2E"/>
          <w:sz w:val="22"/>
          <w:szCs w:val="22"/>
        </w:rPr>
        <w:t xml:space="preserve">you have provided your customers with appropriate privacy notices describing how their data will be processed, including its entry into a third-party SaaS platform; and</w:t>
      </w:r>
    </w:p>
    <w:p>
      <w:pPr>
        <w:pStyle w:val="ListParagraph"/>
        <w:numPr>
          <w:ilvl w:val="0"/>
          <w:numId w:val="2"/>
        </w:numPr>
        <w:spacing w:after="60" w:before="60"/>
      </w:pPr>
      <w:r>
        <w:rPr>
          <w:rFonts w:ascii="Arial" w:cs="Arial" w:eastAsia="Arial" w:hAnsi="Arial"/>
          <w:color w:val="1A1A2E"/>
          <w:sz w:val="22"/>
          <w:szCs w:val="22"/>
        </w:rPr>
        <w:t xml:space="preserve">you will comply with all applicable data protection laws in connection with your use of the Service.</w:t>
      </w:r>
    </w:p>
    <w:p>
      <w:pPr>
        <w:spacing w:after="120" w:before="80"/>
        <w:jc w:val="left"/>
      </w:pPr>
      <w:r>
        <w:rPr>
          <w:rFonts w:ascii="Arial" w:cs="Arial" w:eastAsia="Arial" w:hAnsi="Arial"/>
          <w:color w:val="1A1A2E"/>
          <w:sz w:val="22"/>
          <w:szCs w:val="22"/>
        </w:rPr>
        <w:t xml:space="preserve">You remain the data controller in respect of your customers' personal data. QuoteCraft acts as a data processor on your behalf in respect of that data. Where required, we will enter into a Data Processing Agreement with you on request.</w:t>
      </w:r>
    </w:p>
    <w:p>
      <w:pPr>
        <w:pStyle w:val="Heading3"/>
        <w:spacing w:after="80" w:before="240"/>
      </w:pPr>
      <w:r>
        <w:rPr>
          <w:rFonts w:ascii="Arial" w:cs="Arial" w:eastAsia="Arial" w:hAnsi="Arial"/>
          <w:b/>
          <w:bCs/>
          <w:color w:val="1A1A2E"/>
          <w:sz w:val="24"/>
          <w:szCs w:val="24"/>
        </w:rPr>
        <w:t xml:space="preserve">5.3 Account Security</w:t>
      </w:r>
    </w:p>
    <w:p>
      <w:pPr>
        <w:spacing w:after="120" w:before="80"/>
        <w:jc w:val="left"/>
      </w:pPr>
      <w:r>
        <w:rPr>
          <w:rFonts w:ascii="Arial" w:cs="Arial" w:eastAsia="Arial" w:hAnsi="Arial"/>
          <w:color w:val="1A1A2E"/>
          <w:sz w:val="22"/>
          <w:szCs w:val="22"/>
        </w:rPr>
        <w:t xml:space="preserve">You must take reasonable steps to keep your login credentials secure. You should use a strong, unique password and enable any multi-factor authentication features we make available. We are not liable for any loss or damage arising from your failure to maintain the security of your Account.</w:t>
      </w:r>
    </w:p>
    <w:p>
      <w:pPr>
        <w:pStyle w:val="Heading1"/>
        <w:spacing w:after="120" w:before="480"/>
      </w:pPr>
      <w:r>
        <w:rPr>
          <w:rFonts w:ascii="Arial" w:cs="Arial" w:eastAsia="Arial" w:hAnsi="Arial"/>
          <w:b/>
          <w:bCs/>
          <w:color w:val="1B3A6B"/>
          <w:sz w:val="32"/>
          <w:szCs w:val="32"/>
        </w:rPr>
        <w:t xml:space="preserve">6. Acceptable Use</w:t>
      </w:r>
    </w:p>
    <w:p>
      <w:pPr>
        <w:pStyle w:val="Heading3"/>
        <w:spacing w:after="80" w:before="240"/>
      </w:pPr>
      <w:r>
        <w:rPr>
          <w:rFonts w:ascii="Arial" w:cs="Arial" w:eastAsia="Arial" w:hAnsi="Arial"/>
          <w:b/>
          <w:bCs/>
          <w:color w:val="1A1A2E"/>
          <w:sz w:val="24"/>
          <w:szCs w:val="24"/>
        </w:rPr>
        <w:t xml:space="preserve">6.1 Permitted Use</w:t>
      </w:r>
    </w:p>
    <w:p>
      <w:pPr>
        <w:spacing w:after="120" w:before="80"/>
        <w:jc w:val="left"/>
      </w:pPr>
      <w:r>
        <w:rPr>
          <w:rFonts w:ascii="Arial" w:cs="Arial" w:eastAsia="Arial" w:hAnsi="Arial"/>
          <w:color w:val="1A1A2E"/>
          <w:sz w:val="22"/>
          <w:szCs w:val="22"/>
        </w:rPr>
        <w:t xml:space="preserve">The Service is provided for lawful business purposes only. You may use the Service to manage your own trade quoting and job scheduling activities.</w:t>
      </w:r>
    </w:p>
    <w:p>
      <w:pPr>
        <w:pStyle w:val="Heading3"/>
        <w:spacing w:after="80" w:before="240"/>
      </w:pPr>
      <w:r>
        <w:rPr>
          <w:rFonts w:ascii="Arial" w:cs="Arial" w:eastAsia="Arial" w:hAnsi="Arial"/>
          <w:b/>
          <w:bCs/>
          <w:color w:val="1A1A2E"/>
          <w:sz w:val="24"/>
          <w:szCs w:val="24"/>
        </w:rPr>
        <w:t xml:space="preserve">6.2 Prohibited Conduct</w:t>
      </w:r>
    </w:p>
    <w:p>
      <w:pPr>
        <w:spacing w:after="120" w:before="80"/>
        <w:jc w:val="left"/>
      </w:pPr>
      <w:r>
        <w:rPr>
          <w:rFonts w:ascii="Arial" w:cs="Arial" w:eastAsia="Arial" w:hAnsi="Arial"/>
          <w:color w:val="1A1A2E"/>
          <w:sz w:val="22"/>
          <w:szCs w:val="22"/>
        </w:rPr>
        <w:t xml:space="preserve">You must not use the Service to:</w:t>
      </w:r>
    </w:p>
    <w:p>
      <w:pPr>
        <w:pStyle w:val="ListParagraph"/>
        <w:numPr>
          <w:ilvl w:val="0"/>
          <w:numId w:val="2"/>
        </w:numPr>
        <w:spacing w:after="60" w:before="60"/>
      </w:pPr>
      <w:r>
        <w:rPr>
          <w:rFonts w:ascii="Arial" w:cs="Arial" w:eastAsia="Arial" w:hAnsi="Arial"/>
          <w:color w:val="1A1A2E"/>
          <w:sz w:val="22"/>
          <w:szCs w:val="22"/>
        </w:rPr>
        <w:t xml:space="preserve">violate any applicable law or regulation, including data protection, consumer protection, or financial services laws;</w:t>
      </w:r>
    </w:p>
    <w:p>
      <w:pPr>
        <w:pStyle w:val="ListParagraph"/>
        <w:numPr>
          <w:ilvl w:val="0"/>
          <w:numId w:val="2"/>
        </w:numPr>
        <w:spacing w:after="60" w:before="60"/>
      </w:pPr>
      <w:r>
        <w:rPr>
          <w:rFonts w:ascii="Arial" w:cs="Arial" w:eastAsia="Arial" w:hAnsi="Arial"/>
          <w:color w:val="1A1A2E"/>
          <w:sz w:val="22"/>
          <w:szCs w:val="22"/>
        </w:rPr>
        <w:t xml:space="preserve">process, store, or transmit any data that is defamatory, fraudulent, harassing, obscene, or otherwise unlawful;</w:t>
      </w:r>
    </w:p>
    <w:p>
      <w:pPr>
        <w:pStyle w:val="ListParagraph"/>
        <w:numPr>
          <w:ilvl w:val="0"/>
          <w:numId w:val="2"/>
        </w:numPr>
        <w:spacing w:after="60" w:before="60"/>
      </w:pPr>
      <w:r>
        <w:rPr>
          <w:rFonts w:ascii="Arial" w:cs="Arial" w:eastAsia="Arial" w:hAnsi="Arial"/>
          <w:color w:val="1A1A2E"/>
          <w:sz w:val="22"/>
          <w:szCs w:val="22"/>
        </w:rPr>
        <w:t xml:space="preserve">enter third-party personal data into the Service without a lawful basis or appropriate notice to the individuals concerned;</w:t>
      </w:r>
    </w:p>
    <w:p>
      <w:pPr>
        <w:pStyle w:val="ListParagraph"/>
        <w:numPr>
          <w:ilvl w:val="0"/>
          <w:numId w:val="2"/>
        </w:numPr>
        <w:spacing w:after="60" w:before="60"/>
      </w:pPr>
      <w:r>
        <w:rPr>
          <w:rFonts w:ascii="Arial" w:cs="Arial" w:eastAsia="Arial" w:hAnsi="Arial"/>
          <w:color w:val="1A1A2E"/>
          <w:sz w:val="22"/>
          <w:szCs w:val="22"/>
        </w:rPr>
        <w:t xml:space="preserve">interfere with or attempt to disrupt the integrity, performance, or security of the Service or its underlying infrastructure;</w:t>
      </w:r>
    </w:p>
    <w:p>
      <w:pPr>
        <w:pStyle w:val="ListParagraph"/>
        <w:numPr>
          <w:ilvl w:val="0"/>
          <w:numId w:val="2"/>
        </w:numPr>
        <w:spacing w:after="60" w:before="60"/>
      </w:pPr>
      <w:r>
        <w:rPr>
          <w:rFonts w:ascii="Arial" w:cs="Arial" w:eastAsia="Arial" w:hAnsi="Arial"/>
          <w:color w:val="1A1A2E"/>
          <w:sz w:val="22"/>
          <w:szCs w:val="22"/>
        </w:rPr>
        <w:t xml:space="preserve">use automated means (bots, scrapers, crawlers) to access the Service in a manner that imposes disproportionate load on our infrastructure;</w:t>
      </w:r>
    </w:p>
    <w:p>
      <w:pPr>
        <w:pStyle w:val="ListParagraph"/>
        <w:numPr>
          <w:ilvl w:val="0"/>
          <w:numId w:val="2"/>
        </w:numPr>
        <w:spacing w:after="60" w:before="60"/>
      </w:pPr>
      <w:r>
        <w:rPr>
          <w:rFonts w:ascii="Arial" w:cs="Arial" w:eastAsia="Arial" w:hAnsi="Arial"/>
          <w:color w:val="1A1A2E"/>
          <w:sz w:val="22"/>
          <w:szCs w:val="22"/>
        </w:rPr>
        <w:t xml:space="preserve">reverse engineer, decompile, or attempt to extract the source code of the Service;</w:t>
      </w:r>
    </w:p>
    <w:p>
      <w:pPr>
        <w:pStyle w:val="ListParagraph"/>
        <w:numPr>
          <w:ilvl w:val="0"/>
          <w:numId w:val="2"/>
        </w:numPr>
        <w:spacing w:after="60" w:before="60"/>
      </w:pPr>
      <w:r>
        <w:rPr>
          <w:rFonts w:ascii="Arial" w:cs="Arial" w:eastAsia="Arial" w:hAnsi="Arial"/>
          <w:color w:val="1A1A2E"/>
          <w:sz w:val="22"/>
          <w:szCs w:val="22"/>
        </w:rPr>
        <w:t xml:space="preserve">resell, sublicense, or otherwise commercially exploit access to the Service without our prior written consent; or</w:t>
      </w:r>
    </w:p>
    <w:p>
      <w:pPr>
        <w:pStyle w:val="ListParagraph"/>
        <w:numPr>
          <w:ilvl w:val="0"/>
          <w:numId w:val="2"/>
        </w:numPr>
        <w:spacing w:after="60" w:before="60"/>
      </w:pPr>
      <w:r>
        <w:rPr>
          <w:rFonts w:ascii="Arial" w:cs="Arial" w:eastAsia="Arial" w:hAnsi="Arial"/>
          <w:color w:val="1A1A2E"/>
          <w:sz w:val="22"/>
          <w:szCs w:val="22"/>
        </w:rPr>
        <w:t xml:space="preserve">create multiple Accounts to circumvent usage limits or other restrictions.</w:t>
      </w:r>
    </w:p>
    <w:p>
      <w:pPr>
        <w:pStyle w:val="Heading3"/>
        <w:spacing w:after="80" w:before="240"/>
      </w:pPr>
      <w:r>
        <w:rPr>
          <w:rFonts w:ascii="Arial" w:cs="Arial" w:eastAsia="Arial" w:hAnsi="Arial"/>
          <w:b/>
          <w:bCs/>
          <w:color w:val="1A1A2E"/>
          <w:sz w:val="24"/>
          <w:szCs w:val="24"/>
        </w:rPr>
        <w:t xml:space="preserve">6.3 Enforcement</w:t>
      </w:r>
    </w:p>
    <w:p>
      <w:pPr>
        <w:spacing w:after="120" w:before="80"/>
        <w:jc w:val="left"/>
      </w:pPr>
      <w:r>
        <w:rPr>
          <w:rFonts w:ascii="Arial" w:cs="Arial" w:eastAsia="Arial" w:hAnsi="Arial"/>
          <w:color w:val="1A1A2E"/>
          <w:sz w:val="22"/>
          <w:szCs w:val="22"/>
        </w:rPr>
        <w:t xml:space="preserve">We reserve the right to investigate suspected violations and to suspend or terminate access where we reasonably believe a violation has occurred or is likely to occur. We will notify you where it is lawful and practical to do so before taking enforcement action.</w:t>
      </w:r>
    </w:p>
    <w:p>
      <w:pPr>
        <w:pStyle w:val="Heading1"/>
        <w:spacing w:after="120" w:before="480"/>
      </w:pPr>
      <w:r>
        <w:rPr>
          <w:rFonts w:ascii="Arial" w:cs="Arial" w:eastAsia="Arial" w:hAnsi="Arial"/>
          <w:b/>
          <w:bCs/>
          <w:color w:val="1B3A6B"/>
          <w:sz w:val="32"/>
          <w:szCs w:val="32"/>
        </w:rPr>
        <w:t xml:space="preserve">7. Intellectual Property</w:t>
      </w:r>
    </w:p>
    <w:p>
      <w:pPr>
        <w:pStyle w:val="Heading3"/>
        <w:spacing w:after="80" w:before="240"/>
      </w:pPr>
      <w:r>
        <w:rPr>
          <w:rFonts w:ascii="Arial" w:cs="Arial" w:eastAsia="Arial" w:hAnsi="Arial"/>
          <w:b/>
          <w:bCs/>
          <w:color w:val="1A1A2E"/>
          <w:sz w:val="24"/>
          <w:szCs w:val="24"/>
        </w:rPr>
        <w:t xml:space="preserve">7.1 Our Intellectual Property</w:t>
      </w:r>
    </w:p>
    <w:p>
      <w:pPr>
        <w:spacing w:after="120" w:before="80"/>
        <w:jc w:val="left"/>
      </w:pPr>
      <w:r>
        <w:rPr>
          <w:rFonts w:ascii="Arial" w:cs="Arial" w:eastAsia="Arial" w:hAnsi="Arial"/>
          <w:color w:val="1A1A2E"/>
          <w:sz w:val="22"/>
          <w:szCs w:val="22"/>
        </w:rPr>
        <w:t xml:space="preserve">All rights, title, and interest in the Service (including the software, design, branding, and documentation) are and remain the exclusive property of QuoteCraft or our licensors. Nothing in these Terms transfers any ownership of intellectual property to you. You are granted a limited, non-exclusive, non-transferable, revocable licence to access and use the Service for your own internal business purposes during the term of your Subscription (or, for the Free tier, while your Account remains active).</w:t>
      </w:r>
    </w:p>
    <w:p>
      <w:pPr>
        <w:pStyle w:val="Heading3"/>
        <w:spacing w:after="80" w:before="240"/>
      </w:pPr>
      <w:r>
        <w:rPr>
          <w:rFonts w:ascii="Arial" w:cs="Arial" w:eastAsia="Arial" w:hAnsi="Arial"/>
          <w:b/>
          <w:bCs/>
          <w:color w:val="1A1A2E"/>
          <w:sz w:val="24"/>
          <w:szCs w:val="24"/>
        </w:rPr>
        <w:t xml:space="preserve">7.2 Your Content</w:t>
      </w:r>
    </w:p>
    <w:p>
      <w:pPr>
        <w:spacing w:after="120" w:before="80"/>
        <w:jc w:val="left"/>
      </w:pPr>
      <w:r>
        <w:rPr>
          <w:rFonts w:ascii="Arial" w:cs="Arial" w:eastAsia="Arial" w:hAnsi="Arial"/>
          <w:color w:val="1A1A2E"/>
          <w:sz w:val="22"/>
          <w:szCs w:val="22"/>
        </w:rPr>
        <w:t xml:space="preserve">You retain ownership of all Content you create or upload to the Service. By using the Service, you grant QuoteCraft a limited, non-exclusive licence to store, process, and reproduce your Content solely to the extent necessary to provide the Service to you. We will not use your Content for any other purpose, including training AI models, without your express consent.</w:t>
      </w:r>
    </w:p>
    <w:p>
      <w:pPr>
        <w:pStyle w:val="Heading3"/>
        <w:spacing w:after="80" w:before="240"/>
      </w:pPr>
      <w:r>
        <w:rPr>
          <w:rFonts w:ascii="Arial" w:cs="Arial" w:eastAsia="Arial" w:hAnsi="Arial"/>
          <w:b/>
          <w:bCs/>
          <w:color w:val="1A1A2E"/>
          <w:sz w:val="24"/>
          <w:szCs w:val="24"/>
        </w:rPr>
        <w:t xml:space="preserve">7.3 Feedback</w:t>
      </w:r>
    </w:p>
    <w:p>
      <w:pPr>
        <w:spacing w:after="120" w:before="80"/>
        <w:jc w:val="left"/>
      </w:pPr>
      <w:r>
        <w:rPr>
          <w:rFonts w:ascii="Arial" w:cs="Arial" w:eastAsia="Arial" w:hAnsi="Arial"/>
          <w:color w:val="1A1A2E"/>
          <w:sz w:val="22"/>
          <w:szCs w:val="22"/>
        </w:rPr>
        <w:t xml:space="preserve">If you submit feedback, suggestions, or ideas about the Service, you grant us an irrevocable, royalty-free licence to use that feedback for any purpose without restriction or compensation to you.</w:t>
      </w:r>
    </w:p>
    <w:p>
      <w:pPr>
        <w:pStyle w:val="Heading1"/>
        <w:spacing w:after="120" w:before="480"/>
      </w:pPr>
      <w:r>
        <w:rPr>
          <w:rFonts w:ascii="Arial" w:cs="Arial" w:eastAsia="Arial" w:hAnsi="Arial"/>
          <w:b/>
          <w:bCs/>
          <w:color w:val="1B3A6B"/>
          <w:sz w:val="32"/>
          <w:szCs w:val="32"/>
        </w:rPr>
        <w:t xml:space="preserve">8. Data Protection</w:t>
      </w:r>
    </w:p>
    <w:p>
      <w:pPr>
        <w:spacing w:after="120" w:before="80"/>
        <w:jc w:val="left"/>
      </w:pPr>
      <w:r>
        <w:rPr>
          <w:rFonts w:ascii="Arial" w:cs="Arial" w:eastAsia="Arial" w:hAnsi="Arial"/>
          <w:color w:val="1A1A2E"/>
          <w:sz w:val="22"/>
          <w:szCs w:val="22"/>
        </w:rPr>
        <w:t xml:space="preserve">Our collection and use of personal data in connection with the Service is described in our Privacy Policy, which forms part of these Terms. By using the Service, you acknowledge the Privacy Policy. Where you process your customers' personal data using the Service, the provisions of clause 5.2 apply.</w:t>
      </w:r>
    </w:p>
    <w:p>
      <w:pPr>
        <w:pStyle w:val="Heading1"/>
        <w:spacing w:after="120" w:before="480"/>
      </w:pPr>
      <w:r>
        <w:rPr>
          <w:rFonts w:ascii="Arial" w:cs="Arial" w:eastAsia="Arial" w:hAnsi="Arial"/>
          <w:b/>
          <w:bCs/>
          <w:color w:val="1B3A6B"/>
          <w:sz w:val="32"/>
          <w:szCs w:val="32"/>
        </w:rPr>
        <w:t xml:space="preserve">9. Confidentiality</w:t>
      </w:r>
    </w:p>
    <w:p>
      <w:pPr>
        <w:spacing w:after="120" w:before="80"/>
        <w:jc w:val="left"/>
      </w:pPr>
      <w:r>
        <w:rPr>
          <w:rFonts w:ascii="Arial" w:cs="Arial" w:eastAsia="Arial" w:hAnsi="Arial"/>
          <w:color w:val="1A1A2E"/>
          <w:sz w:val="22"/>
          <w:szCs w:val="22"/>
        </w:rPr>
        <w:t xml:space="preserve">Each party agrees to keep confidential any non-public information disclosed by the other party in connection with these Terms that is identified as confidential or that a reasonable person would consider confidential in context. This obligation does not apply to information that is publicly available, already known to the receiving party, independently developed, or required to be disclosed by law.</w:t>
      </w:r>
    </w:p>
    <w:p>
      <w:pPr>
        <w:pStyle w:val="Heading1"/>
        <w:spacing w:after="120" w:before="480"/>
      </w:pPr>
      <w:r>
        <w:rPr>
          <w:rFonts w:ascii="Arial" w:cs="Arial" w:eastAsia="Arial" w:hAnsi="Arial"/>
          <w:b/>
          <w:bCs/>
          <w:color w:val="1B3A6B"/>
          <w:sz w:val="32"/>
          <w:szCs w:val="32"/>
        </w:rPr>
        <w:t xml:space="preserve">10. Disclaimers and Warranties</w:t>
      </w:r>
    </w:p>
    <w:p>
      <w:pPr>
        <w:spacing w:after="120" w:before="80"/>
        <w:jc w:val="left"/>
      </w:pPr>
      <w:r>
        <w:rPr>
          <w:rFonts w:ascii="Arial" w:cs="Arial" w:eastAsia="Arial" w:hAnsi="Arial"/>
          <w:color w:val="1A1A2E"/>
          <w:sz w:val="22"/>
          <w:szCs w:val="22"/>
        </w:rPr>
        <w:t xml:space="preserve">THE SERVICE IS PROVIDED "AS IS“ AND “AS AVAILABLE". TO THE FULLEST EXTENT PERMITTED BY APPLICABLE LAW, QUOTECRAFT MAKES NO WARRANTY, EXPRESS OR IMPLIED, INCLUDING ANY IMPLIED WARRANTY OF MERCHANTABILITY, FITNESS FOR A PARTICULAR PURPOSE, OR NON-INFRINGEMENT.</w:t>
      </w:r>
    </w:p>
    <w:p>
      <w:pPr>
        <w:spacing w:after="120" w:before="80"/>
        <w:jc w:val="left"/>
      </w:pPr>
      <w:r>
        <w:rPr>
          <w:rFonts w:ascii="Arial" w:cs="Arial" w:eastAsia="Arial" w:hAnsi="Arial"/>
          <w:color w:val="1A1A2E"/>
          <w:sz w:val="22"/>
          <w:szCs w:val="22"/>
        </w:rPr>
        <w:t xml:space="preserve">In particular, we do not warrant that:</w:t>
      </w:r>
    </w:p>
    <w:p>
      <w:pPr>
        <w:pStyle w:val="ListParagraph"/>
        <w:numPr>
          <w:ilvl w:val="0"/>
          <w:numId w:val="2"/>
        </w:numPr>
        <w:spacing w:after="60" w:before="60"/>
      </w:pPr>
      <w:r>
        <w:rPr>
          <w:rFonts w:ascii="Arial" w:cs="Arial" w:eastAsia="Arial" w:hAnsi="Arial"/>
          <w:color w:val="1A1A2E"/>
          <w:sz w:val="22"/>
          <w:szCs w:val="22"/>
        </w:rPr>
        <w:t xml:space="preserve">the Service will meet your specific requirements or expectations;</w:t>
      </w:r>
    </w:p>
    <w:p>
      <w:pPr>
        <w:pStyle w:val="ListParagraph"/>
        <w:numPr>
          <w:ilvl w:val="0"/>
          <w:numId w:val="2"/>
        </w:numPr>
        <w:spacing w:after="60" w:before="60"/>
      </w:pPr>
      <w:r>
        <w:rPr>
          <w:rFonts w:ascii="Arial" w:cs="Arial" w:eastAsia="Arial" w:hAnsi="Arial"/>
          <w:color w:val="1A1A2E"/>
          <w:sz w:val="22"/>
          <w:szCs w:val="22"/>
        </w:rPr>
        <w:t xml:space="preserve">the Service will be uninterrupted, timely, secure, or error-free at all times;</w:t>
      </w:r>
    </w:p>
    <w:p>
      <w:pPr>
        <w:pStyle w:val="ListParagraph"/>
        <w:numPr>
          <w:ilvl w:val="0"/>
          <w:numId w:val="2"/>
        </w:numPr>
        <w:spacing w:after="60" w:before="60"/>
      </w:pPr>
      <w:r>
        <w:rPr>
          <w:rFonts w:ascii="Arial" w:cs="Arial" w:eastAsia="Arial" w:hAnsi="Arial"/>
          <w:color w:val="1A1A2E"/>
          <w:sz w:val="22"/>
          <w:szCs w:val="22"/>
        </w:rPr>
        <w:t xml:space="preserve">AI-generated quotes or pricing suggestions will be accurate, suitable, or commercially appropriate for your circumstances; or</w:t>
      </w:r>
    </w:p>
    <w:p>
      <w:pPr>
        <w:pStyle w:val="ListParagraph"/>
        <w:numPr>
          <w:ilvl w:val="0"/>
          <w:numId w:val="2"/>
        </w:numPr>
        <w:spacing w:after="60" w:before="60"/>
      </w:pPr>
      <w:r>
        <w:rPr>
          <w:rFonts w:ascii="Arial" w:cs="Arial" w:eastAsia="Arial" w:hAnsi="Arial"/>
          <w:color w:val="1A1A2E"/>
          <w:sz w:val="22"/>
          <w:szCs w:val="22"/>
        </w:rPr>
        <w:t xml:space="preserve">any errors or defects in the Service will be corrected within any particular timeframe.</w:t>
      </w:r>
    </w:p>
    <w:p>
      <w:pPr>
        <w:spacing w:after="120" w:before="80"/>
        <w:jc w:val="left"/>
      </w:pPr>
      <w:r>
        <w:rPr>
          <w:rFonts w:ascii="Arial" w:cs="Arial" w:eastAsia="Arial" w:hAnsi="Arial"/>
          <w:color w:val="1A1A2E"/>
          <w:sz w:val="22"/>
          <w:szCs w:val="22"/>
        </w:rPr>
        <w:t xml:space="preserve">Nothing in these Terms affects any statutory rights you may have as a consumer that cannot be excluded or limited by law.</w:t>
      </w:r>
    </w:p>
    <w:p>
      <w:pPr>
        <w:pStyle w:val="Heading1"/>
        <w:spacing w:after="120" w:before="480"/>
      </w:pPr>
      <w:r>
        <w:rPr>
          <w:rFonts w:ascii="Arial" w:cs="Arial" w:eastAsia="Arial" w:hAnsi="Arial"/>
          <w:b/>
          <w:bCs/>
          <w:color w:val="1B3A6B"/>
          <w:sz w:val="32"/>
          <w:szCs w:val="32"/>
        </w:rPr>
        <w:t xml:space="preserve">11. Limitation of Liability</w:t>
      </w:r>
    </w:p>
    <w:p>
      <w:pPr>
        <w:pStyle w:val="Heading3"/>
        <w:spacing w:after="80" w:before="240"/>
      </w:pPr>
      <w:r>
        <w:rPr>
          <w:rFonts w:ascii="Arial" w:cs="Arial" w:eastAsia="Arial" w:hAnsi="Arial"/>
          <w:b/>
          <w:bCs/>
          <w:color w:val="1A1A2E"/>
          <w:sz w:val="24"/>
          <w:szCs w:val="24"/>
        </w:rPr>
        <w:t xml:space="preserve">11.1 Exclusion of Consequential Loss</w:t>
      </w:r>
    </w:p>
    <w:p>
      <w:pPr>
        <w:spacing w:after="120" w:before="80"/>
        <w:jc w:val="left"/>
      </w:pPr>
      <w:r>
        <w:rPr>
          <w:rFonts w:ascii="Arial" w:cs="Arial" w:eastAsia="Arial" w:hAnsi="Arial"/>
          <w:color w:val="1A1A2E"/>
          <w:sz w:val="22"/>
          <w:szCs w:val="22"/>
        </w:rPr>
        <w:t xml:space="preserve">To the maximum extent permitted by law, QuoteCraft shall not be liable for any indirect, incidental, special, consequential, or punitive damages, including loss of profits, loss of business, loss of data, or loss of goodwill, arising out of or in connection with the Service or these Terms, even if we have been advised of the possibility of such damages.</w:t>
      </w:r>
    </w:p>
    <w:p>
      <w:pPr>
        <w:pStyle w:val="Heading3"/>
        <w:spacing w:after="80" w:before="240"/>
      </w:pPr>
      <w:r>
        <w:rPr>
          <w:rFonts w:ascii="Arial" w:cs="Arial" w:eastAsia="Arial" w:hAnsi="Arial"/>
          <w:b/>
          <w:bCs/>
          <w:color w:val="1A1A2E"/>
          <w:sz w:val="24"/>
          <w:szCs w:val="24"/>
        </w:rPr>
        <w:t xml:space="preserve">11.2 Cap on Liability</w:t>
      </w:r>
    </w:p>
    <w:p>
      <w:pPr>
        <w:spacing w:after="120" w:before="80"/>
        <w:jc w:val="left"/>
      </w:pPr>
      <w:r>
        <w:rPr>
          <w:rFonts w:ascii="Arial" w:cs="Arial" w:eastAsia="Arial" w:hAnsi="Arial"/>
          <w:color w:val="1A1A2E"/>
          <w:sz w:val="22"/>
          <w:szCs w:val="22"/>
        </w:rPr>
        <w:t xml:space="preserve">To the maximum extent permitted by law, QuoteCraft's total aggregate liability to you for all claims arising out of or relating to the Service or these Terms in any 12-month period shall not exceed the greater of: (a) the total fees paid by you to QuoteCraft during the 12 months immediately preceding the claim; or (b) £100.</w:t>
      </w:r>
    </w:p>
    <w:p>
      <w:pPr>
        <w:pStyle w:val="Heading3"/>
        <w:spacing w:after="80" w:before="240"/>
      </w:pPr>
      <w:r>
        <w:rPr>
          <w:rFonts w:ascii="Arial" w:cs="Arial" w:eastAsia="Arial" w:hAnsi="Arial"/>
          <w:b/>
          <w:bCs/>
          <w:color w:val="1A1A2E"/>
          <w:sz w:val="24"/>
          <w:szCs w:val="24"/>
        </w:rPr>
        <w:t xml:space="preserve">11.3 Exceptions</w:t>
      </w:r>
    </w:p>
    <w:p>
      <w:pPr>
        <w:spacing w:after="120" w:before="80"/>
        <w:jc w:val="left"/>
      </w:pPr>
      <w:r>
        <w:rPr>
          <w:rFonts w:ascii="Arial" w:cs="Arial" w:eastAsia="Arial" w:hAnsi="Arial"/>
          <w:color w:val="1A1A2E"/>
          <w:sz w:val="22"/>
          <w:szCs w:val="22"/>
        </w:rPr>
        <w:t xml:space="preserve">Nothing in these Terms limits or excludes our liability for:</w:t>
      </w:r>
    </w:p>
    <w:p>
      <w:pPr>
        <w:pStyle w:val="ListParagraph"/>
        <w:numPr>
          <w:ilvl w:val="0"/>
          <w:numId w:val="2"/>
        </w:numPr>
        <w:spacing w:after="60" w:before="60"/>
      </w:pPr>
      <w:r>
        <w:rPr>
          <w:rFonts w:ascii="Arial" w:cs="Arial" w:eastAsia="Arial" w:hAnsi="Arial"/>
          <w:color w:val="1A1A2E"/>
          <w:sz w:val="22"/>
          <w:szCs w:val="22"/>
        </w:rPr>
        <w:t xml:space="preserve">death or personal injury caused by our negligence;</w:t>
      </w:r>
    </w:p>
    <w:p>
      <w:pPr>
        <w:pStyle w:val="ListParagraph"/>
        <w:numPr>
          <w:ilvl w:val="0"/>
          <w:numId w:val="2"/>
        </w:numPr>
        <w:spacing w:after="60" w:before="60"/>
      </w:pPr>
      <w:r>
        <w:rPr>
          <w:rFonts w:ascii="Arial" w:cs="Arial" w:eastAsia="Arial" w:hAnsi="Arial"/>
          <w:color w:val="1A1A2E"/>
          <w:sz w:val="22"/>
          <w:szCs w:val="22"/>
        </w:rPr>
        <w:t xml:space="preserve">fraud or fraudulent misrepresentation; or</w:t>
      </w:r>
    </w:p>
    <w:p>
      <w:pPr>
        <w:pStyle w:val="ListParagraph"/>
        <w:numPr>
          <w:ilvl w:val="0"/>
          <w:numId w:val="2"/>
        </w:numPr>
        <w:spacing w:after="60" w:before="60"/>
      </w:pPr>
      <w:r>
        <w:rPr>
          <w:rFonts w:ascii="Arial" w:cs="Arial" w:eastAsia="Arial" w:hAnsi="Arial"/>
          <w:color w:val="1A1A2E"/>
          <w:sz w:val="22"/>
          <w:szCs w:val="22"/>
        </w:rPr>
        <w:t xml:space="preserve">any other liability that cannot lawfully be excluded or limited under the laws of England and Wales.</w:t>
      </w:r>
    </w:p>
    <w:p>
      <w:pPr>
        <w:pStyle w:val="Heading3"/>
        <w:spacing w:after="80" w:before="240"/>
      </w:pPr>
      <w:r>
        <w:rPr>
          <w:rFonts w:ascii="Arial" w:cs="Arial" w:eastAsia="Arial" w:hAnsi="Arial"/>
          <w:b/>
          <w:bCs/>
          <w:color w:val="1A1A2E"/>
          <w:sz w:val="24"/>
          <w:szCs w:val="24"/>
        </w:rPr>
        <w:t xml:space="preserve">11.4 Basis of the Bargain</w:t>
      </w:r>
    </w:p>
    <w:p>
      <w:pPr>
        <w:spacing w:after="120" w:before="80"/>
        <w:jc w:val="left"/>
      </w:pPr>
      <w:r>
        <w:rPr>
          <w:rFonts w:ascii="Arial" w:cs="Arial" w:eastAsia="Arial" w:hAnsi="Arial"/>
          <w:color w:val="1A1A2E"/>
          <w:sz w:val="22"/>
          <w:szCs w:val="22"/>
        </w:rPr>
        <w:t xml:space="preserve">You acknowledge that the limitations and exclusions of liability in this clause 11 reflect a reasonable allocation of risk and are an essential element of the basis of the bargain between the parties. QuoteCraft would not provide the Service on the terms set out in these Terms without these limitations.</w:t>
      </w:r>
    </w:p>
    <w:p>
      <w:pPr>
        <w:pStyle w:val="Heading1"/>
        <w:spacing w:after="120" w:before="480"/>
      </w:pPr>
      <w:r>
        <w:rPr>
          <w:rFonts w:ascii="Arial" w:cs="Arial" w:eastAsia="Arial" w:hAnsi="Arial"/>
          <w:b/>
          <w:bCs/>
          <w:color w:val="1B3A6B"/>
          <w:sz w:val="32"/>
          <w:szCs w:val="32"/>
        </w:rPr>
        <w:t xml:space="preserve">12. Indemnity</w:t>
      </w:r>
    </w:p>
    <w:p>
      <w:pPr>
        <w:spacing w:after="120" w:before="80"/>
        <w:jc w:val="left"/>
      </w:pPr>
      <w:r>
        <w:rPr>
          <w:rFonts w:ascii="Arial" w:cs="Arial" w:eastAsia="Arial" w:hAnsi="Arial"/>
          <w:color w:val="1A1A2E"/>
          <w:sz w:val="22"/>
          <w:szCs w:val="22"/>
        </w:rPr>
        <w:t xml:space="preserve">You agree to indemnify, defend, and hold harmless QuoteCraft and its officers, employees, and agents from and against any claims, damages, losses, liabilities, costs, and expenses (including reasonable legal fees) arising out of or relating to: (a) your use of the Service in breach of these Terms; (b) your violation of any applicable law; or (c) any third-party claim arising from data you have entered into the Service, including claims by your customers.</w:t>
      </w:r>
    </w:p>
    <w:p>
      <w:pPr>
        <w:pStyle w:val="Heading1"/>
        <w:spacing w:after="120" w:before="480"/>
      </w:pPr>
      <w:r>
        <w:rPr>
          <w:rFonts w:ascii="Arial" w:cs="Arial" w:eastAsia="Arial" w:hAnsi="Arial"/>
          <w:b/>
          <w:bCs/>
          <w:color w:val="1B3A6B"/>
          <w:sz w:val="32"/>
          <w:szCs w:val="32"/>
        </w:rPr>
        <w:t xml:space="preserve">13. Third-Party Services</w:t>
      </w:r>
    </w:p>
    <w:p>
      <w:pPr>
        <w:spacing w:after="120" w:before="80"/>
        <w:jc w:val="left"/>
      </w:pPr>
      <w:r>
        <w:rPr>
          <w:rFonts w:ascii="Arial" w:cs="Arial" w:eastAsia="Arial" w:hAnsi="Arial"/>
          <w:color w:val="1A1A2E"/>
          <w:sz w:val="22"/>
          <w:szCs w:val="22"/>
        </w:rPr>
        <w:t xml:space="preserve">The Service integrates with third-party platforms including Supabase (database and authentication), Stripe (payment processing), and Groq/OpenAI (AI features). These third-party services are provided under their own terms and privacy policies. QuoteCraft is not responsible for the performance, availability, or practices of any third-party service provider. Links to third-party services within the Service do not constitute our endorsement of those services.</w:t>
      </w:r>
    </w:p>
    <w:p>
      <w:pPr>
        <w:pStyle w:val="Heading1"/>
        <w:spacing w:after="120" w:before="480"/>
      </w:pPr>
      <w:r>
        <w:rPr>
          <w:rFonts w:ascii="Arial" w:cs="Arial" w:eastAsia="Arial" w:hAnsi="Arial"/>
          <w:b/>
          <w:bCs/>
          <w:color w:val="1B3A6B"/>
          <w:sz w:val="32"/>
          <w:szCs w:val="32"/>
        </w:rPr>
        <w:t xml:space="preserve">14. Suspension and Termination</w:t>
      </w:r>
    </w:p>
    <w:p>
      <w:pPr>
        <w:pStyle w:val="Heading3"/>
        <w:spacing w:after="80" w:before="240"/>
      </w:pPr>
      <w:r>
        <w:rPr>
          <w:rFonts w:ascii="Arial" w:cs="Arial" w:eastAsia="Arial" w:hAnsi="Arial"/>
          <w:b/>
          <w:bCs/>
          <w:color w:val="1A1A2E"/>
          <w:sz w:val="24"/>
          <w:szCs w:val="24"/>
        </w:rPr>
        <w:t xml:space="preserve">14.1 Termination by You</w:t>
      </w:r>
    </w:p>
    <w:p>
      <w:pPr>
        <w:spacing w:after="120" w:before="80"/>
        <w:jc w:val="left"/>
      </w:pPr>
      <w:r>
        <w:rPr>
          <w:rFonts w:ascii="Arial" w:cs="Arial" w:eastAsia="Arial" w:hAnsi="Arial"/>
          <w:color w:val="1A1A2E"/>
          <w:sz w:val="22"/>
          <w:szCs w:val="22"/>
        </w:rPr>
        <w:t xml:space="preserve">You may cancel your Account at any time via your account settings. Cancellation of a paid Subscription takes effect at the end of the current billing period. Data retention and deletion following account cancellation is described in the Privacy Policy.</w:t>
      </w:r>
    </w:p>
    <w:p>
      <w:pPr>
        <w:pStyle w:val="Heading3"/>
        <w:spacing w:after="80" w:before="240"/>
      </w:pPr>
      <w:r>
        <w:rPr>
          <w:rFonts w:ascii="Arial" w:cs="Arial" w:eastAsia="Arial" w:hAnsi="Arial"/>
          <w:b/>
          <w:bCs/>
          <w:color w:val="1A1A2E"/>
          <w:sz w:val="24"/>
          <w:szCs w:val="24"/>
        </w:rPr>
        <w:t xml:space="preserve">14.2 Suspension or Termination by Us</w:t>
      </w:r>
    </w:p>
    <w:p>
      <w:pPr>
        <w:spacing w:after="120" w:before="80"/>
        <w:jc w:val="left"/>
      </w:pPr>
      <w:r>
        <w:rPr>
          <w:rFonts w:ascii="Arial" w:cs="Arial" w:eastAsia="Arial" w:hAnsi="Arial"/>
          <w:color w:val="1A1A2E"/>
          <w:sz w:val="22"/>
          <w:szCs w:val="22"/>
        </w:rPr>
        <w:t xml:space="preserve">We may suspend or terminate your Account with immediate effect (and without refund of prepaid fees) if:</w:t>
      </w:r>
    </w:p>
    <w:p>
      <w:pPr>
        <w:pStyle w:val="ListParagraph"/>
        <w:numPr>
          <w:ilvl w:val="0"/>
          <w:numId w:val="2"/>
        </w:numPr>
        <w:spacing w:after="60" w:before="60"/>
      </w:pPr>
      <w:r>
        <w:rPr>
          <w:rFonts w:ascii="Arial" w:cs="Arial" w:eastAsia="Arial" w:hAnsi="Arial"/>
          <w:color w:val="1A1A2E"/>
          <w:sz w:val="22"/>
          <w:szCs w:val="22"/>
        </w:rPr>
        <w:t xml:space="preserve">you materially breach these Terms and (where the breach is capable of remedy) fail to remedy it within 14 days of written notice;</w:t>
      </w:r>
    </w:p>
    <w:p>
      <w:pPr>
        <w:pStyle w:val="ListParagraph"/>
        <w:numPr>
          <w:ilvl w:val="0"/>
          <w:numId w:val="2"/>
        </w:numPr>
        <w:spacing w:after="60" w:before="60"/>
      </w:pPr>
      <w:r>
        <w:rPr>
          <w:rFonts w:ascii="Arial" w:cs="Arial" w:eastAsia="Arial" w:hAnsi="Arial"/>
          <w:color w:val="1A1A2E"/>
          <w:sz w:val="22"/>
          <w:szCs w:val="22"/>
        </w:rPr>
        <w:t xml:space="preserve">you engage in conduct that, in our reasonable opinion, poses a risk to the security or integrity of the Service or to other users;</w:t>
      </w:r>
    </w:p>
    <w:p>
      <w:pPr>
        <w:pStyle w:val="ListParagraph"/>
        <w:numPr>
          <w:ilvl w:val="0"/>
          <w:numId w:val="2"/>
        </w:numPr>
        <w:spacing w:after="60" w:before="60"/>
      </w:pPr>
      <w:r>
        <w:rPr>
          <w:rFonts w:ascii="Arial" w:cs="Arial" w:eastAsia="Arial" w:hAnsi="Arial"/>
          <w:color w:val="1A1A2E"/>
          <w:sz w:val="22"/>
          <w:szCs w:val="22"/>
        </w:rPr>
        <w:t xml:space="preserve">you fail to pay any amount due under your Subscription and the payment remains outstanding for more than 14 days after we notify you; or</w:t>
      </w:r>
    </w:p>
    <w:p>
      <w:pPr>
        <w:pStyle w:val="ListParagraph"/>
        <w:numPr>
          <w:ilvl w:val="0"/>
          <w:numId w:val="2"/>
        </w:numPr>
        <w:spacing w:after="60" w:before="60"/>
      </w:pPr>
      <w:r>
        <w:rPr>
          <w:rFonts w:ascii="Arial" w:cs="Arial" w:eastAsia="Arial" w:hAnsi="Arial"/>
          <w:color w:val="1A1A2E"/>
          <w:sz w:val="22"/>
          <w:szCs w:val="22"/>
        </w:rPr>
        <w:t xml:space="preserve">we are required to do so by law or a regulatory authority.</w:t>
      </w:r>
    </w:p>
    <w:p>
      <w:pPr>
        <w:spacing w:after="120" w:before="80"/>
        <w:jc w:val="left"/>
      </w:pPr>
      <w:r>
        <w:rPr>
          <w:rFonts w:ascii="Arial" w:cs="Arial" w:eastAsia="Arial" w:hAnsi="Arial"/>
          <w:color w:val="1A1A2E"/>
          <w:sz w:val="22"/>
          <w:szCs w:val="22"/>
        </w:rPr>
        <w:t xml:space="preserve">Where practical and lawful, we will give you reasonable notice before suspension or termination and an opportunity to remedy the issue.</w:t>
      </w:r>
    </w:p>
    <w:p>
      <w:pPr>
        <w:pStyle w:val="Heading3"/>
        <w:spacing w:after="80" w:before="240"/>
      </w:pPr>
      <w:r>
        <w:rPr>
          <w:rFonts w:ascii="Arial" w:cs="Arial" w:eastAsia="Arial" w:hAnsi="Arial"/>
          <w:b/>
          <w:bCs/>
          <w:color w:val="1A1A2E"/>
          <w:sz w:val="24"/>
          <w:szCs w:val="24"/>
        </w:rPr>
        <w:t xml:space="preserve">14.3 Effect of Termination</w:t>
      </w:r>
    </w:p>
    <w:p>
      <w:pPr>
        <w:spacing w:after="120" w:before="80"/>
        <w:jc w:val="left"/>
      </w:pPr>
      <w:r>
        <w:rPr>
          <w:rFonts w:ascii="Arial" w:cs="Arial" w:eastAsia="Arial" w:hAnsi="Arial"/>
          <w:color w:val="1A1A2E"/>
          <w:sz w:val="22"/>
          <w:szCs w:val="22"/>
        </w:rPr>
        <w:t xml:space="preserve">On termination of your Account for any reason, your licence to use the Service will cease immediately. Subject to our data retention obligations under the Privacy Policy, we will delete or anonymise your data within 30 days of account deletion. We recommend that you export your data before cancelling.</w:t>
      </w:r>
    </w:p>
    <w:p>
      <w:pPr>
        <w:pStyle w:val="Heading1"/>
        <w:spacing w:after="120" w:before="480"/>
      </w:pPr>
      <w:r>
        <w:rPr>
          <w:rFonts w:ascii="Arial" w:cs="Arial" w:eastAsia="Arial" w:hAnsi="Arial"/>
          <w:b/>
          <w:bCs/>
          <w:color w:val="1B3A6B"/>
          <w:sz w:val="32"/>
          <w:szCs w:val="32"/>
        </w:rPr>
        <w:t xml:space="preserve">15. Changes to the Service and Terms</w:t>
      </w:r>
    </w:p>
    <w:p>
      <w:pPr>
        <w:pStyle w:val="Heading3"/>
        <w:spacing w:after="80" w:before="240"/>
      </w:pPr>
      <w:r>
        <w:rPr>
          <w:rFonts w:ascii="Arial" w:cs="Arial" w:eastAsia="Arial" w:hAnsi="Arial"/>
          <w:b/>
          <w:bCs/>
          <w:color w:val="1A1A2E"/>
          <w:sz w:val="24"/>
          <w:szCs w:val="24"/>
        </w:rPr>
        <w:t xml:space="preserve">15.1 Service Changes</w:t>
      </w:r>
    </w:p>
    <w:p>
      <w:pPr>
        <w:spacing w:after="120" w:before="80"/>
        <w:jc w:val="left"/>
      </w:pPr>
      <w:r>
        <w:rPr>
          <w:rFonts w:ascii="Arial" w:cs="Arial" w:eastAsia="Arial" w:hAnsi="Arial"/>
          <w:color w:val="1A1A2E"/>
          <w:sz w:val="22"/>
          <w:szCs w:val="22"/>
        </w:rPr>
        <w:t xml:space="preserve">We may modify, suspend, or discontinue features of the Service at any time. Where a material change adversely affects your use of the Service, we will provide at least 30 days' notice by email or in-app notification before implementing the change.</w:t>
      </w:r>
    </w:p>
    <w:p>
      <w:pPr>
        <w:pStyle w:val="Heading3"/>
        <w:spacing w:after="80" w:before="240"/>
      </w:pPr>
      <w:r>
        <w:rPr>
          <w:rFonts w:ascii="Arial" w:cs="Arial" w:eastAsia="Arial" w:hAnsi="Arial"/>
          <w:b/>
          <w:bCs/>
          <w:color w:val="1A1A2E"/>
          <w:sz w:val="24"/>
          <w:szCs w:val="24"/>
        </w:rPr>
        <w:t xml:space="preserve">15.2 Changes to Terms</w:t>
      </w:r>
    </w:p>
    <w:p>
      <w:pPr>
        <w:spacing w:after="120" w:before="80"/>
        <w:jc w:val="left"/>
      </w:pPr>
      <w:r>
        <w:rPr>
          <w:rFonts w:ascii="Arial" w:cs="Arial" w:eastAsia="Arial" w:hAnsi="Arial"/>
          <w:color w:val="1A1A2E"/>
          <w:sz w:val="22"/>
          <w:szCs w:val="22"/>
        </w:rPr>
        <w:t xml:space="preserve">We may update these Terms from time to time. Where changes are material, we will notify you by email or in-app notification at least 30 days before the updated Terms take effect. Your continued use of the Service after the effective date of the revised Terms constitutes your acceptance of the changes. If you do not agree to the revised Terms, you should cancel your Account before they take effect.</w:t>
      </w:r>
    </w:p>
    <w:p>
      <w:pPr>
        <w:pStyle w:val="Heading1"/>
        <w:spacing w:after="120" w:before="480"/>
      </w:pPr>
      <w:r>
        <w:rPr>
          <w:rFonts w:ascii="Arial" w:cs="Arial" w:eastAsia="Arial" w:hAnsi="Arial"/>
          <w:b/>
          <w:bCs/>
          <w:color w:val="1B3A6B"/>
          <w:sz w:val="32"/>
          <w:szCs w:val="32"/>
        </w:rPr>
        <w:t xml:space="preserve">16. Force Majeure</w:t>
      </w:r>
    </w:p>
    <w:p>
      <w:pPr>
        <w:spacing w:after="120" w:before="80"/>
        <w:jc w:val="left"/>
      </w:pPr>
      <w:r>
        <w:rPr>
          <w:rFonts w:ascii="Arial" w:cs="Arial" w:eastAsia="Arial" w:hAnsi="Arial"/>
          <w:color w:val="1A1A2E"/>
          <w:sz w:val="22"/>
          <w:szCs w:val="22"/>
        </w:rPr>
        <w:t xml:space="preserve">Neither party will be liable for any failure or delay in performance to the extent caused by circumstances beyond their reasonable control, including natural disasters, war, civil unrest, government action, labour disputes, interruptions to third-party infrastructure (including internet service providers or cloud providers), or power outages. The affected party must notify the other promptly and take reasonable steps to mitigate the effects.</w:t>
      </w:r>
    </w:p>
    <w:p>
      <w:pPr>
        <w:pStyle w:val="Heading1"/>
        <w:spacing w:after="120" w:before="480"/>
      </w:pPr>
      <w:r>
        <w:rPr>
          <w:rFonts w:ascii="Arial" w:cs="Arial" w:eastAsia="Arial" w:hAnsi="Arial"/>
          <w:b/>
          <w:bCs/>
          <w:color w:val="1B3A6B"/>
          <w:sz w:val="32"/>
          <w:szCs w:val="32"/>
        </w:rPr>
        <w:t xml:space="preserve">17. Assignment</w:t>
      </w:r>
    </w:p>
    <w:p>
      <w:pPr>
        <w:spacing w:after="120" w:before="80"/>
        <w:jc w:val="left"/>
      </w:pPr>
      <w:r>
        <w:rPr>
          <w:rFonts w:ascii="Arial" w:cs="Arial" w:eastAsia="Arial" w:hAnsi="Arial"/>
          <w:color w:val="1A1A2E"/>
          <w:sz w:val="22"/>
          <w:szCs w:val="22"/>
        </w:rPr>
        <w:t xml:space="preserve">You may not assign or transfer any of your rights or obligations under these Terms without our prior written consent. We may assign these Terms (in whole or in part) to a successor entity in connection with a merger, acquisition, or sale of all or substantially all of our assets, provided that the successor entity assumes all obligations under these Terms.</w:t>
      </w:r>
    </w:p>
    <w:p>
      <w:pPr>
        <w:pStyle w:val="Heading1"/>
        <w:spacing w:after="120" w:before="480"/>
      </w:pPr>
      <w:r>
        <w:rPr>
          <w:rFonts w:ascii="Arial" w:cs="Arial" w:eastAsia="Arial" w:hAnsi="Arial"/>
          <w:b/>
          <w:bCs/>
          <w:color w:val="1B3A6B"/>
          <w:sz w:val="32"/>
          <w:szCs w:val="32"/>
        </w:rPr>
        <w:t xml:space="preserve">18. Governing Law and Dispute Resolution</w:t>
      </w:r>
    </w:p>
    <w:p>
      <w:pPr>
        <w:pStyle w:val="Heading3"/>
        <w:spacing w:after="80" w:before="240"/>
      </w:pPr>
      <w:r>
        <w:rPr>
          <w:rFonts w:ascii="Arial" w:cs="Arial" w:eastAsia="Arial" w:hAnsi="Arial"/>
          <w:b/>
          <w:bCs/>
          <w:color w:val="1A1A2E"/>
          <w:sz w:val="24"/>
          <w:szCs w:val="24"/>
        </w:rPr>
        <w:t xml:space="preserve">18.1 Governing Law</w:t>
      </w:r>
    </w:p>
    <w:p>
      <w:pPr>
        <w:spacing w:after="120" w:before="80"/>
        <w:jc w:val="left"/>
      </w:pPr>
      <w:r>
        <w:rPr>
          <w:rFonts w:ascii="Arial" w:cs="Arial" w:eastAsia="Arial" w:hAnsi="Arial"/>
          <w:color w:val="1A1A2E"/>
          <w:sz w:val="22"/>
          <w:szCs w:val="22"/>
        </w:rPr>
        <w:t xml:space="preserve">These Terms and any dispute or claim arising out of or in connection with them (including non-contractual disputes) shall be governed by and construed in accordance with the laws of England and Wales.</w:t>
      </w:r>
    </w:p>
    <w:p>
      <w:pPr>
        <w:pStyle w:val="Heading3"/>
        <w:spacing w:after="80" w:before="240"/>
      </w:pPr>
      <w:r>
        <w:rPr>
          <w:rFonts w:ascii="Arial" w:cs="Arial" w:eastAsia="Arial" w:hAnsi="Arial"/>
          <w:b/>
          <w:bCs/>
          <w:color w:val="1A1A2E"/>
          <w:sz w:val="24"/>
          <w:szCs w:val="24"/>
        </w:rPr>
        <w:t xml:space="preserve">18.2 Jurisdiction</w:t>
      </w:r>
    </w:p>
    <w:p>
      <w:pPr>
        <w:spacing w:after="120" w:before="80"/>
        <w:jc w:val="left"/>
      </w:pPr>
      <w:r>
        <w:rPr>
          <w:rFonts w:ascii="Arial" w:cs="Arial" w:eastAsia="Arial" w:hAnsi="Arial"/>
          <w:color w:val="1A1A2E"/>
          <w:sz w:val="22"/>
          <w:szCs w:val="22"/>
        </w:rPr>
        <w:t xml:space="preserve">Each party irrevocably agrees that the courts of England and Wales shall have exclusive jurisdiction to settle any dispute or claim arising out of or in connection with these Terms, except that either party may seek urgent injunctive relief in any competent jurisdiction.</w:t>
      </w:r>
    </w:p>
    <w:p>
      <w:pPr>
        <w:pStyle w:val="Heading3"/>
        <w:spacing w:after="80" w:before="240"/>
      </w:pPr>
      <w:r>
        <w:rPr>
          <w:rFonts w:ascii="Arial" w:cs="Arial" w:eastAsia="Arial" w:hAnsi="Arial"/>
          <w:b/>
          <w:bCs/>
          <w:color w:val="1A1A2E"/>
          <w:sz w:val="24"/>
          <w:szCs w:val="24"/>
        </w:rPr>
        <w:t xml:space="preserve">18.3 Dispute Resolution</w:t>
      </w:r>
    </w:p>
    <w:p>
      <w:pPr>
        <w:spacing w:after="120" w:before="80"/>
        <w:jc w:val="left"/>
      </w:pPr>
      <w:r>
        <w:rPr>
          <w:rFonts w:ascii="Arial" w:cs="Arial" w:eastAsia="Arial" w:hAnsi="Arial"/>
          <w:color w:val="1A1A2E"/>
          <w:sz w:val="22"/>
          <w:szCs w:val="22"/>
        </w:rPr>
        <w:t xml:space="preserve">Before commencing formal legal proceedings, the parties agree to attempt to resolve any dispute in good faith through negotiation for at least 30 days from the date one party notifies the other of the dispute in writing. This clause does not prevent either party from seeking emergency or interim relief from a court.</w:t>
      </w:r>
    </w:p>
    <w:p>
      <w:pPr>
        <w:pStyle w:val="Heading1"/>
        <w:spacing w:after="120" w:before="480"/>
      </w:pPr>
      <w:r>
        <w:rPr>
          <w:rFonts w:ascii="Arial" w:cs="Arial" w:eastAsia="Arial" w:hAnsi="Arial"/>
          <w:b/>
          <w:bCs/>
          <w:color w:val="1B3A6B"/>
          <w:sz w:val="32"/>
          <w:szCs w:val="32"/>
        </w:rPr>
        <w:t xml:space="preserve">19. General</w:t>
      </w:r>
    </w:p>
    <w:p>
      <w:pPr>
        <w:pStyle w:val="Heading3"/>
        <w:spacing w:after="80" w:before="240"/>
      </w:pPr>
      <w:r>
        <w:rPr>
          <w:rFonts w:ascii="Arial" w:cs="Arial" w:eastAsia="Arial" w:hAnsi="Arial"/>
          <w:b/>
          <w:bCs/>
          <w:color w:val="1A1A2E"/>
          <w:sz w:val="24"/>
          <w:szCs w:val="24"/>
        </w:rPr>
        <w:t xml:space="preserve">19.1 Entire Agreement</w:t>
      </w:r>
    </w:p>
    <w:p>
      <w:pPr>
        <w:spacing w:after="120" w:before="80"/>
        <w:jc w:val="left"/>
      </w:pPr>
      <w:r>
        <w:rPr>
          <w:rFonts w:ascii="Arial" w:cs="Arial" w:eastAsia="Arial" w:hAnsi="Arial"/>
          <w:color w:val="1A1A2E"/>
          <w:sz w:val="22"/>
          <w:szCs w:val="22"/>
        </w:rPr>
        <w:t xml:space="preserve">These Terms, together with the Privacy Policy and any order confirmation or Subscription documentation, constitute the entire agreement between you and QuoteCraft in relation to the Service and supersede all prior agreements, representations, or understandings.</w:t>
      </w:r>
    </w:p>
    <w:p>
      <w:pPr>
        <w:pStyle w:val="Heading3"/>
        <w:spacing w:after="80" w:before="240"/>
      </w:pPr>
      <w:r>
        <w:rPr>
          <w:rFonts w:ascii="Arial" w:cs="Arial" w:eastAsia="Arial" w:hAnsi="Arial"/>
          <w:b/>
          <w:bCs/>
          <w:color w:val="1A1A2E"/>
          <w:sz w:val="24"/>
          <w:szCs w:val="24"/>
        </w:rPr>
        <w:t xml:space="preserve">19.2 Severability</w:t>
      </w:r>
    </w:p>
    <w:p>
      <w:pPr>
        <w:spacing w:after="120" w:before="80"/>
        <w:jc w:val="left"/>
      </w:pPr>
      <w:r>
        <w:rPr>
          <w:rFonts w:ascii="Arial" w:cs="Arial" w:eastAsia="Arial" w:hAnsi="Arial"/>
          <w:color w:val="1A1A2E"/>
          <w:sz w:val="22"/>
          <w:szCs w:val="22"/>
        </w:rPr>
        <w:t xml:space="preserve">If any provision of these Terms is found by a court to be invalid, unlawful, or unenforceable, that provision will be deemed severed from the remaining provisions, which will continue in full force and effect.</w:t>
      </w:r>
    </w:p>
    <w:p>
      <w:pPr>
        <w:pStyle w:val="Heading3"/>
        <w:spacing w:after="80" w:before="240"/>
      </w:pPr>
      <w:r>
        <w:rPr>
          <w:rFonts w:ascii="Arial" w:cs="Arial" w:eastAsia="Arial" w:hAnsi="Arial"/>
          <w:b/>
          <w:bCs/>
          <w:color w:val="1A1A2E"/>
          <w:sz w:val="24"/>
          <w:szCs w:val="24"/>
        </w:rPr>
        <w:t xml:space="preserve">19.3 Waiver</w:t>
      </w:r>
    </w:p>
    <w:p>
      <w:pPr>
        <w:spacing w:after="120" w:before="80"/>
        <w:jc w:val="left"/>
      </w:pPr>
      <w:r>
        <w:rPr>
          <w:rFonts w:ascii="Arial" w:cs="Arial" w:eastAsia="Arial" w:hAnsi="Arial"/>
          <w:color w:val="1A1A2E"/>
          <w:sz w:val="22"/>
          <w:szCs w:val="22"/>
        </w:rPr>
        <w:t xml:space="preserve">Our failure to enforce any provision of these Terms shall not constitute a waiver of our right to enforce that provision or any other provision in future.</w:t>
      </w:r>
    </w:p>
    <w:p>
      <w:pPr>
        <w:pStyle w:val="Heading3"/>
        <w:spacing w:after="80" w:before="240"/>
      </w:pPr>
      <w:r>
        <w:rPr>
          <w:rFonts w:ascii="Arial" w:cs="Arial" w:eastAsia="Arial" w:hAnsi="Arial"/>
          <w:b/>
          <w:bCs/>
          <w:color w:val="1A1A2E"/>
          <w:sz w:val="24"/>
          <w:szCs w:val="24"/>
        </w:rPr>
        <w:t xml:space="preserve">19.4 No Partnership</w:t>
      </w:r>
    </w:p>
    <w:p>
      <w:pPr>
        <w:spacing w:after="120" w:before="80"/>
        <w:jc w:val="left"/>
      </w:pPr>
      <w:r>
        <w:rPr>
          <w:rFonts w:ascii="Arial" w:cs="Arial" w:eastAsia="Arial" w:hAnsi="Arial"/>
          <w:color w:val="1A1A2E"/>
          <w:sz w:val="22"/>
          <w:szCs w:val="22"/>
        </w:rPr>
        <w:t xml:space="preserve">Nothing in these Terms creates a partnership, joint venture, agency, franchise, or employment relationship between you and QuoteCraft.</w:t>
      </w:r>
    </w:p>
    <w:p>
      <w:pPr>
        <w:pStyle w:val="Heading3"/>
        <w:spacing w:after="80" w:before="240"/>
      </w:pPr>
      <w:r>
        <w:rPr>
          <w:rFonts w:ascii="Arial" w:cs="Arial" w:eastAsia="Arial" w:hAnsi="Arial"/>
          <w:b/>
          <w:bCs/>
          <w:color w:val="1A1A2E"/>
          <w:sz w:val="24"/>
          <w:szCs w:val="24"/>
        </w:rPr>
        <w:t xml:space="preserve">19.5 Contact</w:t>
      </w:r>
    </w:p>
    <w:p>
      <w:pPr>
        <w:spacing w:after="120" w:before="80"/>
        <w:jc w:val="left"/>
      </w:pPr>
      <w:r>
        <w:rPr>
          <w:rFonts w:ascii="Arial" w:cs="Arial" w:eastAsia="Arial" w:hAnsi="Arial"/>
          <w:color w:val="1A1A2E"/>
          <w:sz w:val="22"/>
          <w:szCs w:val="22"/>
        </w:rPr>
        <w:t xml:space="preserve">Questions about these Terms should be directed to us at: legal@quotecraft.app (or the contact address provided in your account settings). We aim to respond to all enquiries within 5 business days.</w:t>
      </w:r>
    </w:p>
    <w:p>
      <w:pPr>
        <w:pBdr>
          <w:bottom w:val="single" w:color="CCCCCC" w:sz="4" w:space="1"/>
        </w:pBdr>
        <w:spacing w:after="240" w:before="240"/>
      </w:pPr>
    </w:p>
    <w:p>
      <w:pPr>
        <w:spacing w:after="60" w:before="60"/>
      </w:pPr>
    </w:p>
    <w:p>
      <w:pPr>
        <w:sectPr>
          <w:footerReference w:type="default" r:id="rId7"/>
          <w:pgSz w:w="11906" w:h="16838" w:orient="portrait"/>
          <w:pgMar w:top="1440" w:right="1440" w:bottom="1440" w:left="1440" w:header="708" w:footer="708" w:gutter="0"/>
          <w:pgNumType/>
          <w:docGrid w:linePitch="360"/>
        </w:sectPr>
      </w:pPr>
    </w:p>
    <w:p>
      <w:pPr>
        <w:spacing w:after="120" w:before="240"/>
        <w:jc w:val="center"/>
      </w:pPr>
      <w:r>
        <w:rPr>
          <w:rFonts w:ascii="Arial" w:cs="Arial" w:eastAsia="Arial" w:hAnsi="Arial"/>
          <w:b/>
          <w:bCs/>
          <w:color w:val="1B3A6B"/>
          <w:sz w:val="48"/>
          <w:szCs w:val="48"/>
        </w:rPr>
        <w:t xml:space="preserve">QuoteCraft — Privacy Policy</w:t>
      </w:r>
    </w:p>
    <w:p>
      <w:pPr>
        <w:spacing w:after="360" w:before="60"/>
        <w:jc w:val="center"/>
      </w:pPr>
      <w:r>
        <w:rPr>
          <w:rFonts w:ascii="Arial" w:cs="Arial" w:eastAsia="Arial" w:hAnsi="Arial"/>
          <w:i/>
          <w:iCs/>
          <w:color w:val="666666"/>
          <w:sz w:val="22"/>
          <w:szCs w:val="22"/>
        </w:rPr>
        <w:t xml:space="preserve">Effective date: 6 June 2026</w:t>
      </w:r>
    </w:p>
    <w:p>
      <w:pPr>
        <w:spacing w:after="120" w:before="80"/>
        <w:jc w:val="left"/>
      </w:pPr>
      <w:r>
        <w:rPr>
          <w:rFonts w:ascii="Arial" w:cs="Arial" w:eastAsia="Arial" w:hAnsi="Arial"/>
          <w:color w:val="1A1A2E"/>
          <w:sz w:val="22"/>
          <w:szCs w:val="22"/>
        </w:rPr>
        <w:t xml:space="preserve">This Privacy Policy explains how QuoteCraft (“we“, “us“, “our“) collects, uses, stores, and protects personal data in connection with the QuoteCraft platform (“Service“). It also sets out the rights you have over your personal data.</w:t>
      </w:r>
    </w:p>
    <w:p>
      <w:pPr>
        <w:spacing w:after="120" w:before="80"/>
        <w:jc w:val="left"/>
      </w:pPr>
      <w:r>
        <w:rPr>
          <w:rFonts w:ascii="Arial" w:cs="Arial" w:eastAsia="Arial" w:hAnsi="Arial"/>
          <w:color w:val="1A1A2E"/>
          <w:sz w:val="22"/>
          <w:szCs w:val="22"/>
        </w:rPr>
        <w:t xml:space="preserve">We are committed to handling personal data responsibly and in compliance with the UK General Data Protection Regulation (UK GDPR), the Data Protection Act 2018, and the Privacy and Electronic Communications Regulations 2003 (PECR).</w:t>
      </w:r>
    </w:p>
    <w:p>
      <w:pPr>
        <w:pBdr>
          <w:bottom w:val="single" w:color="CCCCCC" w:sz="4" w:space="1"/>
        </w:pBdr>
        <w:spacing w:after="240" w:before="240"/>
      </w:pPr>
    </w:p>
    <w:p>
      <w:pPr>
        <w:pStyle w:val="Heading1"/>
        <w:spacing w:after="120" w:before="480"/>
      </w:pPr>
      <w:r>
        <w:rPr>
          <w:rFonts w:ascii="Arial" w:cs="Arial" w:eastAsia="Arial" w:hAnsi="Arial"/>
          <w:b/>
          <w:bCs/>
          <w:color w:val="1B3A6B"/>
          <w:sz w:val="32"/>
          <w:szCs w:val="32"/>
        </w:rPr>
        <w:t xml:space="preserve">1. Data Controller</w:t>
      </w:r>
    </w:p>
    <w:p>
      <w:pPr>
        <w:spacing w:after="120" w:before="80"/>
        <w:jc w:val="left"/>
      </w:pPr>
      <w:r>
        <w:rPr>
          <w:rFonts w:ascii="Arial" w:cs="Arial" w:eastAsia="Arial" w:hAnsi="Arial"/>
          <w:color w:val="1A1A2E"/>
          <w:sz w:val="22"/>
          <w:szCs w:val="22"/>
        </w:rPr>
        <w:t xml:space="preserve">QuoteCraft is the data controller in respect of personal data we collect directly from you (such as your account and profile information). Where you enter your customers' personal data into the Service, you remain the data controller of that data and QuoteCraft acts as your data processor. Our contact details for privacy matters are set out in clause 13.</w:t>
      </w:r>
    </w:p>
    <w:p>
      <w:pPr>
        <w:pStyle w:val="Heading1"/>
        <w:spacing w:after="120" w:before="480"/>
      </w:pPr>
      <w:r>
        <w:rPr>
          <w:rFonts w:ascii="Arial" w:cs="Arial" w:eastAsia="Arial" w:hAnsi="Arial"/>
          <w:b/>
          <w:bCs/>
          <w:color w:val="1B3A6B"/>
          <w:sz w:val="32"/>
          <w:szCs w:val="32"/>
        </w:rPr>
        <w:t xml:space="preserve">2. Personal Data We Collect</w:t>
      </w:r>
    </w:p>
    <w:p>
      <w:pPr>
        <w:pStyle w:val="Heading3"/>
        <w:spacing w:after="80" w:before="240"/>
      </w:pPr>
      <w:r>
        <w:rPr>
          <w:rFonts w:ascii="Arial" w:cs="Arial" w:eastAsia="Arial" w:hAnsi="Arial"/>
          <w:b/>
          <w:bCs/>
          <w:color w:val="1A1A2E"/>
          <w:sz w:val="24"/>
          <w:szCs w:val="24"/>
        </w:rPr>
        <w:t xml:space="preserve">2.1 Account and Profile Data</w:t>
      </w:r>
    </w:p>
    <w:p>
      <w:pPr>
        <w:spacing w:after="120" w:before="80"/>
        <w:jc w:val="left"/>
      </w:pPr>
      <w:r>
        <w:rPr>
          <w:rFonts w:ascii="Arial" w:cs="Arial" w:eastAsia="Arial" w:hAnsi="Arial"/>
          <w:color w:val="1A1A2E"/>
          <w:sz w:val="22"/>
          <w:szCs w:val="22"/>
        </w:rPr>
        <w:t xml:space="preserve">When you register and set up your profile, we collect:</w:t>
      </w:r>
    </w:p>
    <w:p>
      <w:pPr>
        <w:pStyle w:val="ListParagraph"/>
        <w:numPr>
          <w:ilvl w:val="0"/>
          <w:numId w:val="2"/>
        </w:numPr>
        <w:spacing w:after="60" w:before="60"/>
      </w:pPr>
      <w:r>
        <w:rPr>
          <w:rFonts w:ascii="Arial" w:cs="Arial" w:eastAsia="Arial" w:hAnsi="Arial"/>
          <w:color w:val="1A1A2E"/>
          <w:sz w:val="22"/>
          <w:szCs w:val="22"/>
        </w:rPr>
        <w:t xml:space="preserve">name and email address;</w:t>
      </w:r>
    </w:p>
    <w:p>
      <w:pPr>
        <w:pStyle w:val="ListParagraph"/>
        <w:numPr>
          <w:ilvl w:val="0"/>
          <w:numId w:val="2"/>
        </w:numPr>
        <w:spacing w:after="60" w:before="60"/>
      </w:pPr>
      <w:r>
        <w:rPr>
          <w:rFonts w:ascii="Arial" w:cs="Arial" w:eastAsia="Arial" w:hAnsi="Arial"/>
          <w:color w:val="1A1A2E"/>
          <w:sz w:val="22"/>
          <w:szCs w:val="22"/>
        </w:rPr>
        <w:t xml:space="preserve">hashed password (stored and managed by Supabase Auth — we never have access to your plaintext password);</w:t>
      </w:r>
    </w:p>
    <w:p>
      <w:pPr>
        <w:pStyle w:val="ListParagraph"/>
        <w:numPr>
          <w:ilvl w:val="0"/>
          <w:numId w:val="2"/>
        </w:numPr>
        <w:spacing w:after="60" w:before="60"/>
      </w:pPr>
      <w:r>
        <w:rPr>
          <w:rFonts w:ascii="Arial" w:cs="Arial" w:eastAsia="Arial" w:hAnsi="Arial"/>
          <w:color w:val="1A1A2E"/>
          <w:sz w:val="22"/>
          <w:szCs w:val="22"/>
        </w:rPr>
        <w:t xml:space="preserve">business name, telephone number, and business address;</w:t>
      </w:r>
    </w:p>
    <w:p>
      <w:pPr>
        <w:pStyle w:val="ListParagraph"/>
        <w:numPr>
          <w:ilvl w:val="0"/>
          <w:numId w:val="2"/>
        </w:numPr>
        <w:spacing w:after="60" w:before="60"/>
      </w:pPr>
      <w:r>
        <w:rPr>
          <w:rFonts w:ascii="Arial" w:cs="Arial" w:eastAsia="Arial" w:hAnsi="Arial"/>
          <w:color w:val="1A1A2E"/>
          <w:sz w:val="22"/>
          <w:szCs w:val="22"/>
        </w:rPr>
        <w:t xml:space="preserve">region and country (used to determine currency and tax labelling); and</w:t>
      </w:r>
    </w:p>
    <w:p>
      <w:pPr>
        <w:pStyle w:val="ListParagraph"/>
        <w:numPr>
          <w:ilvl w:val="0"/>
          <w:numId w:val="2"/>
        </w:numPr>
        <w:spacing w:after="60" w:before="60"/>
      </w:pPr>
      <w:r>
        <w:rPr>
          <w:rFonts w:ascii="Arial" w:cs="Arial" w:eastAsia="Arial" w:hAnsi="Arial"/>
          <w:color w:val="1A1A2E"/>
          <w:sz w:val="22"/>
          <w:szCs w:val="22"/>
        </w:rPr>
        <w:t xml:space="preserve">company logo (optional, for PDF branding).</w:t>
      </w:r>
    </w:p>
    <w:p>
      <w:pPr>
        <w:pStyle w:val="Heading3"/>
        <w:spacing w:after="80" w:before="240"/>
      </w:pPr>
      <w:r>
        <w:rPr>
          <w:rFonts w:ascii="Arial" w:cs="Arial" w:eastAsia="Arial" w:hAnsi="Arial"/>
          <w:b/>
          <w:bCs/>
          <w:color w:val="1A1A2E"/>
          <w:sz w:val="24"/>
          <w:szCs w:val="24"/>
        </w:rPr>
        <w:t xml:space="preserve">2.2 Quote and Job Data</w:t>
      </w:r>
    </w:p>
    <w:p>
      <w:pPr>
        <w:spacing w:after="120" w:before="80"/>
        <w:jc w:val="left"/>
      </w:pPr>
      <w:r>
        <w:rPr>
          <w:rFonts w:ascii="Arial" w:cs="Arial" w:eastAsia="Arial" w:hAnsi="Arial"/>
          <w:color w:val="1A1A2E"/>
          <w:sz w:val="22"/>
          <w:szCs w:val="22"/>
        </w:rPr>
        <w:t xml:space="preserve">The Service stores all data you enter to create and manage quotes and jobs, including:</w:t>
      </w:r>
    </w:p>
    <w:p>
      <w:pPr>
        <w:pStyle w:val="ListParagraph"/>
        <w:numPr>
          <w:ilvl w:val="0"/>
          <w:numId w:val="2"/>
        </w:numPr>
        <w:spacing w:after="60" w:before="60"/>
      </w:pPr>
      <w:r>
        <w:rPr>
          <w:rFonts w:ascii="Arial" w:cs="Arial" w:eastAsia="Arial" w:hAnsi="Arial"/>
          <w:color w:val="1A1A2E"/>
          <w:sz w:val="22"/>
          <w:szCs w:val="22"/>
        </w:rPr>
        <w:t xml:space="preserve">quote line items, descriptions, pricing, tax rates, and totals;</w:t>
      </w:r>
    </w:p>
    <w:p>
      <w:pPr>
        <w:pStyle w:val="ListParagraph"/>
        <w:numPr>
          <w:ilvl w:val="0"/>
          <w:numId w:val="2"/>
        </w:numPr>
        <w:spacing w:after="60" w:before="60"/>
      </w:pPr>
      <w:r>
        <w:rPr>
          <w:rFonts w:ascii="Arial" w:cs="Arial" w:eastAsia="Arial" w:hAnsi="Arial"/>
          <w:color w:val="1A1A2E"/>
          <w:sz w:val="22"/>
          <w:szCs w:val="22"/>
        </w:rPr>
        <w:t xml:space="preserve">job scheduling information (date, time, location, notes); and</w:t>
      </w:r>
    </w:p>
    <w:p>
      <w:pPr>
        <w:pStyle w:val="ListParagraph"/>
        <w:numPr>
          <w:ilvl w:val="0"/>
          <w:numId w:val="2"/>
        </w:numPr>
        <w:spacing w:after="60" w:before="60"/>
      </w:pPr>
      <w:r>
        <w:rPr>
          <w:rFonts w:ascii="Arial" w:cs="Arial" w:eastAsia="Arial" w:hAnsi="Arial"/>
          <w:color w:val="1A1A2E"/>
          <w:sz w:val="22"/>
          <w:szCs w:val="22"/>
        </w:rPr>
        <w:t xml:space="preserve">quote status and payment tracking information.</w:t>
      </w:r>
    </w:p>
    <w:p>
      <w:pPr>
        <w:pStyle w:val="Heading3"/>
        <w:spacing w:after="80" w:before="240"/>
      </w:pPr>
      <w:r>
        <w:rPr>
          <w:rFonts w:ascii="Arial" w:cs="Arial" w:eastAsia="Arial" w:hAnsi="Arial"/>
          <w:b/>
          <w:bCs/>
          <w:color w:val="1A1A2E"/>
          <w:sz w:val="24"/>
          <w:szCs w:val="24"/>
        </w:rPr>
        <w:t xml:space="preserve">2.3 Customer Data You Enter</w:t>
      </w:r>
    </w:p>
    <w:p>
      <w:pPr>
        <w:spacing w:after="120" w:before="80"/>
        <w:jc w:val="left"/>
      </w:pPr>
      <w:r>
        <w:rPr>
          <w:rFonts w:ascii="Arial" w:cs="Arial" w:eastAsia="Arial" w:hAnsi="Arial"/>
          <w:color w:val="1A1A2E"/>
          <w:sz w:val="22"/>
          <w:szCs w:val="22"/>
        </w:rPr>
        <w:t xml:space="preserve">You may enter personal data about your customers into the Service, including their name, email address, telephone number, and address. You are the data controller in respect of this data. We process it on your behalf as your data processor, solely to provide the Service to you.</w:t>
      </w:r>
    </w:p>
    <w:p>
      <w:pPr>
        <w:pStyle w:val="Heading3"/>
        <w:spacing w:after="80" w:before="240"/>
      </w:pPr>
      <w:r>
        <w:rPr>
          <w:rFonts w:ascii="Arial" w:cs="Arial" w:eastAsia="Arial" w:hAnsi="Arial"/>
          <w:b/>
          <w:bCs/>
          <w:color w:val="1A1A2E"/>
          <w:sz w:val="24"/>
          <w:szCs w:val="24"/>
        </w:rPr>
        <w:t xml:space="preserve">2.4 Subscription and Billing Data</w:t>
      </w:r>
    </w:p>
    <w:p>
      <w:pPr>
        <w:spacing w:after="120" w:before="80"/>
        <w:jc w:val="left"/>
      </w:pPr>
      <w:r>
        <w:rPr>
          <w:rFonts w:ascii="Arial" w:cs="Arial" w:eastAsia="Arial" w:hAnsi="Arial"/>
          <w:color w:val="1A1A2E"/>
          <w:sz w:val="22"/>
          <w:szCs w:val="22"/>
        </w:rPr>
        <w:t xml:space="preserve">We receive limited billing information via our payment processor, Stripe. This includes your Stripe customer ID, subscription plan tier, subscription status, and billing period dates. We do not store your payment card details; these are handled entirely by Stripe.</w:t>
      </w:r>
    </w:p>
    <w:p>
      <w:pPr>
        <w:pStyle w:val="Heading3"/>
        <w:spacing w:after="80" w:before="240"/>
      </w:pPr>
      <w:r>
        <w:rPr>
          <w:rFonts w:ascii="Arial" w:cs="Arial" w:eastAsia="Arial" w:hAnsi="Arial"/>
          <w:b/>
          <w:bCs/>
          <w:color w:val="1A1A2E"/>
          <w:sz w:val="24"/>
          <w:szCs w:val="24"/>
        </w:rPr>
        <w:t xml:space="preserve">2.5 Technical and Usage Data</w:t>
      </w:r>
    </w:p>
    <w:p>
      <w:pPr>
        <w:spacing w:after="120" w:before="80"/>
        <w:jc w:val="left"/>
      </w:pPr>
      <w:r>
        <w:rPr>
          <w:rFonts w:ascii="Arial" w:cs="Arial" w:eastAsia="Arial" w:hAnsi="Arial"/>
          <w:color w:val="1A1A2E"/>
          <w:sz w:val="22"/>
          <w:szCs w:val="22"/>
        </w:rPr>
        <w:t xml:space="preserve">We collect limited technical data, including authentication tokens, your region preference, and onboarding status, stored locally in your browser. Our servers log request metadata (HTTP method, path, response status, duration) for operational purposes. We do not use analytics or advertising tracking tools; no cookies beyond authentication cookies are set.</w:t>
      </w:r>
    </w:p>
    <w:p>
      <w:pPr>
        <w:pStyle w:val="Heading3"/>
        <w:spacing w:after="80" w:before="240"/>
      </w:pPr>
      <w:r>
        <w:rPr>
          <w:rFonts w:ascii="Arial" w:cs="Arial" w:eastAsia="Arial" w:hAnsi="Arial"/>
          <w:b/>
          <w:bCs/>
          <w:color w:val="1A1A2E"/>
          <w:sz w:val="24"/>
          <w:szCs w:val="24"/>
        </w:rPr>
        <w:t xml:space="preserve">2.6 AI Feature Data</w:t>
      </w:r>
    </w:p>
    <w:p>
      <w:pPr>
        <w:spacing w:after="120" w:before="80"/>
        <w:jc w:val="left"/>
      </w:pPr>
      <w:r>
        <w:rPr>
          <w:rFonts w:ascii="Arial" w:cs="Arial" w:eastAsia="Arial" w:hAnsi="Arial"/>
          <w:color w:val="1A1A2E"/>
          <w:sz w:val="22"/>
          <w:szCs w:val="22"/>
        </w:rPr>
        <w:t xml:space="preserve">When you use the AI quote generation feature (available on paid plans), the natural language description of work that you type is transmitted to a third-party AI provider (currently Groq and/or OpenAI) to generate a structured quote. We do not transmit your customers' names, contact details, or other personal data to AI providers. See clause 6.3 for further details.</w:t>
      </w:r>
    </w:p>
    <w:p>
      <w:pPr>
        <w:pStyle w:val="Heading1"/>
        <w:spacing w:after="120" w:before="480"/>
      </w:pPr>
      <w:r>
        <w:rPr>
          <w:rFonts w:ascii="Arial" w:cs="Arial" w:eastAsia="Arial" w:hAnsi="Arial"/>
          <w:b/>
          <w:bCs/>
          <w:color w:val="1B3A6B"/>
          <w:sz w:val="32"/>
          <w:szCs w:val="32"/>
        </w:rPr>
        <w:t xml:space="preserve">3. Purposes and Lawful Basis for Processing</w:t>
      </w:r>
    </w:p>
    <w:p>
      <w:pPr>
        <w:spacing w:after="120" w:before="80"/>
        <w:jc w:val="left"/>
      </w:pPr>
      <w:r>
        <w:rPr>
          <w:rFonts w:ascii="Arial" w:cs="Arial" w:eastAsia="Arial" w:hAnsi="Arial"/>
          <w:color w:val="1A1A2E"/>
          <w:sz w:val="22"/>
          <w:szCs w:val="22"/>
        </w:rPr>
        <w:t xml:space="preserve">We only process personal data where we have a lawful basis for doing so under UK GDPR Article 6. The table below sets out our main processing activities and their lawful basis.</w:t>
      </w:r>
    </w:p>
    <w:p>
      <w:pPr>
        <w:spacing w:after="60" w:before="60"/>
      </w:pPr>
    </w:p>
    <w:p>
      <w:pPr>
        <w:spacing w:after="120" w:before="80"/>
      </w:pPr>
      <w:r>
        <w:rPr>
          <w:rFonts w:ascii="Arial" w:cs="Arial" w:eastAsia="Arial" w:hAnsi="Arial"/>
          <w:b/>
          <w:bCs/>
          <w:color w:val="1A1A2E"/>
          <w:sz w:val="22"/>
          <w:szCs w:val="22"/>
        </w:rPr>
        <w:t xml:space="preserve">Processing activity</w:t>
      </w:r>
      <w:r>
        <w:rPr>
          <w:rFonts w:ascii="Arial" w:cs="Arial" w:eastAsia="Arial" w:hAnsi="Arial"/>
          <w:color w:val="1A1A2E"/>
          <w:sz w:val="22"/>
          <w:szCs w:val="22"/>
        </w:rPr>
        <w:t xml:space="preserve"> — </w:t>
      </w:r>
      <w:r>
        <w:rPr>
          <w:rFonts w:ascii="Arial" w:cs="Arial" w:eastAsia="Arial" w:hAnsi="Arial"/>
          <w:b/>
          <w:bCs/>
          <w:color w:val="1A1A2E"/>
          <w:sz w:val="22"/>
          <w:szCs w:val="22"/>
        </w:rPr>
        <w:t xml:space="preserve">Lawful basis</w:t>
      </w:r>
    </w:p>
    <w:p>
      <w:pPr>
        <w:pStyle w:val="ListParagraph"/>
        <w:numPr>
          <w:ilvl w:val="0"/>
          <w:numId w:val="2"/>
        </w:numPr>
        <w:spacing w:after="60" w:before="60"/>
      </w:pPr>
      <w:r>
        <w:rPr>
          <w:rFonts w:ascii="Arial" w:cs="Arial" w:eastAsia="Arial" w:hAnsi="Arial"/>
          <w:color w:val="1A1A2E"/>
          <w:sz w:val="22"/>
          <w:szCs w:val="22"/>
        </w:rPr>
        <w:t xml:space="preserve">Account registration and authentication — Performance of contract (Art. 6(1)(b)).</w:t>
      </w:r>
    </w:p>
    <w:p>
      <w:pPr>
        <w:pStyle w:val="ListParagraph"/>
        <w:numPr>
          <w:ilvl w:val="0"/>
          <w:numId w:val="2"/>
        </w:numPr>
        <w:spacing w:after="60" w:before="60"/>
      </w:pPr>
      <w:r>
        <w:rPr>
          <w:rFonts w:ascii="Arial" w:cs="Arial" w:eastAsia="Arial" w:hAnsi="Arial"/>
          <w:color w:val="1A1A2E"/>
          <w:sz w:val="22"/>
          <w:szCs w:val="22"/>
        </w:rPr>
        <w:t xml:space="preserve">Delivering the Service (storing quotes, jobs, customers) — Performance of contract (Art. 6(1)(b)).</w:t>
      </w:r>
    </w:p>
    <w:p>
      <w:pPr>
        <w:pStyle w:val="ListParagraph"/>
        <w:numPr>
          <w:ilvl w:val="0"/>
          <w:numId w:val="2"/>
        </w:numPr>
        <w:spacing w:after="60" w:before="60"/>
      </w:pPr>
      <w:r>
        <w:rPr>
          <w:rFonts w:ascii="Arial" w:cs="Arial" w:eastAsia="Arial" w:hAnsi="Arial"/>
          <w:color w:val="1A1A2E"/>
          <w:sz w:val="22"/>
          <w:szCs w:val="22"/>
        </w:rPr>
        <w:t xml:space="preserve">Subscription billing and payment processing — Performance of contract (Art. 6(1)(b)).</w:t>
      </w:r>
    </w:p>
    <w:p>
      <w:pPr>
        <w:pStyle w:val="ListParagraph"/>
        <w:numPr>
          <w:ilvl w:val="0"/>
          <w:numId w:val="2"/>
        </w:numPr>
        <w:spacing w:after="60" w:before="60"/>
      </w:pPr>
      <w:r>
        <w:rPr>
          <w:rFonts w:ascii="Arial" w:cs="Arial" w:eastAsia="Arial" w:hAnsi="Arial"/>
          <w:color w:val="1A1A2E"/>
          <w:sz w:val="22"/>
          <w:szCs w:val="22"/>
        </w:rPr>
        <w:t xml:space="preserve">Sending transactional emails (e.g. password reset, billing alerts) — Performance of contract (Art. 6(1)(b)).</w:t>
      </w:r>
    </w:p>
    <w:p>
      <w:pPr>
        <w:pStyle w:val="ListParagraph"/>
        <w:numPr>
          <w:ilvl w:val="0"/>
          <w:numId w:val="2"/>
        </w:numPr>
        <w:spacing w:after="60" w:before="60"/>
      </w:pPr>
      <w:r>
        <w:rPr>
          <w:rFonts w:ascii="Arial" w:cs="Arial" w:eastAsia="Arial" w:hAnsi="Arial"/>
          <w:color w:val="1A1A2E"/>
          <w:sz w:val="22"/>
          <w:szCs w:val="22"/>
        </w:rPr>
        <w:t xml:space="preserve">Compliance with legal obligations (e.g. tax record retention) — Legal obligation (Art. 6(1)(c)).</w:t>
      </w:r>
    </w:p>
    <w:p>
      <w:pPr>
        <w:pStyle w:val="ListParagraph"/>
        <w:numPr>
          <w:ilvl w:val="0"/>
          <w:numId w:val="2"/>
        </w:numPr>
        <w:spacing w:after="60" w:before="60"/>
      </w:pPr>
      <w:r>
        <w:rPr>
          <w:rFonts w:ascii="Arial" w:cs="Arial" w:eastAsia="Arial" w:hAnsi="Arial"/>
          <w:color w:val="1A1A2E"/>
          <w:sz w:val="22"/>
          <w:szCs w:val="22"/>
        </w:rPr>
        <w:t xml:space="preserve">AI quote generation feature — Legitimate interests (Art. 6(1)(f)): improving user productivity; only non-PII work descriptions transmitted; users on free tier are excluded.</w:t>
      </w:r>
    </w:p>
    <w:p>
      <w:pPr>
        <w:pStyle w:val="ListParagraph"/>
        <w:numPr>
          <w:ilvl w:val="0"/>
          <w:numId w:val="2"/>
        </w:numPr>
        <w:spacing w:after="60" w:before="60"/>
      </w:pPr>
      <w:r>
        <w:rPr>
          <w:rFonts w:ascii="Arial" w:cs="Arial" w:eastAsia="Arial" w:hAnsi="Arial"/>
          <w:color w:val="1A1A2E"/>
          <w:sz w:val="22"/>
          <w:szCs w:val="22"/>
        </w:rPr>
        <w:t xml:space="preserve">Improving and securing the Service — Legitimate interests (Art. 6(1)(f)): we have a legitimate interest in maintaining the security, integrity, and improvement of the Service.</w:t>
      </w:r>
    </w:p>
    <w:p>
      <w:pPr>
        <w:spacing w:after="60" w:before="60"/>
      </w:pPr>
    </w:p>
    <w:p>
      <w:pPr>
        <w:spacing w:after="120" w:before="80"/>
        <w:jc w:val="left"/>
      </w:pPr>
      <w:r>
        <w:rPr>
          <w:rFonts w:ascii="Arial" w:cs="Arial" w:eastAsia="Arial" w:hAnsi="Arial"/>
          <w:color w:val="1A1A2E"/>
          <w:sz w:val="22"/>
          <w:szCs w:val="22"/>
        </w:rPr>
        <w:t xml:space="preserve">Where we rely on legitimate interests, we have conducted a balancing assessment and determined that our interests are not overridden by your rights and freedoms. You have the right to object to processing based on legitimate interests; see clause 10.</w:t>
      </w:r>
    </w:p>
    <w:p>
      <w:pPr>
        <w:pStyle w:val="Heading1"/>
        <w:spacing w:after="120" w:before="480"/>
      </w:pPr>
      <w:r>
        <w:rPr>
          <w:rFonts w:ascii="Arial" w:cs="Arial" w:eastAsia="Arial" w:hAnsi="Arial"/>
          <w:b/>
          <w:bCs/>
          <w:color w:val="1B3A6B"/>
          <w:sz w:val="32"/>
          <w:szCs w:val="32"/>
        </w:rPr>
        <w:t xml:space="preserve">4. Cookies and Browser Storage</w:t>
      </w:r>
    </w:p>
    <w:p>
      <w:pPr>
        <w:spacing w:after="120" w:before="80"/>
        <w:jc w:val="left"/>
      </w:pPr>
      <w:r>
        <w:rPr>
          <w:rFonts w:ascii="Arial" w:cs="Arial" w:eastAsia="Arial" w:hAnsi="Arial"/>
          <w:color w:val="1A1A2E"/>
          <w:sz w:val="22"/>
          <w:szCs w:val="22"/>
        </w:rPr>
        <w:t xml:space="preserve">We use the following browser-based storage mechanisms:</w:t>
      </w:r>
    </w:p>
    <w:p>
      <w:pPr>
        <w:pStyle w:val="ListParagraph"/>
        <w:numPr>
          <w:ilvl w:val="0"/>
          <w:numId w:val="2"/>
        </w:numPr>
        <w:spacing w:after="60" w:before="60"/>
      </w:pPr>
      <w:r>
        <w:rPr>
          <w:rFonts w:ascii="Arial" w:cs="Arial" w:eastAsia="Arial" w:hAnsi="Arial"/>
          <w:color w:val="1A1A2E"/>
          <w:sz w:val="22"/>
          <w:szCs w:val="22"/>
        </w:rPr>
        <w:t xml:space="preserve">Authentication session cookie ("supabase-auth-token") — set by our server-side middleware to maintain your session. This cookie is necessary for the Service to function.</w:t>
      </w:r>
    </w:p>
    <w:p>
      <w:pPr>
        <w:pStyle w:val="ListParagraph"/>
        <w:numPr>
          <w:ilvl w:val="0"/>
          <w:numId w:val="2"/>
        </w:numPr>
        <w:spacing w:after="60" w:before="60"/>
      </w:pPr>
      <w:r>
        <w:rPr>
          <w:rFonts w:ascii="Arial" w:cs="Arial" w:eastAsia="Arial" w:hAnsi="Arial"/>
          <w:color w:val="1A1A2E"/>
          <w:sz w:val="22"/>
          <w:szCs w:val="22"/>
        </w:rPr>
        <w:t xml:space="preserve">localStorage items — we store your authentication token, region preference, and onboarding status flags locally in your browser. These are functional and strictly necessary to provide the Service.</w:t>
      </w:r>
    </w:p>
    <w:p>
      <w:pPr>
        <w:spacing w:after="120" w:before="80"/>
        <w:jc w:val="left"/>
      </w:pPr>
      <w:r>
        <w:rPr>
          <w:rFonts w:ascii="Arial" w:cs="Arial" w:eastAsia="Arial" w:hAnsi="Arial"/>
          <w:color w:val="1A1A2E"/>
          <w:sz w:val="22"/>
          <w:szCs w:val="22"/>
        </w:rPr>
        <w:t xml:space="preserve">We do not use analytics cookies, advertising cookies, or any third-party tracking scripts. No non-essential cookies are set.</w:t>
      </w:r>
    </w:p>
    <w:p>
      <w:pPr>
        <w:spacing w:after="120" w:before="80"/>
        <w:jc w:val="left"/>
      </w:pPr>
      <w:r>
        <w:rPr>
          <w:rFonts w:ascii="Arial" w:cs="Arial" w:eastAsia="Arial" w:hAnsi="Arial"/>
          <w:color w:val="1A1A2E"/>
          <w:sz w:val="22"/>
          <w:szCs w:val="22"/>
        </w:rPr>
        <w:t xml:space="preserve">Because only strictly necessary cookies and storage are used, a consent banner is not required under PECR. However, you may clear browser storage at any time via your browser settings, which will require you to log in again.</w:t>
      </w:r>
    </w:p>
    <w:p>
      <w:pPr>
        <w:pStyle w:val="Heading1"/>
        <w:spacing w:after="120" w:before="480"/>
      </w:pPr>
      <w:r>
        <w:rPr>
          <w:rFonts w:ascii="Arial" w:cs="Arial" w:eastAsia="Arial" w:hAnsi="Arial"/>
          <w:b/>
          <w:bCs/>
          <w:color w:val="1B3A6B"/>
          <w:sz w:val="32"/>
          <w:szCs w:val="32"/>
        </w:rPr>
        <w:t xml:space="preserve">5. Data Storage and Retention</w:t>
      </w:r>
    </w:p>
    <w:p>
      <w:pPr>
        <w:pStyle w:val="Heading3"/>
        <w:spacing w:after="80" w:before="240"/>
      </w:pPr>
      <w:r>
        <w:rPr>
          <w:rFonts w:ascii="Arial" w:cs="Arial" w:eastAsia="Arial" w:hAnsi="Arial"/>
          <w:b/>
          <w:bCs/>
          <w:color w:val="1A1A2E"/>
          <w:sz w:val="24"/>
          <w:szCs w:val="24"/>
        </w:rPr>
        <w:t xml:space="preserve">5.1 Where Data is Stored</w:t>
      </w:r>
    </w:p>
    <w:p>
      <w:pPr>
        <w:spacing w:after="120" w:before="80"/>
        <w:jc w:val="left"/>
      </w:pPr>
      <w:r>
        <w:rPr>
          <w:rFonts w:ascii="Arial" w:cs="Arial" w:eastAsia="Arial" w:hAnsi="Arial"/>
          <w:color w:val="1A1A2E"/>
          <w:sz w:val="22"/>
          <w:szCs w:val="22"/>
        </w:rPr>
        <w:t xml:space="preserve">All personal data entered into the Service (account data, customer data, quotes, and jobs) is stored in a PostgreSQL database hosted by Supabase, Inc. on servers based in the United States. See clause 7 on international transfers.</w:t>
      </w:r>
    </w:p>
    <w:p>
      <w:pPr>
        <w:pStyle w:val="Heading3"/>
        <w:spacing w:after="80" w:before="240"/>
      </w:pPr>
      <w:r>
        <w:rPr>
          <w:rFonts w:ascii="Arial" w:cs="Arial" w:eastAsia="Arial" w:hAnsi="Arial"/>
          <w:b/>
          <w:bCs/>
          <w:color w:val="1A1A2E"/>
          <w:sz w:val="24"/>
          <w:szCs w:val="24"/>
        </w:rPr>
        <w:t xml:space="preserve">5.2 Retention Periods</w:t>
      </w:r>
    </w:p>
    <w:p>
      <w:pPr>
        <w:pStyle w:val="ListParagraph"/>
        <w:numPr>
          <w:ilvl w:val="0"/>
          <w:numId w:val="2"/>
        </w:numPr>
        <w:spacing w:after="60" w:before="60"/>
      </w:pPr>
      <w:r>
        <w:rPr>
          <w:rFonts w:ascii="Arial" w:cs="Arial" w:eastAsia="Arial" w:hAnsi="Arial"/>
          <w:color w:val="1A1A2E"/>
          <w:sz w:val="22"/>
          <w:szCs w:val="22"/>
        </w:rPr>
        <w:t xml:space="preserve">Account and profile data: retained for the duration of your Account, plus up to 30 days following account deletion to allow recovery in case of accidental deletion.</w:t>
      </w:r>
    </w:p>
    <w:p>
      <w:pPr>
        <w:pStyle w:val="ListParagraph"/>
        <w:numPr>
          <w:ilvl w:val="0"/>
          <w:numId w:val="2"/>
        </w:numPr>
        <w:spacing w:after="60" w:before="60"/>
      </w:pPr>
      <w:r>
        <w:rPr>
          <w:rFonts w:ascii="Arial" w:cs="Arial" w:eastAsia="Arial" w:hAnsi="Arial"/>
          <w:color w:val="1A1A2E"/>
          <w:sz w:val="22"/>
          <w:szCs w:val="22"/>
        </w:rPr>
        <w:t xml:space="preserve">Quote and job data: retained for the duration of your Account, plus up to 30 days following account deletion.</w:t>
      </w:r>
    </w:p>
    <w:p>
      <w:pPr>
        <w:pStyle w:val="ListParagraph"/>
        <w:numPr>
          <w:ilvl w:val="0"/>
          <w:numId w:val="2"/>
        </w:numPr>
        <w:spacing w:after="60" w:before="60"/>
      </w:pPr>
      <w:r>
        <w:rPr>
          <w:rFonts w:ascii="Arial" w:cs="Arial" w:eastAsia="Arial" w:hAnsi="Arial"/>
          <w:color w:val="1A1A2E"/>
          <w:sz w:val="22"/>
          <w:szCs w:val="22"/>
        </w:rPr>
        <w:t xml:space="preserve">Customer data you have entered: retained as above.</w:t>
      </w:r>
    </w:p>
    <w:p>
      <w:pPr>
        <w:pStyle w:val="ListParagraph"/>
        <w:numPr>
          <w:ilvl w:val="0"/>
          <w:numId w:val="2"/>
        </w:numPr>
        <w:spacing w:after="60" w:before="60"/>
      </w:pPr>
      <w:r>
        <w:rPr>
          <w:rFonts w:ascii="Arial" w:cs="Arial" w:eastAsia="Arial" w:hAnsi="Arial"/>
          <w:color w:val="1A1A2E"/>
          <w:sz w:val="22"/>
          <w:szCs w:val="22"/>
        </w:rPr>
        <w:t xml:space="preserve">Billing metadata: retained for 7 years from the relevant transaction date, as required by HMRC financial record-keeping obligations.</w:t>
      </w:r>
    </w:p>
    <w:p>
      <w:pPr>
        <w:pStyle w:val="ListParagraph"/>
        <w:numPr>
          <w:ilvl w:val="0"/>
          <w:numId w:val="2"/>
        </w:numPr>
        <w:spacing w:after="60" w:before="60"/>
      </w:pPr>
      <w:r>
        <w:rPr>
          <w:rFonts w:ascii="Arial" w:cs="Arial" w:eastAsia="Arial" w:hAnsi="Arial"/>
          <w:color w:val="1A1A2E"/>
          <w:sz w:val="22"/>
          <w:szCs w:val="22"/>
        </w:rPr>
        <w:t xml:space="preserve">Server logs: retained for up to 30 days on a rolling basis.</w:t>
      </w:r>
    </w:p>
    <w:p>
      <w:pPr>
        <w:pStyle w:val="Heading3"/>
        <w:spacing w:after="80" w:before="240"/>
      </w:pPr>
      <w:r>
        <w:rPr>
          <w:rFonts w:ascii="Arial" w:cs="Arial" w:eastAsia="Arial" w:hAnsi="Arial"/>
          <w:b/>
          <w:bCs/>
          <w:color w:val="1A1A2E"/>
          <w:sz w:val="24"/>
          <w:szCs w:val="24"/>
        </w:rPr>
        <w:t xml:space="preserve">5.3 Account Deletion</w:t>
      </w:r>
    </w:p>
    <w:p>
      <w:pPr>
        <w:spacing w:after="120" w:before="80"/>
        <w:jc w:val="left"/>
      </w:pPr>
      <w:r>
        <w:rPr>
          <w:rFonts w:ascii="Arial" w:cs="Arial" w:eastAsia="Arial" w:hAnsi="Arial"/>
          <w:color w:val="1A1A2E"/>
          <w:sz w:val="22"/>
          <w:szCs w:val="22"/>
        </w:rPr>
        <w:t xml:space="preserve">You may request deletion of your Account via your account settings or by contacting us at the address in clause 13. On account deletion, your personal data will be purged within 30 days, subject to the billing retention requirement above and any overriding legal obligation.</w:t>
      </w:r>
    </w:p>
    <w:p>
      <w:pPr>
        <w:pStyle w:val="Heading1"/>
        <w:spacing w:after="120" w:before="480"/>
      </w:pPr>
      <w:r>
        <w:rPr>
          <w:rFonts w:ascii="Arial" w:cs="Arial" w:eastAsia="Arial" w:hAnsi="Arial"/>
          <w:b/>
          <w:bCs/>
          <w:color w:val="1B3A6B"/>
          <w:sz w:val="32"/>
          <w:szCs w:val="32"/>
        </w:rPr>
        <w:t xml:space="preserve">6. Data Sharing and Third-Party Processors</w:t>
      </w:r>
    </w:p>
    <w:p>
      <w:pPr>
        <w:spacing w:after="120" w:before="80"/>
        <w:jc w:val="left"/>
      </w:pPr>
      <w:r>
        <w:rPr>
          <w:rFonts w:ascii="Arial" w:cs="Arial" w:eastAsia="Arial" w:hAnsi="Arial"/>
          <w:color w:val="1A1A2E"/>
          <w:sz w:val="22"/>
          <w:szCs w:val="22"/>
        </w:rPr>
        <w:t xml:space="preserve">We do not sell, rent, or trade your personal data. We share personal data only with the third-party service providers described below, who act as our data processors and are contractually bound to process data only on our instructions.</w:t>
      </w:r>
    </w:p>
    <w:p>
      <w:pPr>
        <w:pStyle w:val="Heading3"/>
        <w:spacing w:after="80" w:before="240"/>
      </w:pPr>
      <w:r>
        <w:rPr>
          <w:rFonts w:ascii="Arial" w:cs="Arial" w:eastAsia="Arial" w:hAnsi="Arial"/>
          <w:b/>
          <w:bCs/>
          <w:color w:val="1A1A2E"/>
          <w:sz w:val="24"/>
          <w:szCs w:val="24"/>
        </w:rPr>
        <w:t xml:space="preserve">6.1 Supabase, Inc. (Database and Authentication)</w:t>
      </w:r>
    </w:p>
    <w:p>
      <w:pPr>
        <w:spacing w:after="120" w:before="80"/>
        <w:jc w:val="left"/>
      </w:pPr>
      <w:r>
        <w:rPr>
          <w:rFonts w:ascii="Arial" w:cs="Arial" w:eastAsia="Arial" w:hAnsi="Arial"/>
          <w:color w:val="1A1A2E"/>
          <w:sz w:val="22"/>
          <w:szCs w:val="22"/>
        </w:rPr>
        <w:t xml:space="preserve">Supabase provides our database and authentication infrastructure. All user account data, customer data, quotes, and jobs are stored with Supabase. Data is stored in the United States. We have entered or will enter into a Data Processing Agreement with Supabase that includes Standard Contractual Clauses (SCCs) as required by UK GDPR for international transfers.</w:t>
      </w:r>
    </w:p>
    <w:p>
      <w:pPr>
        <w:pStyle w:val="Heading3"/>
        <w:spacing w:after="80" w:before="240"/>
      </w:pPr>
      <w:r>
        <w:rPr>
          <w:rFonts w:ascii="Arial" w:cs="Arial" w:eastAsia="Arial" w:hAnsi="Arial"/>
          <w:b/>
          <w:bCs/>
          <w:color w:val="1A1A2E"/>
          <w:sz w:val="24"/>
          <w:szCs w:val="24"/>
        </w:rPr>
        <w:t xml:space="preserve">6.2 Stripe, Inc. (Payment Processing)</w:t>
      </w:r>
    </w:p>
    <w:p>
      <w:pPr>
        <w:spacing w:after="120" w:before="80"/>
        <w:jc w:val="left"/>
      </w:pPr>
      <w:r>
        <w:rPr>
          <w:rFonts w:ascii="Arial" w:cs="Arial" w:eastAsia="Arial" w:hAnsi="Arial"/>
          <w:color w:val="1A1A2E"/>
          <w:sz w:val="22"/>
          <w:szCs w:val="22"/>
        </w:rPr>
        <w:t xml:space="preserve">Stripe processes subscription payments. We share your email address, an internal user identifier, and your selected subscription plan with Stripe to initiate checkout. Stripe handles all payment card data directly; QuoteCraft never receives or stores your card details. Stripe operates under its own Data Processing Agreement, available at stripe.com/dpa.</w:t>
      </w:r>
    </w:p>
    <w:p>
      <w:pPr>
        <w:pStyle w:val="Heading3"/>
        <w:spacing w:after="80" w:before="240"/>
      </w:pPr>
      <w:r>
        <w:rPr>
          <w:rFonts w:ascii="Arial" w:cs="Arial" w:eastAsia="Arial" w:hAnsi="Arial"/>
          <w:b/>
          <w:bCs/>
          <w:color w:val="1A1A2E"/>
          <w:sz w:val="24"/>
          <w:szCs w:val="24"/>
        </w:rPr>
        <w:t xml:space="preserve">6.3 Groq, Inc. and/or OpenAI, L.L.C. (AI Features)</w:t>
      </w:r>
    </w:p>
    <w:p>
      <w:pPr>
        <w:spacing w:after="120" w:before="80"/>
        <w:jc w:val="left"/>
      </w:pPr>
      <w:r>
        <w:rPr>
          <w:rFonts w:ascii="Arial" w:cs="Arial" w:eastAsia="Arial" w:hAnsi="Arial"/>
          <w:color w:val="1A1A2E"/>
          <w:sz w:val="22"/>
          <w:szCs w:val="22"/>
        </w:rPr>
        <w:t xml:space="preserve">When you use the AI quote generation feature, the natural language description of work you enter is transmitted to Groq or OpenAI to generate a quote suggestion. We transmit only the work description text — no customer names, contact details, addresses, or any other personal data are included in this transmission. Both providers have Data Processing Agreements covering this processing. If you do not wish to use AI features, you may use the Service on the Free tier, which does not include AI functionality.</w:t>
      </w:r>
    </w:p>
    <w:p>
      <w:pPr>
        <w:pStyle w:val="Heading3"/>
        <w:spacing w:after="80" w:before="240"/>
      </w:pPr>
      <w:r>
        <w:rPr>
          <w:rFonts w:ascii="Arial" w:cs="Arial" w:eastAsia="Arial" w:hAnsi="Arial"/>
          <w:b/>
          <w:bCs/>
          <w:color w:val="1A1A2E"/>
          <w:sz w:val="24"/>
          <w:szCs w:val="24"/>
        </w:rPr>
        <w:t xml:space="preserve">6.4 Other Disclosures</w:t>
      </w:r>
    </w:p>
    <w:p>
      <w:pPr>
        <w:spacing w:after="120" w:before="80"/>
        <w:jc w:val="left"/>
      </w:pPr>
      <w:r>
        <w:rPr>
          <w:rFonts w:ascii="Arial" w:cs="Arial" w:eastAsia="Arial" w:hAnsi="Arial"/>
          <w:color w:val="1A1A2E"/>
          <w:sz w:val="22"/>
          <w:szCs w:val="22"/>
        </w:rPr>
        <w:t xml:space="preserve">We may disclose personal data: (a) to comply with a legal obligation or court order; (b) to protect the vital interests of any person; (c) in connection with a merger, acquisition, or sale of assets (where the acquirer will be bound by equivalent data protection obligations); or (d) to enforce our Terms or protect our legal rights.</w:t>
      </w:r>
    </w:p>
    <w:p>
      <w:pPr>
        <w:pStyle w:val="Heading1"/>
        <w:spacing w:after="120" w:before="480"/>
      </w:pPr>
      <w:r>
        <w:rPr>
          <w:rFonts w:ascii="Arial" w:cs="Arial" w:eastAsia="Arial" w:hAnsi="Arial"/>
          <w:b/>
          <w:bCs/>
          <w:color w:val="1B3A6B"/>
          <w:sz w:val="32"/>
          <w:szCs w:val="32"/>
        </w:rPr>
        <w:t xml:space="preserve">7. International Data Transfers</w:t>
      </w:r>
    </w:p>
    <w:p>
      <w:pPr>
        <w:spacing w:after="120" w:before="80"/>
        <w:jc w:val="left"/>
      </w:pPr>
      <w:r>
        <w:rPr>
          <w:rFonts w:ascii="Arial" w:cs="Arial" w:eastAsia="Arial" w:hAnsi="Arial"/>
          <w:color w:val="1A1A2E"/>
          <w:sz w:val="22"/>
          <w:szCs w:val="22"/>
        </w:rPr>
        <w:t xml:space="preserve">Our data processors — Supabase, Stripe, Groq, and OpenAI — are based in the United States. The United States does not currently benefit from a UK adequacy decision. Data transfers to these processors are carried out under the UK International Data Transfer Agreement (IDTA) or Standard Contractual Clauses (SCCs) adopted in accordance with UK GDPR Article 46. Copies of the relevant transfer mechanisms are available on request.</w:t>
      </w:r>
    </w:p>
    <w:p>
      <w:pPr>
        <w:pStyle w:val="Heading1"/>
        <w:spacing w:after="120" w:before="480"/>
      </w:pPr>
      <w:r>
        <w:rPr>
          <w:rFonts w:ascii="Arial" w:cs="Arial" w:eastAsia="Arial" w:hAnsi="Arial"/>
          <w:b/>
          <w:bCs/>
          <w:color w:val="1B3A6B"/>
          <w:sz w:val="32"/>
          <w:szCs w:val="32"/>
        </w:rPr>
        <w:t xml:space="preserve">8. Security</w:t>
      </w:r>
    </w:p>
    <w:p>
      <w:pPr>
        <w:pStyle w:val="Heading3"/>
        <w:spacing w:after="80" w:before="240"/>
      </w:pPr>
      <w:r>
        <w:rPr>
          <w:rFonts w:ascii="Arial" w:cs="Arial" w:eastAsia="Arial" w:hAnsi="Arial"/>
          <w:b/>
          <w:bCs/>
          <w:color w:val="1A1A2E"/>
          <w:sz w:val="24"/>
          <w:szCs w:val="24"/>
        </w:rPr>
        <w:t xml:space="preserve">8.1 Security Measures</w:t>
      </w:r>
    </w:p>
    <w:p>
      <w:pPr>
        <w:spacing w:after="120" w:before="80"/>
        <w:jc w:val="left"/>
      </w:pPr>
      <w:r>
        <w:rPr>
          <w:rFonts w:ascii="Arial" w:cs="Arial" w:eastAsia="Arial" w:hAnsi="Arial"/>
          <w:color w:val="1A1A2E"/>
          <w:sz w:val="22"/>
          <w:szCs w:val="22"/>
        </w:rPr>
        <w:t xml:space="preserve">We implement technical and organisational measures designed to protect personal data against unauthorised access, disclosure, loss, or destruction. Our current measures include:</w:t>
      </w:r>
    </w:p>
    <w:p>
      <w:pPr>
        <w:pStyle w:val="ListParagraph"/>
        <w:numPr>
          <w:ilvl w:val="0"/>
          <w:numId w:val="2"/>
        </w:numPr>
        <w:spacing w:after="60" w:before="60"/>
      </w:pPr>
      <w:r>
        <w:rPr>
          <w:rFonts w:ascii="Arial" w:cs="Arial" w:eastAsia="Arial" w:hAnsi="Arial"/>
          <w:color w:val="1A1A2E"/>
          <w:sz w:val="22"/>
          <w:szCs w:val="22"/>
        </w:rPr>
        <w:t xml:space="preserve">encrypted transmission of all data over HTTPS/TLS;</w:t>
      </w:r>
    </w:p>
    <w:p>
      <w:pPr>
        <w:pStyle w:val="ListParagraph"/>
        <w:numPr>
          <w:ilvl w:val="0"/>
          <w:numId w:val="2"/>
        </w:numPr>
        <w:spacing w:after="60" w:before="60"/>
      </w:pPr>
      <w:r>
        <w:rPr>
          <w:rFonts w:ascii="Arial" w:cs="Arial" w:eastAsia="Arial" w:hAnsi="Arial"/>
          <w:color w:val="1A1A2E"/>
          <w:sz w:val="22"/>
          <w:szCs w:val="22"/>
        </w:rPr>
        <w:t xml:space="preserve">database encryption at rest (managed by Supabase);</w:t>
      </w:r>
    </w:p>
    <w:p>
      <w:pPr>
        <w:pStyle w:val="ListParagraph"/>
        <w:numPr>
          <w:ilvl w:val="0"/>
          <w:numId w:val="2"/>
        </w:numPr>
        <w:spacing w:after="60" w:before="60"/>
      </w:pPr>
      <w:r>
        <w:rPr>
          <w:rFonts w:ascii="Arial" w:cs="Arial" w:eastAsia="Arial" w:hAnsi="Arial"/>
          <w:color w:val="1A1A2E"/>
          <w:sz w:val="22"/>
          <w:szCs w:val="22"/>
        </w:rPr>
        <w:t xml:space="preserve">row-level security policies ensuring each user can access only their own data;</w:t>
      </w:r>
    </w:p>
    <w:p>
      <w:pPr>
        <w:pStyle w:val="ListParagraph"/>
        <w:numPr>
          <w:ilvl w:val="0"/>
          <w:numId w:val="2"/>
        </w:numPr>
        <w:spacing w:after="60" w:before="60"/>
      </w:pPr>
      <w:r>
        <w:rPr>
          <w:rFonts w:ascii="Arial" w:cs="Arial" w:eastAsia="Arial" w:hAnsi="Arial"/>
          <w:color w:val="1A1A2E"/>
          <w:sz w:val="22"/>
          <w:szCs w:val="22"/>
        </w:rPr>
        <w:t xml:space="preserve">bcrypt-hashed passwords (handled by Supabase Auth);</w:t>
      </w:r>
    </w:p>
    <w:p>
      <w:pPr>
        <w:pStyle w:val="ListParagraph"/>
        <w:numPr>
          <w:ilvl w:val="0"/>
          <w:numId w:val="2"/>
        </w:numPr>
        <w:spacing w:after="60" w:before="60"/>
      </w:pPr>
      <w:r>
        <w:rPr>
          <w:rFonts w:ascii="Arial" w:cs="Arial" w:eastAsia="Arial" w:hAnsi="Arial"/>
          <w:color w:val="1A1A2E"/>
          <w:sz w:val="22"/>
          <w:szCs w:val="22"/>
        </w:rPr>
        <w:t xml:space="preserve">input validation and sanitisation on all API endpoints;</w:t>
      </w:r>
    </w:p>
    <w:p>
      <w:pPr>
        <w:pStyle w:val="ListParagraph"/>
        <w:numPr>
          <w:ilvl w:val="0"/>
          <w:numId w:val="2"/>
        </w:numPr>
        <w:spacing w:after="60" w:before="60"/>
      </w:pPr>
      <w:r>
        <w:rPr>
          <w:rFonts w:ascii="Arial" w:cs="Arial" w:eastAsia="Arial" w:hAnsi="Arial"/>
          <w:color w:val="1A1A2E"/>
          <w:sz w:val="22"/>
          <w:szCs w:val="22"/>
        </w:rPr>
        <w:t xml:space="preserve">rate limiting on AI API endpoints to prevent abuse;</w:t>
      </w:r>
    </w:p>
    <w:p>
      <w:pPr>
        <w:pStyle w:val="ListParagraph"/>
        <w:numPr>
          <w:ilvl w:val="0"/>
          <w:numId w:val="2"/>
        </w:numPr>
        <w:spacing w:after="60" w:before="60"/>
      </w:pPr>
      <w:r>
        <w:rPr>
          <w:rFonts w:ascii="Arial" w:cs="Arial" w:eastAsia="Arial" w:hAnsi="Arial"/>
          <w:color w:val="1A1A2E"/>
          <w:sz w:val="22"/>
          <w:szCs w:val="22"/>
        </w:rPr>
        <w:t xml:space="preserve">CORS and origin validation controls; and</w:t>
      </w:r>
    </w:p>
    <w:p>
      <w:pPr>
        <w:pStyle w:val="ListParagraph"/>
        <w:numPr>
          <w:ilvl w:val="0"/>
          <w:numId w:val="2"/>
        </w:numPr>
        <w:spacing w:after="60" w:before="60"/>
      </w:pPr>
      <w:r>
        <w:rPr>
          <w:rFonts w:ascii="Arial" w:cs="Arial" w:eastAsia="Arial" w:hAnsi="Arial"/>
          <w:color w:val="1A1A2E"/>
          <w:sz w:val="22"/>
          <w:szCs w:val="22"/>
        </w:rPr>
        <w:t xml:space="preserve">JWT-based authentication verified on every API request.</w:t>
      </w:r>
    </w:p>
    <w:p>
      <w:pPr>
        <w:pStyle w:val="Heading3"/>
        <w:spacing w:after="80" w:before="240"/>
      </w:pPr>
      <w:r>
        <w:rPr>
          <w:rFonts w:ascii="Arial" w:cs="Arial" w:eastAsia="Arial" w:hAnsi="Arial"/>
          <w:b/>
          <w:bCs/>
          <w:color w:val="1A1A2E"/>
          <w:sz w:val="24"/>
          <w:szCs w:val="24"/>
        </w:rPr>
        <w:t xml:space="preserve">8.2 Security Disclaimer</w:t>
      </w:r>
    </w:p>
    <w:p>
      <w:pPr>
        <w:spacing w:after="120" w:before="80"/>
        <w:jc w:val="left"/>
      </w:pPr>
      <w:r>
        <w:rPr>
          <w:rFonts w:ascii="Arial" w:cs="Arial" w:eastAsia="Arial" w:hAnsi="Arial"/>
          <w:color w:val="1A1A2E"/>
          <w:sz w:val="22"/>
          <w:szCs w:val="22"/>
        </w:rPr>
        <w:t xml:space="preserve">Despite the measures described above, no system connected to the internet can be guaranteed to be completely secure. We cannot warrant that data transmissions over the internet are entirely secure or that unauthorised third parties will never succeed in defeating our security measures. You provide personal data to the Service at your own risk. We will promptly notify you and the Information Commissioner's Office (ICO) of any personal data breach to the extent required by UK GDPR Article 33 and 34.</w:t>
      </w:r>
    </w:p>
    <w:p>
      <w:pPr>
        <w:pStyle w:val="Heading3"/>
        <w:spacing w:after="80" w:before="240"/>
      </w:pPr>
      <w:r>
        <w:rPr>
          <w:rFonts w:ascii="Arial" w:cs="Arial" w:eastAsia="Arial" w:hAnsi="Arial"/>
          <w:b/>
          <w:bCs/>
          <w:color w:val="1A1A2E"/>
          <w:sz w:val="24"/>
          <w:szCs w:val="24"/>
        </w:rPr>
        <w:t xml:space="preserve">8.3 Known Limitations</w:t>
      </w:r>
    </w:p>
    <w:p>
      <w:pPr>
        <w:spacing w:after="120" w:before="80"/>
        <w:jc w:val="left"/>
      </w:pPr>
      <w:r>
        <w:rPr>
          <w:rFonts w:ascii="Arial" w:cs="Arial" w:eastAsia="Arial" w:hAnsi="Arial"/>
          <w:color w:val="1A1A2E"/>
          <w:sz w:val="22"/>
          <w:szCs w:val="22"/>
        </w:rPr>
        <w:t xml:space="preserve">We periodically audit our security posture. Where we identify gaps, we work to address them on a risk-prioritised basis. If you discover a potential security vulnerability, please disclose it responsibly by contacting us at the address in clause 13 before making it public.</w:t>
      </w:r>
    </w:p>
    <w:p>
      <w:pPr>
        <w:pStyle w:val="Heading1"/>
        <w:spacing w:after="120" w:before="480"/>
      </w:pPr>
      <w:r>
        <w:rPr>
          <w:rFonts w:ascii="Arial" w:cs="Arial" w:eastAsia="Arial" w:hAnsi="Arial"/>
          <w:b/>
          <w:bCs/>
          <w:color w:val="1B3A6B"/>
          <w:sz w:val="32"/>
          <w:szCs w:val="32"/>
        </w:rPr>
        <w:t xml:space="preserve">9. Children's Privacy</w:t>
      </w:r>
    </w:p>
    <w:p>
      <w:pPr>
        <w:spacing w:after="120" w:before="80"/>
        <w:jc w:val="left"/>
      </w:pPr>
      <w:r>
        <w:rPr>
          <w:rFonts w:ascii="Arial" w:cs="Arial" w:eastAsia="Arial" w:hAnsi="Arial"/>
          <w:color w:val="1A1A2E"/>
          <w:sz w:val="22"/>
          <w:szCs w:val="22"/>
        </w:rPr>
        <w:t xml:space="preserve">The Service is not directed at children under the age of 18. We do not knowingly collect personal data from anyone under 18. If we become aware that we have collected personal data from a child under 18 without appropriate parental consent, we will delete that data promptly.</w:t>
      </w:r>
    </w:p>
    <w:p>
      <w:pPr>
        <w:pStyle w:val="Heading1"/>
        <w:spacing w:after="120" w:before="480"/>
      </w:pPr>
      <w:r>
        <w:rPr>
          <w:rFonts w:ascii="Arial" w:cs="Arial" w:eastAsia="Arial" w:hAnsi="Arial"/>
          <w:b/>
          <w:bCs/>
          <w:color w:val="1B3A6B"/>
          <w:sz w:val="32"/>
          <w:szCs w:val="32"/>
        </w:rPr>
        <w:t xml:space="preserve">10. Your Rights</w:t>
      </w:r>
    </w:p>
    <w:p>
      <w:pPr>
        <w:spacing w:after="120" w:before="80"/>
        <w:jc w:val="left"/>
      </w:pPr>
      <w:r>
        <w:rPr>
          <w:rFonts w:ascii="Arial" w:cs="Arial" w:eastAsia="Arial" w:hAnsi="Arial"/>
          <w:color w:val="1A1A2E"/>
          <w:sz w:val="22"/>
          <w:szCs w:val="22"/>
        </w:rPr>
        <w:t xml:space="preserve">Under UK GDPR, you have the following rights in relation to your personal data. To exercise any of these rights, contact us using the details in clause 13. We will respond within one calendar month (or notify you of any extension, as permitted under UK GDPR).</w:t>
      </w:r>
    </w:p>
    <w:p>
      <w:pPr>
        <w:pStyle w:val="Heading3"/>
        <w:spacing w:after="80" w:before="240"/>
      </w:pPr>
      <w:r>
        <w:rPr>
          <w:rFonts w:ascii="Arial" w:cs="Arial" w:eastAsia="Arial" w:hAnsi="Arial"/>
          <w:b/>
          <w:bCs/>
          <w:color w:val="1A1A2E"/>
          <w:sz w:val="24"/>
          <w:szCs w:val="24"/>
        </w:rPr>
        <w:t xml:space="preserve">10.1 Right of Access</w:t>
      </w:r>
    </w:p>
    <w:p>
      <w:pPr>
        <w:spacing w:after="120" w:before="80"/>
        <w:jc w:val="left"/>
      </w:pPr>
      <w:r>
        <w:rPr>
          <w:rFonts w:ascii="Arial" w:cs="Arial" w:eastAsia="Arial" w:hAnsi="Arial"/>
          <w:color w:val="1A1A2E"/>
          <w:sz w:val="22"/>
          <w:szCs w:val="22"/>
        </w:rPr>
        <w:t xml:space="preserve">You have the right to obtain confirmation of whether we hold personal data about you, and to receive a copy of that data together with information about how it is processed.</w:t>
      </w:r>
    </w:p>
    <w:p>
      <w:pPr>
        <w:pStyle w:val="Heading3"/>
        <w:spacing w:after="80" w:before="240"/>
      </w:pPr>
      <w:r>
        <w:rPr>
          <w:rFonts w:ascii="Arial" w:cs="Arial" w:eastAsia="Arial" w:hAnsi="Arial"/>
          <w:b/>
          <w:bCs/>
          <w:color w:val="1A1A2E"/>
          <w:sz w:val="24"/>
          <w:szCs w:val="24"/>
        </w:rPr>
        <w:t xml:space="preserve">10.2 Right to Rectification</w:t>
      </w:r>
    </w:p>
    <w:p>
      <w:pPr>
        <w:spacing w:after="120" w:before="80"/>
        <w:jc w:val="left"/>
      </w:pPr>
      <w:r>
        <w:rPr>
          <w:rFonts w:ascii="Arial" w:cs="Arial" w:eastAsia="Arial" w:hAnsi="Arial"/>
          <w:color w:val="1A1A2E"/>
          <w:sz w:val="22"/>
          <w:szCs w:val="22"/>
        </w:rPr>
        <w:t xml:space="preserve">You have the right to have inaccurate personal data corrected and incomplete personal data completed. You can update most account and profile data directly within the Service.</w:t>
      </w:r>
    </w:p>
    <w:p>
      <w:pPr>
        <w:pStyle w:val="Heading3"/>
        <w:spacing w:after="80" w:before="240"/>
      </w:pPr>
      <w:r>
        <w:rPr>
          <w:rFonts w:ascii="Arial" w:cs="Arial" w:eastAsia="Arial" w:hAnsi="Arial"/>
          <w:b/>
          <w:bCs/>
          <w:color w:val="1A1A2E"/>
          <w:sz w:val="24"/>
          <w:szCs w:val="24"/>
        </w:rPr>
        <w:t xml:space="preserve">10.3 Right to Erasure</w:t>
      </w:r>
    </w:p>
    <w:p>
      <w:pPr>
        <w:spacing w:after="120" w:before="80"/>
        <w:jc w:val="left"/>
      </w:pPr>
      <w:r>
        <w:rPr>
          <w:rFonts w:ascii="Arial" w:cs="Arial" w:eastAsia="Arial" w:hAnsi="Arial"/>
          <w:color w:val="1A1A2E"/>
          <w:sz w:val="22"/>
          <w:szCs w:val="22"/>
        </w:rPr>
        <w:t xml:space="preserve">You have the right to request deletion of your personal data where: (a) the data is no longer necessary for the purposes for which it was collected; (b) you withdraw consent and no other lawful basis applies; (c) you object to processing and we have no overriding legitimate grounds; (d) the data has been unlawfully processed; or (e) deletion is required to comply with a legal obligation. Erasure is subject to retention requirements described in clause 5.2.</w:t>
      </w:r>
    </w:p>
    <w:p>
      <w:pPr>
        <w:pStyle w:val="Heading3"/>
        <w:spacing w:after="80" w:before="240"/>
      </w:pPr>
      <w:r>
        <w:rPr>
          <w:rFonts w:ascii="Arial" w:cs="Arial" w:eastAsia="Arial" w:hAnsi="Arial"/>
          <w:b/>
          <w:bCs/>
          <w:color w:val="1A1A2E"/>
          <w:sz w:val="24"/>
          <w:szCs w:val="24"/>
        </w:rPr>
        <w:t xml:space="preserve">10.4 Right to Restriction</w:t>
      </w:r>
    </w:p>
    <w:p>
      <w:pPr>
        <w:spacing w:after="120" w:before="80"/>
        <w:jc w:val="left"/>
      </w:pPr>
      <w:r>
        <w:rPr>
          <w:rFonts w:ascii="Arial" w:cs="Arial" w:eastAsia="Arial" w:hAnsi="Arial"/>
          <w:color w:val="1A1A2E"/>
          <w:sz w:val="22"/>
          <w:szCs w:val="22"/>
        </w:rPr>
        <w:t xml:space="preserve">You have the right to request that we restrict processing of your personal data in certain circumstances, such as where you contest its accuracy or have objected to processing pending verification of our legitimate grounds.</w:t>
      </w:r>
    </w:p>
    <w:p>
      <w:pPr>
        <w:pStyle w:val="Heading3"/>
        <w:spacing w:after="80" w:before="240"/>
      </w:pPr>
      <w:r>
        <w:rPr>
          <w:rFonts w:ascii="Arial" w:cs="Arial" w:eastAsia="Arial" w:hAnsi="Arial"/>
          <w:b/>
          <w:bCs/>
          <w:color w:val="1A1A2E"/>
          <w:sz w:val="24"/>
          <w:szCs w:val="24"/>
        </w:rPr>
        <w:t xml:space="preserve">10.5 Right to Data Portability</w:t>
      </w:r>
    </w:p>
    <w:p>
      <w:pPr>
        <w:spacing w:after="120" w:before="80"/>
        <w:jc w:val="left"/>
      </w:pPr>
      <w:r>
        <w:rPr>
          <w:rFonts w:ascii="Arial" w:cs="Arial" w:eastAsia="Arial" w:hAnsi="Arial"/>
          <w:color w:val="1A1A2E"/>
          <w:sz w:val="22"/>
          <w:szCs w:val="22"/>
        </w:rPr>
        <w:t xml:space="preserve">You have the right to receive personal data you have provided to us in a structured, commonly used, and machine-readable format, and to transmit that data to another controller, where processing is based on consent or contract and carried out by automated means. We will implement a data export feature to facilitate this right.</w:t>
      </w:r>
    </w:p>
    <w:p>
      <w:pPr>
        <w:pStyle w:val="Heading3"/>
        <w:spacing w:after="80" w:before="240"/>
      </w:pPr>
      <w:r>
        <w:rPr>
          <w:rFonts w:ascii="Arial" w:cs="Arial" w:eastAsia="Arial" w:hAnsi="Arial"/>
          <w:b/>
          <w:bCs/>
          <w:color w:val="1A1A2E"/>
          <w:sz w:val="24"/>
          <w:szCs w:val="24"/>
        </w:rPr>
        <w:t xml:space="preserve">10.6 Right to Object</w:t>
      </w:r>
    </w:p>
    <w:p>
      <w:pPr>
        <w:spacing w:after="120" w:before="80"/>
        <w:jc w:val="left"/>
      </w:pPr>
      <w:r>
        <w:rPr>
          <w:rFonts w:ascii="Arial" w:cs="Arial" w:eastAsia="Arial" w:hAnsi="Arial"/>
          <w:color w:val="1A1A2E"/>
          <w:sz w:val="22"/>
          <w:szCs w:val="22"/>
        </w:rPr>
        <w:t xml:space="preserve">You have the right to object at any time to processing of your personal data where we rely on legitimate interests (Art. 6(1)(f)) as our lawful basis. We will cease processing unless we can demonstrate compelling legitimate grounds that override your interests, rights, and freedoms.</w:t>
      </w:r>
    </w:p>
    <w:p>
      <w:pPr>
        <w:pStyle w:val="Heading3"/>
        <w:spacing w:after="80" w:before="240"/>
      </w:pPr>
      <w:r>
        <w:rPr>
          <w:rFonts w:ascii="Arial" w:cs="Arial" w:eastAsia="Arial" w:hAnsi="Arial"/>
          <w:b/>
          <w:bCs/>
          <w:color w:val="1A1A2E"/>
          <w:sz w:val="24"/>
          <w:szCs w:val="24"/>
        </w:rPr>
        <w:t xml:space="preserve">10.7 Automated Decision-Making</w:t>
      </w:r>
    </w:p>
    <w:p>
      <w:pPr>
        <w:spacing w:after="120" w:before="80"/>
        <w:jc w:val="left"/>
      </w:pPr>
      <w:r>
        <w:rPr>
          <w:rFonts w:ascii="Arial" w:cs="Arial" w:eastAsia="Arial" w:hAnsi="Arial"/>
          <w:color w:val="1A1A2E"/>
          <w:sz w:val="22"/>
          <w:szCs w:val="22"/>
        </w:rPr>
        <w:t xml:space="preserve">We do not make solely automated decisions that produce legal or similarly significant effects concerning you.</w:t>
      </w:r>
    </w:p>
    <w:p>
      <w:pPr>
        <w:pStyle w:val="Heading3"/>
        <w:spacing w:after="80" w:before="240"/>
      </w:pPr>
      <w:r>
        <w:rPr>
          <w:rFonts w:ascii="Arial" w:cs="Arial" w:eastAsia="Arial" w:hAnsi="Arial"/>
          <w:b/>
          <w:bCs/>
          <w:color w:val="1A1A2E"/>
          <w:sz w:val="24"/>
          <w:szCs w:val="24"/>
        </w:rPr>
        <w:t xml:space="preserve">10.8 Right to Lodge a Complaint</w:t>
      </w:r>
    </w:p>
    <w:p>
      <w:pPr>
        <w:spacing w:after="120" w:before="80"/>
        <w:jc w:val="left"/>
      </w:pPr>
      <w:r>
        <w:rPr>
          <w:rFonts w:ascii="Arial" w:cs="Arial" w:eastAsia="Arial" w:hAnsi="Arial"/>
          <w:color w:val="1A1A2E"/>
          <w:sz w:val="22"/>
          <w:szCs w:val="22"/>
        </w:rPr>
        <w:t xml:space="preserve">You have the right to lodge a complaint with the Information Commissioner's Office (ICO) at ico.org.uk or by calling 0303 123 1113, if you believe we have not complied with our data protection obligations. We would appreciate the opportunity to address your concerns directly before you contact the ICO.</w:t>
      </w:r>
    </w:p>
    <w:p>
      <w:pPr>
        <w:pStyle w:val="Heading1"/>
        <w:spacing w:after="120" w:before="480"/>
      </w:pPr>
      <w:r>
        <w:rPr>
          <w:rFonts w:ascii="Arial" w:cs="Arial" w:eastAsia="Arial" w:hAnsi="Arial"/>
          <w:b/>
          <w:bCs/>
          <w:color w:val="1B3A6B"/>
          <w:sz w:val="32"/>
          <w:szCs w:val="32"/>
        </w:rPr>
        <w:t xml:space="preserve">11. Third-Party Links</w:t>
      </w:r>
    </w:p>
    <w:p>
      <w:pPr>
        <w:spacing w:after="120" w:before="80"/>
        <w:jc w:val="left"/>
      </w:pPr>
      <w:r>
        <w:rPr>
          <w:rFonts w:ascii="Arial" w:cs="Arial" w:eastAsia="Arial" w:hAnsi="Arial"/>
          <w:color w:val="1A1A2E"/>
          <w:sz w:val="22"/>
          <w:szCs w:val="22"/>
        </w:rPr>
        <w:t xml:space="preserve">The Service may contain links to third-party websites or services. This Privacy Policy applies only to the QuoteCraft Service. We are not responsible for the privacy practices of any third-party sites and encourage you to review their privacy policies before providing any personal data.</w:t>
      </w:r>
    </w:p>
    <w:p>
      <w:pPr>
        <w:pStyle w:val="Heading1"/>
        <w:spacing w:after="120" w:before="480"/>
      </w:pPr>
      <w:r>
        <w:rPr>
          <w:rFonts w:ascii="Arial" w:cs="Arial" w:eastAsia="Arial" w:hAnsi="Arial"/>
          <w:b/>
          <w:bCs/>
          <w:color w:val="1B3A6B"/>
          <w:sz w:val="32"/>
          <w:szCs w:val="32"/>
        </w:rPr>
        <w:t xml:space="preserve">12. Changes to This Privacy Policy</w:t>
      </w:r>
    </w:p>
    <w:p>
      <w:pPr>
        <w:spacing w:after="120" w:before="80"/>
        <w:jc w:val="left"/>
      </w:pPr>
      <w:r>
        <w:rPr>
          <w:rFonts w:ascii="Arial" w:cs="Arial" w:eastAsia="Arial" w:hAnsi="Arial"/>
          <w:color w:val="1A1A2E"/>
          <w:sz w:val="22"/>
          <w:szCs w:val="22"/>
        </w:rPr>
        <w:t xml:space="preserve">We may update this Privacy Policy from time to time to reflect changes to our practices, the Service, or applicable law. Where we make material changes, we will notify you by email or in-app notification at least 30 days before the changes take effect. The effective date at the top of this document indicates when the current version came into force. We encourage you to review this Privacy Policy periodically.</w:t>
      </w:r>
    </w:p>
    <w:p>
      <w:pPr>
        <w:pStyle w:val="Heading1"/>
        <w:spacing w:after="120" w:before="480"/>
      </w:pPr>
      <w:r>
        <w:rPr>
          <w:rFonts w:ascii="Arial" w:cs="Arial" w:eastAsia="Arial" w:hAnsi="Arial"/>
          <w:b/>
          <w:bCs/>
          <w:color w:val="1B3A6B"/>
          <w:sz w:val="32"/>
          <w:szCs w:val="32"/>
        </w:rPr>
        <w:t xml:space="preserve">13. Contact Us</w:t>
      </w:r>
    </w:p>
    <w:p>
      <w:pPr>
        <w:spacing w:after="120" w:before="80"/>
        <w:jc w:val="left"/>
      </w:pPr>
      <w:r>
        <w:rPr>
          <w:rFonts w:ascii="Arial" w:cs="Arial" w:eastAsia="Arial" w:hAnsi="Arial"/>
          <w:color w:val="1A1A2E"/>
          <w:sz w:val="22"/>
          <w:szCs w:val="22"/>
        </w:rPr>
        <w:t xml:space="preserve">If you have any questions about this Privacy Policy, wish to exercise your data subject rights, or have a privacy concern, please contact us at:</w:t>
      </w:r>
    </w:p>
    <w:p>
      <w:pPr>
        <w:spacing w:after="60" w:before="60"/>
      </w:pPr>
    </w:p>
    <w:p>
      <w:pPr>
        <w:spacing w:after="120" w:before="80"/>
        <w:jc w:val="left"/>
      </w:pPr>
      <w:r>
        <w:rPr>
          <w:rFonts w:ascii="Arial" w:cs="Arial" w:eastAsia="Arial" w:hAnsi="Arial"/>
          <w:color w:val="1A1A2E"/>
          <w:sz w:val="22"/>
          <w:szCs w:val="22"/>
        </w:rPr>
        <w:t xml:space="preserve">QuoteCraft Privacy Team</w:t>
      </w:r>
    </w:p>
    <w:p>
      <w:pPr>
        <w:spacing w:after="120" w:before="80"/>
        <w:jc w:val="left"/>
      </w:pPr>
      <w:r>
        <w:rPr>
          <w:rFonts w:ascii="Arial" w:cs="Arial" w:eastAsia="Arial" w:hAnsi="Arial"/>
          <w:color w:val="1A1A2E"/>
          <w:sz w:val="22"/>
          <w:szCs w:val="22"/>
        </w:rPr>
        <w:t xml:space="preserve">Email: privacy@quotecraft.app</w:t>
      </w:r>
    </w:p>
    <w:p>
      <w:pPr>
        <w:spacing w:after="120" w:before="80"/>
        <w:jc w:val="left"/>
      </w:pPr>
      <w:r>
        <w:rPr>
          <w:rFonts w:ascii="Arial" w:cs="Arial" w:eastAsia="Arial" w:hAnsi="Arial"/>
          <w:color w:val="1A1A2E"/>
          <w:sz w:val="22"/>
          <w:szCs w:val="22"/>
        </w:rPr>
        <w:t xml:space="preserve">Postal address: [Registered Office Address]</w:t>
      </w:r>
    </w:p>
    <w:p>
      <w:pPr>
        <w:spacing w:after="60" w:before="60"/>
      </w:pPr>
    </w:p>
    <w:p>
      <w:pPr>
        <w:spacing w:after="120" w:before="80"/>
        <w:jc w:val="left"/>
      </w:pPr>
      <w:r>
        <w:rPr>
          <w:rFonts w:ascii="Arial" w:cs="Arial" w:eastAsia="Arial" w:hAnsi="Arial"/>
          <w:color w:val="1A1A2E"/>
          <w:sz w:val="22"/>
          <w:szCs w:val="22"/>
        </w:rPr>
        <w:t xml:space="preserve">We aim to respond to all privacy-related requests within 5 business days and to complete substantive responses within the statutory timeframe.</w:t>
      </w:r>
    </w:p>
    <w:p>
      <w:pPr>
        <w:pBdr>
          <w:bottom w:val="single" w:color="CCCCCC" w:sz="4" w:space="1"/>
        </w:pBdr>
        <w:spacing w:after="240" w:before="240"/>
      </w:pPr>
    </w:p>
    <w:p>
      <w:pPr>
        <w:spacing w:after="60" w:before="60"/>
      </w:pPr>
    </w:p>
    <w:p>
      <w:pPr>
        <w:spacing w:after="120" w:before="80"/>
        <w:jc w:val="left"/>
      </w:pPr>
      <w:r>
        <w:rPr>
          <w:rFonts w:ascii="Arial" w:cs="Arial" w:eastAsia="Arial" w:hAnsi="Arial"/>
          <w:i/>
          <w:iCs/>
          <w:color w:val="888888"/>
          <w:sz w:val="22"/>
          <w:szCs w:val="22"/>
        </w:rPr>
        <w:t xml:space="preserve">© QuoteCraft. All rights reserved.</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QuoteCraft Terms and Conditions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QuoteCraft Privacy Policy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36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2026-06-06T19:25:05.871Z</dcterms:created>
  <dcterms:modified xsi:type="dcterms:W3CDTF">2026-06-06T19:25:05.871Z</dcterms:modified>
</cp:coreProperties>
</file>

<file path=docProps/custom.xml><?xml version="1.0" encoding="utf-8"?>
<Properties xmlns="http://schemas.openxmlformats.org/officeDocument/2006/custom-properties" xmlns:vt="http://schemas.openxmlformats.org/officeDocument/2006/docPropsVTypes"/>
</file>