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14"/>
        <w:tblW w:w="4472" w:type="pct"/>
        <w:tblLook w:val="04A0" w:firstRow="1" w:lastRow="0" w:firstColumn="1" w:lastColumn="0" w:noHBand="0" w:noVBand="1"/>
      </w:tblPr>
      <w:tblGrid>
        <w:gridCol w:w="2402"/>
        <w:gridCol w:w="1342"/>
        <w:gridCol w:w="1441"/>
        <w:gridCol w:w="4031"/>
        <w:gridCol w:w="1585"/>
        <w:gridCol w:w="1876"/>
      </w:tblGrid>
      <w:tr w:rsidR="006E7CB4" w:rsidRPr="000B2078" w14:paraId="733A6F2F" w14:textId="77777777" w:rsidTr="006E7CB4">
        <w:trPr>
          <w:trHeight w:val="158"/>
        </w:trPr>
        <w:tc>
          <w:tcPr>
            <w:tcW w:w="947" w:type="pct"/>
          </w:tcPr>
          <w:p w14:paraId="43A110CC" w14:textId="77777777" w:rsidR="006E7CB4" w:rsidRPr="000B2078" w:rsidRDefault="006E7CB4" w:rsidP="009A0627">
            <w:pPr>
              <w:spacing w:line="360" w:lineRule="auto"/>
              <w:rPr>
                <w:rFonts w:ascii="Times New Roman" w:hAnsi="Times New Roman" w:cs="Times New Roman"/>
              </w:rPr>
            </w:pPr>
            <w:r w:rsidRPr="000B2078">
              <w:rPr>
                <w:rFonts w:ascii="Times New Roman" w:hAnsi="Times New Roman" w:cs="Times New Roman"/>
              </w:rPr>
              <w:t>Dataset</w:t>
            </w:r>
          </w:p>
        </w:tc>
        <w:tc>
          <w:tcPr>
            <w:tcW w:w="529" w:type="pct"/>
          </w:tcPr>
          <w:p w14:paraId="150E3C1A" w14:textId="77777777" w:rsidR="006E7CB4" w:rsidRPr="000B2078" w:rsidRDefault="006E7CB4" w:rsidP="009A0627">
            <w:pPr>
              <w:spacing w:line="360" w:lineRule="auto"/>
              <w:jc w:val="center"/>
              <w:rPr>
                <w:rFonts w:ascii="Times New Roman" w:hAnsi="Times New Roman" w:cs="Times New Roman"/>
              </w:rPr>
            </w:pPr>
            <w:r w:rsidRPr="000B2078">
              <w:rPr>
                <w:rFonts w:ascii="Times New Roman" w:hAnsi="Times New Roman" w:cs="Times New Roman"/>
              </w:rPr>
              <w:t>Sample type</w:t>
            </w:r>
          </w:p>
        </w:tc>
        <w:tc>
          <w:tcPr>
            <w:tcW w:w="568" w:type="pct"/>
          </w:tcPr>
          <w:p w14:paraId="5E246AB0" w14:textId="77777777" w:rsidR="006E7CB4" w:rsidRDefault="006E7CB4" w:rsidP="009A0627">
            <w:pPr>
              <w:spacing w:line="360" w:lineRule="auto"/>
              <w:jc w:val="center"/>
              <w:rPr>
                <w:rFonts w:ascii="Times New Roman" w:hAnsi="Times New Roman" w:cs="Times New Roman"/>
              </w:rPr>
            </w:pPr>
            <w:r>
              <w:rPr>
                <w:rFonts w:ascii="Times New Roman" w:hAnsi="Times New Roman" w:cs="Times New Roman"/>
              </w:rPr>
              <w:t xml:space="preserve">Longitudinal study </w:t>
            </w:r>
          </w:p>
        </w:tc>
        <w:tc>
          <w:tcPr>
            <w:tcW w:w="1590" w:type="pct"/>
          </w:tcPr>
          <w:p w14:paraId="361DD973" w14:textId="77777777" w:rsidR="006E7CB4" w:rsidRDefault="006E7CB4" w:rsidP="009A0627">
            <w:pPr>
              <w:spacing w:line="360" w:lineRule="auto"/>
              <w:jc w:val="center"/>
              <w:rPr>
                <w:rFonts w:ascii="Times New Roman" w:hAnsi="Times New Roman" w:cs="Times New Roman"/>
              </w:rPr>
            </w:pPr>
            <w:r>
              <w:rPr>
                <w:rFonts w:ascii="Times New Roman" w:hAnsi="Times New Roman" w:cs="Times New Roman"/>
              </w:rPr>
              <w:t>Sample collection</w:t>
            </w:r>
          </w:p>
          <w:p w14:paraId="322BDFC1" w14:textId="77777777" w:rsidR="006E7CB4" w:rsidRPr="000B2078" w:rsidRDefault="006E7CB4" w:rsidP="009A0627">
            <w:pPr>
              <w:spacing w:line="360" w:lineRule="auto"/>
              <w:jc w:val="center"/>
              <w:rPr>
                <w:rFonts w:ascii="Times New Roman" w:hAnsi="Times New Roman" w:cs="Times New Roman"/>
              </w:rPr>
            </w:pPr>
            <w:r>
              <w:rPr>
                <w:rFonts w:ascii="Times New Roman" w:hAnsi="Times New Roman" w:cs="Times New Roman"/>
              </w:rPr>
              <w:t>method</w:t>
            </w:r>
          </w:p>
        </w:tc>
        <w:tc>
          <w:tcPr>
            <w:tcW w:w="625" w:type="pct"/>
          </w:tcPr>
          <w:p w14:paraId="5833B3D2" w14:textId="77777777" w:rsidR="006E7CB4" w:rsidRPr="000B2078" w:rsidRDefault="006E7CB4" w:rsidP="009A0627">
            <w:pPr>
              <w:spacing w:line="360" w:lineRule="auto"/>
              <w:jc w:val="center"/>
              <w:rPr>
                <w:rFonts w:ascii="Times New Roman" w:hAnsi="Times New Roman" w:cs="Times New Roman"/>
              </w:rPr>
            </w:pPr>
            <w:r>
              <w:rPr>
                <w:rFonts w:ascii="Times New Roman" w:hAnsi="Times New Roman" w:cs="Times New Roman"/>
              </w:rPr>
              <w:t>Health condition of control group</w:t>
            </w:r>
          </w:p>
        </w:tc>
        <w:tc>
          <w:tcPr>
            <w:tcW w:w="740" w:type="pct"/>
          </w:tcPr>
          <w:p w14:paraId="0A54D34A" w14:textId="77777777" w:rsidR="006E7CB4" w:rsidRPr="000B2078" w:rsidRDefault="006E7CB4" w:rsidP="009A0627">
            <w:pPr>
              <w:spacing w:line="360" w:lineRule="auto"/>
              <w:jc w:val="center"/>
              <w:rPr>
                <w:rFonts w:ascii="Times New Roman" w:hAnsi="Times New Roman" w:cs="Times New Roman"/>
              </w:rPr>
            </w:pPr>
            <w:r>
              <w:rPr>
                <w:rFonts w:ascii="Times New Roman" w:hAnsi="Times New Roman" w:cs="Times New Roman"/>
              </w:rPr>
              <w:t>Bioinformatic pipeline</w:t>
            </w:r>
          </w:p>
        </w:tc>
      </w:tr>
      <w:tr w:rsidR="006E7CB4" w:rsidRPr="000B2078" w14:paraId="7AFC674C" w14:textId="77777777" w:rsidTr="006E7CB4">
        <w:trPr>
          <w:trHeight w:val="527"/>
        </w:trPr>
        <w:tc>
          <w:tcPr>
            <w:tcW w:w="947" w:type="pct"/>
          </w:tcPr>
          <w:p w14:paraId="23C84BD9" w14:textId="77777777" w:rsidR="006E7CB4" w:rsidRPr="000B2078" w:rsidRDefault="006E7CB4" w:rsidP="009A0627">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Mottawea </w:t>
            </w:r>
            <w:r w:rsidRPr="000B2078">
              <w:rPr>
                <w:rFonts w:ascii="Times New Roman" w:eastAsia="Times New Roman" w:hAnsi="Times New Roman" w:cs="Times New Roman"/>
                <w:i/>
                <w:color w:val="000000"/>
              </w:rPr>
              <w:t>et al</w:t>
            </w:r>
          </w:p>
        </w:tc>
        <w:tc>
          <w:tcPr>
            <w:tcW w:w="529" w:type="pct"/>
          </w:tcPr>
          <w:p w14:paraId="56127B5A" w14:textId="77777777" w:rsidR="006E7CB4" w:rsidRPr="000B2078" w:rsidRDefault="006E7CB4" w:rsidP="009A0627">
            <w:pPr>
              <w:spacing w:line="360" w:lineRule="auto"/>
              <w:rPr>
                <w:rFonts w:ascii="Times New Roman" w:eastAsia="Times New Roman" w:hAnsi="Times New Roman" w:cs="Times New Roman"/>
                <w:color w:val="000000"/>
              </w:rPr>
            </w:pPr>
            <w:r w:rsidRPr="000B2078">
              <w:rPr>
                <w:rFonts w:ascii="Times New Roman" w:hAnsi="Times New Roman" w:cs="Times New Roman"/>
              </w:rPr>
              <w:t>Lavage</w:t>
            </w:r>
          </w:p>
        </w:tc>
        <w:tc>
          <w:tcPr>
            <w:tcW w:w="568" w:type="pct"/>
          </w:tcPr>
          <w:p w14:paraId="1E131C64" w14:textId="3F20BF11" w:rsidR="006E7CB4" w:rsidRPr="000B2078" w:rsidRDefault="006E7CB4" w:rsidP="009A062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5E34E2FF" w14:textId="2EE4D84D" w:rsidR="006E7CB4" w:rsidRPr="000B2078" w:rsidRDefault="006E7CB4" w:rsidP="00617ED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Samples were taken from ascending colon during colonoscopy. Samples were immediately flash frozen on dry ice and then transferred to be stored at -80 degrees Celsius </w:t>
            </w:r>
          </w:p>
        </w:tc>
        <w:tc>
          <w:tcPr>
            <w:tcW w:w="625" w:type="pct"/>
          </w:tcPr>
          <w:p w14:paraId="2DF53318" w14:textId="3B06B807" w:rsidR="006E7CB4" w:rsidRPr="000B2078" w:rsidRDefault="006E7CB4" w:rsidP="00617ED2">
            <w:pPr>
              <w:rPr>
                <w:rFonts w:ascii="Times New Roman" w:eastAsia="Times New Roman" w:hAnsi="Times New Roman" w:cs="Times New Roman"/>
                <w:color w:val="000000"/>
              </w:rPr>
            </w:pPr>
            <w:r>
              <w:rPr>
                <w:rFonts w:ascii="Times New Roman" w:eastAsia="Times New Roman" w:hAnsi="Times New Roman" w:cs="Times New Roman"/>
                <w:color w:val="000000"/>
              </w:rPr>
              <w:t>Individuals with suspected IBD that tested negative</w:t>
            </w:r>
          </w:p>
        </w:tc>
        <w:tc>
          <w:tcPr>
            <w:tcW w:w="740" w:type="pct"/>
          </w:tcPr>
          <w:p w14:paraId="08568A18" w14:textId="153F8307" w:rsidR="006E7CB4" w:rsidRPr="000B2078" w:rsidRDefault="006E7CB4" w:rsidP="009A062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 1.8.0</w:t>
            </w:r>
          </w:p>
        </w:tc>
      </w:tr>
      <w:tr w:rsidR="006E7CB4" w:rsidRPr="000B2078" w14:paraId="593B7CFB" w14:textId="77777777" w:rsidTr="006E7CB4">
        <w:trPr>
          <w:trHeight w:val="527"/>
        </w:trPr>
        <w:tc>
          <w:tcPr>
            <w:tcW w:w="947" w:type="pct"/>
          </w:tcPr>
          <w:p w14:paraId="49760475" w14:textId="77777777" w:rsidR="006E7CB4" w:rsidRDefault="006E7CB4" w:rsidP="009A0627">
            <w:pPr>
              <w:spacing w:line="360" w:lineRule="auto"/>
              <w:rPr>
                <w:rFonts w:ascii="Times New Roman" w:eastAsia="Times New Roman" w:hAnsi="Times New Roman" w:cs="Times New Roman"/>
                <w:i/>
                <w:color w:val="000000"/>
              </w:rPr>
            </w:pPr>
            <w:r w:rsidRPr="000B2078">
              <w:rPr>
                <w:rFonts w:ascii="Times New Roman" w:eastAsia="Times New Roman" w:hAnsi="Times New Roman" w:cs="Times New Roman"/>
                <w:color w:val="000000"/>
              </w:rPr>
              <w:t xml:space="preserve">Kim </w:t>
            </w:r>
            <w:r w:rsidRPr="000B2078">
              <w:rPr>
                <w:rFonts w:ascii="Times New Roman" w:eastAsia="Times New Roman" w:hAnsi="Times New Roman" w:cs="Times New Roman"/>
                <w:i/>
                <w:color w:val="000000"/>
              </w:rPr>
              <w:t>et al</w:t>
            </w:r>
          </w:p>
          <w:p w14:paraId="4013D1BC" w14:textId="05324DFC" w:rsidR="006E7CB4" w:rsidRPr="00C662F6" w:rsidRDefault="006E7CB4" w:rsidP="009A0627">
            <w:pPr>
              <w:spacing w:line="360" w:lineRule="auto"/>
              <w:rPr>
                <w:rFonts w:ascii="Times New Roman" w:hAnsi="Times New Roman" w:cs="Times New Roman"/>
                <w:iCs/>
              </w:rPr>
            </w:pPr>
            <w:r>
              <w:rPr>
                <w:rFonts w:ascii="Times New Roman" w:hAnsi="Times New Roman" w:cs="Times New Roman"/>
                <w:iCs/>
              </w:rPr>
              <w:t>(</w:t>
            </w:r>
            <w:r w:rsidR="00E27995">
              <w:rPr>
                <w:rFonts w:ascii="Times New Roman" w:hAnsi="Times New Roman" w:cs="Times New Roman"/>
                <w:iCs/>
              </w:rPr>
              <w:t>Information obtained</w:t>
            </w:r>
            <w:r>
              <w:rPr>
                <w:rFonts w:ascii="Times New Roman" w:hAnsi="Times New Roman" w:cs="Times New Roman"/>
                <w:iCs/>
              </w:rPr>
              <w:t xml:space="preserve"> from</w:t>
            </w:r>
            <w:r w:rsidR="00F81EA6">
              <w:rPr>
                <w:rFonts w:ascii="Times New Roman" w:hAnsi="Times New Roman" w:cs="Times New Roman"/>
                <w:iCs/>
              </w:rPr>
              <w:t xml:space="preserve"> original study by </w:t>
            </w:r>
            <w:r w:rsidR="00364EB9">
              <w:rPr>
                <w:rFonts w:ascii="Times New Roman" w:hAnsi="Times New Roman" w:cs="Times New Roman"/>
                <w:iCs/>
              </w:rPr>
              <w:t xml:space="preserve">Eun </w:t>
            </w:r>
            <w:r w:rsidR="00364EB9" w:rsidRPr="00364EB9">
              <w:rPr>
                <w:rFonts w:ascii="Times New Roman" w:hAnsi="Times New Roman" w:cs="Times New Roman"/>
                <w:i/>
              </w:rPr>
              <w:t>et al</w:t>
            </w:r>
            <w:r w:rsidR="00364EB9">
              <w:rPr>
                <w:rFonts w:ascii="Times New Roman" w:hAnsi="Times New Roman" w:cs="Times New Roman"/>
                <w:iCs/>
              </w:rPr>
              <w:t>, and samples from SRA</w:t>
            </w:r>
            <w:r w:rsidR="00F81EA6">
              <w:rPr>
                <w:rFonts w:ascii="Times New Roman" w:hAnsi="Times New Roman" w:cs="Times New Roman"/>
                <w:iCs/>
              </w:rPr>
              <w:t xml:space="preserve"> accession number </w:t>
            </w:r>
            <w:r w:rsidR="00F81EA6" w:rsidRPr="00F81EA6">
              <w:rPr>
                <w:rFonts w:ascii="Times New Roman" w:hAnsi="Times New Roman" w:cs="Times New Roman"/>
                <w:iCs/>
              </w:rPr>
              <w:t>SRP039586</w:t>
            </w:r>
            <w:r w:rsidRPr="00F81EA6">
              <w:rPr>
                <w:rFonts w:ascii="Times New Roman" w:hAnsi="Times New Roman" w:cs="Times New Roman"/>
                <w:iCs/>
              </w:rPr>
              <w:t>)</w:t>
            </w:r>
          </w:p>
        </w:tc>
        <w:tc>
          <w:tcPr>
            <w:tcW w:w="529" w:type="pct"/>
            <w:vMerge w:val="restart"/>
          </w:tcPr>
          <w:p w14:paraId="5361EE57" w14:textId="77777777" w:rsidR="006E7CB4" w:rsidRPr="000B2078" w:rsidRDefault="006E7CB4" w:rsidP="009A0627">
            <w:pPr>
              <w:spacing w:line="360" w:lineRule="auto"/>
              <w:rPr>
                <w:rFonts w:ascii="Times New Roman" w:eastAsia="Times New Roman" w:hAnsi="Times New Roman" w:cs="Times New Roman"/>
                <w:color w:val="000000"/>
              </w:rPr>
            </w:pPr>
            <w:r w:rsidRPr="000B2078">
              <w:rPr>
                <w:rFonts w:ascii="Times New Roman" w:hAnsi="Times New Roman" w:cs="Times New Roman"/>
              </w:rPr>
              <w:t>Stool and biopsy combination</w:t>
            </w:r>
          </w:p>
        </w:tc>
        <w:tc>
          <w:tcPr>
            <w:tcW w:w="568" w:type="pct"/>
          </w:tcPr>
          <w:p w14:paraId="6F015FA9" w14:textId="2D216836" w:rsidR="006E7CB4" w:rsidRPr="000B2078" w:rsidRDefault="006E7CB4" w:rsidP="009A062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22BFD15B" w14:textId="6215DA09" w:rsidR="006E7CB4" w:rsidRPr="000B2078" w:rsidRDefault="006E7CB4" w:rsidP="00617ED2">
            <w:pPr>
              <w:rPr>
                <w:rFonts w:ascii="Times New Roman" w:eastAsia="Times New Roman" w:hAnsi="Times New Roman" w:cs="Times New Roman"/>
                <w:color w:val="000000"/>
              </w:rPr>
            </w:pPr>
            <w:r w:rsidRPr="00617ED2">
              <w:rPr>
                <w:rFonts w:ascii="Times New Roman" w:eastAsia="Times New Roman" w:hAnsi="Times New Roman" w:cs="Times New Roman"/>
                <w:color w:val="000000"/>
              </w:rPr>
              <w:t xml:space="preserve">Stool samples were collected in containers at home and stored at 4 °C. Upon arrival at the hospital, stool samples were frozen at −80 °C. Mucosal tissue samples were </w:t>
            </w:r>
            <w:r>
              <w:rPr>
                <w:rFonts w:ascii="Times New Roman" w:eastAsia="Times New Roman" w:hAnsi="Times New Roman" w:cs="Times New Roman"/>
                <w:color w:val="000000"/>
              </w:rPr>
              <w:t xml:space="preserve">obtained from IBD patients </w:t>
            </w:r>
            <w:r w:rsidRPr="00617ED2">
              <w:rPr>
                <w:rFonts w:ascii="Times New Roman" w:eastAsia="Times New Roman" w:hAnsi="Times New Roman" w:cs="Times New Roman"/>
                <w:color w:val="000000"/>
              </w:rPr>
              <w:t xml:space="preserve">during </w:t>
            </w:r>
            <w:r>
              <w:rPr>
                <w:rFonts w:ascii="Times New Roman" w:eastAsia="Times New Roman" w:hAnsi="Times New Roman" w:cs="Times New Roman"/>
                <w:color w:val="000000"/>
              </w:rPr>
              <w:t>c</w:t>
            </w:r>
            <w:r w:rsidRPr="00617ED2">
              <w:rPr>
                <w:rFonts w:ascii="Times New Roman" w:eastAsia="Times New Roman" w:hAnsi="Times New Roman" w:cs="Times New Roman"/>
                <w:color w:val="000000"/>
              </w:rPr>
              <w:t>olonosc</w:t>
            </w:r>
            <w:r>
              <w:rPr>
                <w:rFonts w:ascii="Times New Roman" w:eastAsia="Times New Roman" w:hAnsi="Times New Roman" w:cs="Times New Roman"/>
                <w:color w:val="000000"/>
              </w:rPr>
              <w:t xml:space="preserve">opies </w:t>
            </w:r>
            <w:r w:rsidRPr="00617ED2">
              <w:rPr>
                <w:rFonts w:ascii="Times New Roman" w:eastAsia="Times New Roman" w:hAnsi="Times New Roman" w:cs="Times New Roman"/>
                <w:color w:val="000000"/>
              </w:rPr>
              <w:t>and immediately stored at −80 °C.</w:t>
            </w:r>
          </w:p>
        </w:tc>
        <w:tc>
          <w:tcPr>
            <w:tcW w:w="625" w:type="pct"/>
          </w:tcPr>
          <w:p w14:paraId="33CF4662" w14:textId="4E6FCE65" w:rsidR="006E7CB4" w:rsidRPr="000B2078" w:rsidRDefault="006E7CB4" w:rsidP="00617ED2">
            <w:pPr>
              <w:rPr>
                <w:rFonts w:ascii="Times New Roman" w:eastAsia="Times New Roman" w:hAnsi="Times New Roman" w:cs="Times New Roman"/>
                <w:color w:val="000000"/>
              </w:rPr>
            </w:pPr>
            <w:r>
              <w:rPr>
                <w:rFonts w:ascii="Times New Roman" w:eastAsia="Times New Roman" w:hAnsi="Times New Roman" w:cs="Times New Roman"/>
                <w:color w:val="000000"/>
              </w:rPr>
              <w:t>Healthy controls that underwent screening</w:t>
            </w:r>
          </w:p>
        </w:tc>
        <w:tc>
          <w:tcPr>
            <w:tcW w:w="740" w:type="pct"/>
          </w:tcPr>
          <w:p w14:paraId="77177048" w14:textId="6A69D91B" w:rsidR="006E7CB4" w:rsidRPr="000B2078" w:rsidRDefault="006E7CB4" w:rsidP="009A0627">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QIIME </w:t>
            </w:r>
          </w:p>
        </w:tc>
      </w:tr>
      <w:tr w:rsidR="006E7CB4" w:rsidRPr="000B2078" w14:paraId="5B1FF46C" w14:textId="77777777" w:rsidTr="006E7CB4">
        <w:trPr>
          <w:trHeight w:val="527"/>
        </w:trPr>
        <w:tc>
          <w:tcPr>
            <w:tcW w:w="947" w:type="pct"/>
          </w:tcPr>
          <w:p w14:paraId="5A3688B7"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Morgan </w:t>
            </w:r>
            <w:r w:rsidRPr="000B2078">
              <w:rPr>
                <w:rFonts w:ascii="Times New Roman" w:eastAsia="Times New Roman" w:hAnsi="Times New Roman" w:cs="Times New Roman"/>
                <w:i/>
                <w:color w:val="000000"/>
              </w:rPr>
              <w:t>et al</w:t>
            </w:r>
            <w:r w:rsidRPr="000B2078">
              <w:rPr>
                <w:rFonts w:ascii="Times New Roman" w:eastAsia="Times New Roman" w:hAnsi="Times New Roman" w:cs="Times New Roman"/>
                <w:color w:val="000000"/>
              </w:rPr>
              <w:t xml:space="preserve"> 2012 </w:t>
            </w:r>
          </w:p>
        </w:tc>
        <w:tc>
          <w:tcPr>
            <w:tcW w:w="529" w:type="pct"/>
            <w:vMerge/>
          </w:tcPr>
          <w:p w14:paraId="7927C505"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05BE4A47" w14:textId="769C7A78"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70344A33" w14:textId="1FCF6D5A" w:rsidR="006E7CB4" w:rsidRPr="000B2078" w:rsidRDefault="006E7CB4" w:rsidP="00AA2D3D">
            <w:pPr>
              <w:rPr>
                <w:rFonts w:ascii="Times New Roman" w:eastAsia="Times New Roman" w:hAnsi="Times New Roman" w:cs="Times New Roman"/>
                <w:color w:val="000000"/>
              </w:rPr>
            </w:pPr>
            <w:r>
              <w:rPr>
                <w:rFonts w:ascii="Times New Roman" w:eastAsia="Times New Roman" w:hAnsi="Times New Roman" w:cs="Times New Roman"/>
                <w:color w:val="000000"/>
              </w:rPr>
              <w:t>Newly d</w:t>
            </w:r>
            <w:r w:rsidRPr="00F07DDC">
              <w:rPr>
                <w:rFonts w:ascii="Times New Roman" w:eastAsia="Times New Roman" w:hAnsi="Times New Roman" w:cs="Times New Roman"/>
                <w:color w:val="000000"/>
              </w:rPr>
              <w:t>iagnos</w:t>
            </w:r>
            <w:r>
              <w:rPr>
                <w:rFonts w:ascii="Times New Roman" w:eastAsia="Times New Roman" w:hAnsi="Times New Roman" w:cs="Times New Roman"/>
                <w:color w:val="000000"/>
              </w:rPr>
              <w:t xml:space="preserve">ed </w:t>
            </w:r>
            <w:r w:rsidRPr="00F07DDC">
              <w:rPr>
                <w:rFonts w:ascii="Times New Roman" w:eastAsia="Times New Roman" w:hAnsi="Times New Roman" w:cs="Times New Roman"/>
                <w:color w:val="000000"/>
              </w:rPr>
              <w:t>CD, UC, or indeterminate colitis patients</w:t>
            </w:r>
            <w:r>
              <w:rPr>
                <w:rFonts w:ascii="Times New Roman" w:eastAsia="Times New Roman" w:hAnsi="Times New Roman" w:cs="Times New Roman"/>
                <w:color w:val="000000"/>
              </w:rPr>
              <w:t xml:space="preserve">. All individuals were aged 18 years or older. During colonoscopies some participants donated biopsies that were stored </w:t>
            </w:r>
            <w:r w:rsidRPr="00246534">
              <w:rPr>
                <w:rFonts w:ascii="Times New Roman" w:eastAsia="Times New Roman" w:hAnsi="Times New Roman" w:cs="Times New Roman"/>
                <w:color w:val="000000"/>
              </w:rPr>
              <w:t>at -80°C until DNA extraction. Stool samples were kept at 4°C for less than 24 h</w:t>
            </w:r>
            <w:r>
              <w:rPr>
                <w:rFonts w:ascii="Times New Roman" w:eastAsia="Times New Roman" w:hAnsi="Times New Roman" w:cs="Times New Roman"/>
                <w:color w:val="000000"/>
              </w:rPr>
              <w:t xml:space="preserve">ours </w:t>
            </w:r>
            <w:r w:rsidRPr="00246534">
              <w:rPr>
                <w:rFonts w:ascii="Times New Roman" w:eastAsia="Times New Roman" w:hAnsi="Times New Roman" w:cs="Times New Roman"/>
                <w:color w:val="000000"/>
              </w:rPr>
              <w:t xml:space="preserve">before </w:t>
            </w:r>
            <w:r>
              <w:rPr>
                <w:rFonts w:ascii="Times New Roman" w:eastAsia="Times New Roman" w:hAnsi="Times New Roman" w:cs="Times New Roman"/>
                <w:color w:val="000000"/>
              </w:rPr>
              <w:t xml:space="preserve">also being stored </w:t>
            </w:r>
            <w:r w:rsidRPr="00246534">
              <w:rPr>
                <w:rFonts w:ascii="Times New Roman" w:eastAsia="Times New Roman" w:hAnsi="Times New Roman" w:cs="Times New Roman"/>
                <w:color w:val="000000"/>
              </w:rPr>
              <w:t>at -80°C until DNA extraction</w:t>
            </w:r>
          </w:p>
        </w:tc>
        <w:tc>
          <w:tcPr>
            <w:tcW w:w="625" w:type="pct"/>
          </w:tcPr>
          <w:p w14:paraId="210F8083" w14:textId="53BC0B29" w:rsidR="006E7CB4" w:rsidRPr="000B2078" w:rsidRDefault="006E7CB4" w:rsidP="00AA2D3D">
            <w:pPr>
              <w:rPr>
                <w:rFonts w:ascii="Times New Roman" w:eastAsia="Times New Roman" w:hAnsi="Times New Roman" w:cs="Times New Roman"/>
                <w:color w:val="000000"/>
              </w:rPr>
            </w:pPr>
            <w:r>
              <w:rPr>
                <w:rFonts w:ascii="Times New Roman" w:eastAsia="Times New Roman" w:hAnsi="Times New Roman" w:cs="Times New Roman"/>
                <w:color w:val="000000"/>
              </w:rPr>
              <w:t>Healthy controls that underwent screening</w:t>
            </w:r>
          </w:p>
        </w:tc>
        <w:tc>
          <w:tcPr>
            <w:tcW w:w="740" w:type="pct"/>
          </w:tcPr>
          <w:p w14:paraId="2D2E0FC6" w14:textId="4870EA6D"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MOTHUR</w:t>
            </w:r>
          </w:p>
        </w:tc>
      </w:tr>
      <w:tr w:rsidR="006E7CB4" w:rsidRPr="000B2078" w14:paraId="4449AFD0" w14:textId="77777777" w:rsidTr="006E7CB4">
        <w:trPr>
          <w:trHeight w:val="527"/>
        </w:trPr>
        <w:tc>
          <w:tcPr>
            <w:tcW w:w="947" w:type="pct"/>
          </w:tcPr>
          <w:p w14:paraId="22A445DF" w14:textId="6A71ECAE"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Schirmer </w:t>
            </w:r>
            <w:r w:rsidRPr="009A0627">
              <w:rPr>
                <w:rFonts w:ascii="Times New Roman" w:eastAsia="Times New Roman" w:hAnsi="Times New Roman" w:cs="Times New Roman"/>
                <w:i/>
                <w:iCs/>
                <w:color w:val="000000"/>
              </w:rPr>
              <w:t>et al</w:t>
            </w:r>
            <w:r>
              <w:rPr>
                <w:rFonts w:ascii="Times New Roman" w:eastAsia="Times New Roman" w:hAnsi="Times New Roman" w:cs="Times New Roman"/>
                <w:color w:val="000000"/>
              </w:rPr>
              <w:t xml:space="preserve"> </w:t>
            </w:r>
          </w:p>
        </w:tc>
        <w:tc>
          <w:tcPr>
            <w:tcW w:w="529" w:type="pct"/>
            <w:vMerge/>
          </w:tcPr>
          <w:p w14:paraId="131948E4"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4C0E143D" w14:textId="0F62997B"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590" w:type="pct"/>
          </w:tcPr>
          <w:p w14:paraId="532B57F4" w14:textId="5664A16E" w:rsidR="006E7CB4" w:rsidRPr="000B2078" w:rsidRDefault="006E7CB4" w:rsidP="00B832EA">
            <w:pPr>
              <w:rPr>
                <w:rFonts w:ascii="Times New Roman" w:eastAsia="Times New Roman" w:hAnsi="Times New Roman" w:cs="Times New Roman"/>
                <w:color w:val="000000"/>
              </w:rPr>
            </w:pPr>
            <w:r>
              <w:rPr>
                <w:rFonts w:ascii="Times New Roman" w:eastAsia="Times New Roman" w:hAnsi="Times New Roman" w:cs="Times New Roman"/>
                <w:color w:val="000000"/>
              </w:rPr>
              <w:t>Stool and biopsy samples retrieved from paediatric, new-onset, treatment-naïve UC patients over the course of a year as treatment was taking place. Rectal biopsies were obtained from colonoscopies and samples were stored at -</w:t>
            </w:r>
            <w:r w:rsidRPr="00617ED2">
              <w:rPr>
                <w:rFonts w:ascii="Times New Roman" w:eastAsia="Times New Roman" w:hAnsi="Times New Roman" w:cs="Times New Roman"/>
                <w:color w:val="000000"/>
              </w:rPr>
              <w:t>80 °C</w:t>
            </w:r>
            <w:r>
              <w:rPr>
                <w:rFonts w:ascii="Times New Roman" w:eastAsia="Times New Roman" w:hAnsi="Times New Roman" w:cs="Times New Roman"/>
                <w:color w:val="000000"/>
              </w:rPr>
              <w:t xml:space="preserve"> before DNA extraction. </w:t>
            </w:r>
          </w:p>
        </w:tc>
        <w:tc>
          <w:tcPr>
            <w:tcW w:w="625" w:type="pct"/>
          </w:tcPr>
          <w:p w14:paraId="40DA05C8" w14:textId="08C8B69E"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UC patients with inactive disease.</w:t>
            </w:r>
          </w:p>
        </w:tc>
        <w:tc>
          <w:tcPr>
            <w:tcW w:w="740" w:type="pct"/>
          </w:tcPr>
          <w:p w14:paraId="6DED5102" w14:textId="7C5C3513" w:rsidR="006E7CB4" w:rsidRPr="000B2078" w:rsidRDefault="006E7CB4" w:rsidP="00AA2D3D">
            <w:pPr>
              <w:spacing w:line="360" w:lineRule="auto"/>
              <w:rPr>
                <w:rFonts w:ascii="Times New Roman" w:eastAsia="Times New Roman" w:hAnsi="Times New Roman" w:cs="Times New Roman"/>
                <w:color w:val="000000"/>
              </w:rPr>
            </w:pPr>
            <w:r w:rsidRPr="00142193">
              <w:rPr>
                <w:rFonts w:ascii="Times New Roman" w:eastAsia="Times New Roman" w:hAnsi="Times New Roman" w:cs="Times New Roman"/>
                <w:color w:val="000000"/>
              </w:rPr>
              <w:t>UPARSE</w:t>
            </w:r>
          </w:p>
        </w:tc>
      </w:tr>
      <w:tr w:rsidR="006E7CB4" w:rsidRPr="000B2078" w14:paraId="58847A52" w14:textId="77777777" w:rsidTr="006E7CB4">
        <w:trPr>
          <w:trHeight w:val="527"/>
        </w:trPr>
        <w:tc>
          <w:tcPr>
            <w:tcW w:w="947" w:type="pct"/>
          </w:tcPr>
          <w:p w14:paraId="73F0B6BC"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lastRenderedPageBreak/>
              <w:t xml:space="preserve">Forbes </w:t>
            </w:r>
            <w:r w:rsidRPr="000B2078">
              <w:rPr>
                <w:rFonts w:ascii="Times New Roman" w:eastAsia="Times New Roman" w:hAnsi="Times New Roman" w:cs="Times New Roman"/>
                <w:i/>
                <w:color w:val="000000"/>
              </w:rPr>
              <w:t>et al</w:t>
            </w:r>
            <w:r w:rsidRPr="000B2078">
              <w:rPr>
                <w:rFonts w:ascii="Times New Roman" w:eastAsia="Times New Roman" w:hAnsi="Times New Roman" w:cs="Times New Roman"/>
                <w:color w:val="000000"/>
              </w:rPr>
              <w:t> </w:t>
            </w:r>
          </w:p>
        </w:tc>
        <w:tc>
          <w:tcPr>
            <w:tcW w:w="529" w:type="pct"/>
            <w:vMerge w:val="restart"/>
          </w:tcPr>
          <w:p w14:paraId="749F52E3" w14:textId="77777777" w:rsidR="006E7CB4" w:rsidRPr="000B2078" w:rsidRDefault="006E7CB4" w:rsidP="00AA2D3D">
            <w:pPr>
              <w:spacing w:line="360" w:lineRule="auto"/>
              <w:rPr>
                <w:rFonts w:ascii="Times New Roman" w:eastAsia="Times New Roman" w:hAnsi="Times New Roman" w:cs="Times New Roman"/>
                <w:color w:val="000000"/>
              </w:rPr>
            </w:pPr>
            <w:r w:rsidRPr="000B2078">
              <w:rPr>
                <w:rFonts w:ascii="Times New Roman" w:hAnsi="Times New Roman" w:cs="Times New Roman"/>
              </w:rPr>
              <w:t>Stool</w:t>
            </w:r>
          </w:p>
        </w:tc>
        <w:tc>
          <w:tcPr>
            <w:tcW w:w="568" w:type="pct"/>
          </w:tcPr>
          <w:p w14:paraId="1F3BD3C4" w14:textId="594E0461"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590" w:type="pct"/>
          </w:tcPr>
          <w:p w14:paraId="5537BF13" w14:textId="2F576ADB"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Patients with </w:t>
            </w:r>
            <w:r w:rsidRPr="00C603E8">
              <w:rPr>
                <w:rFonts w:ascii="Times New Roman" w:eastAsia="Times New Roman" w:hAnsi="Times New Roman" w:cs="Times New Roman"/>
                <w:color w:val="000000"/>
              </w:rPr>
              <w:t>CD, UC, MS, and RA</w:t>
            </w:r>
            <w:r>
              <w:rPr>
                <w:rFonts w:ascii="Times New Roman" w:eastAsia="Times New Roman" w:hAnsi="Times New Roman" w:cs="Times New Roman"/>
                <w:color w:val="000000"/>
              </w:rPr>
              <w:t xml:space="preserve"> self-collected 2 stool samples (2 months apart). These stool samples were stored at 4</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 until transported to the lab in which they were put on ice and then stored at </w:t>
            </w:r>
            <w:r w:rsidRPr="00246534">
              <w:rPr>
                <w:rFonts w:ascii="Times New Roman" w:eastAsia="Times New Roman" w:hAnsi="Times New Roman" w:cs="Times New Roman"/>
                <w:color w:val="000000"/>
              </w:rPr>
              <w:t>-80°C</w:t>
            </w:r>
            <w:r>
              <w:rPr>
                <w:rFonts w:ascii="Times New Roman" w:eastAsia="Times New Roman" w:hAnsi="Times New Roman" w:cs="Times New Roman"/>
                <w:color w:val="000000"/>
              </w:rPr>
              <w:t>.</w:t>
            </w:r>
          </w:p>
        </w:tc>
        <w:tc>
          <w:tcPr>
            <w:tcW w:w="625" w:type="pct"/>
          </w:tcPr>
          <w:p w14:paraId="56AA1092" w14:textId="39982E1C"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Healthy controls </w:t>
            </w:r>
          </w:p>
        </w:tc>
        <w:tc>
          <w:tcPr>
            <w:tcW w:w="740" w:type="pct"/>
          </w:tcPr>
          <w:p w14:paraId="29345A99" w14:textId="0BC9296C"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MOTHUR</w:t>
            </w:r>
          </w:p>
        </w:tc>
      </w:tr>
      <w:tr w:rsidR="006E7CB4" w:rsidRPr="000B2078" w14:paraId="0B9F7814" w14:textId="77777777" w:rsidTr="006E7CB4">
        <w:trPr>
          <w:trHeight w:val="527"/>
        </w:trPr>
        <w:tc>
          <w:tcPr>
            <w:tcW w:w="947" w:type="pct"/>
          </w:tcPr>
          <w:p w14:paraId="6D55745A"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Yamada </w:t>
            </w:r>
            <w:r w:rsidRPr="000B2078">
              <w:rPr>
                <w:rFonts w:ascii="Times New Roman" w:eastAsia="Times New Roman" w:hAnsi="Times New Roman" w:cs="Times New Roman"/>
                <w:i/>
                <w:color w:val="000000"/>
              </w:rPr>
              <w:t>et al</w:t>
            </w:r>
          </w:p>
        </w:tc>
        <w:tc>
          <w:tcPr>
            <w:tcW w:w="529" w:type="pct"/>
            <w:vMerge/>
          </w:tcPr>
          <w:p w14:paraId="025D955D"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5B37BD37" w14:textId="242B5178"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0462DC2D" w14:textId="2F8E37D7"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Stool samples from 44 healthy participants, 10 CD patients and 49 UC patients were collected at the department of Gastroenterology and Hepatology in Osaka University Hospital.</w:t>
            </w:r>
          </w:p>
        </w:tc>
        <w:tc>
          <w:tcPr>
            <w:tcW w:w="625" w:type="pct"/>
          </w:tcPr>
          <w:p w14:paraId="5FA551C2" w14:textId="6670F79F"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Healthy controls</w:t>
            </w:r>
          </w:p>
        </w:tc>
        <w:tc>
          <w:tcPr>
            <w:tcW w:w="740" w:type="pct"/>
          </w:tcPr>
          <w:p w14:paraId="4A146625" w14:textId="7444C0B3"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w:t>
            </w:r>
          </w:p>
        </w:tc>
      </w:tr>
      <w:tr w:rsidR="006E7CB4" w:rsidRPr="000B2078" w14:paraId="723EBAAC" w14:textId="77777777" w:rsidTr="006E7CB4">
        <w:trPr>
          <w:trHeight w:val="527"/>
        </w:trPr>
        <w:tc>
          <w:tcPr>
            <w:tcW w:w="947" w:type="pct"/>
          </w:tcPr>
          <w:p w14:paraId="7FCE5A8C"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Jacobs </w:t>
            </w:r>
            <w:r w:rsidRPr="000B2078">
              <w:rPr>
                <w:rFonts w:ascii="Times New Roman" w:eastAsia="Times New Roman" w:hAnsi="Times New Roman" w:cs="Times New Roman"/>
                <w:i/>
                <w:color w:val="000000"/>
              </w:rPr>
              <w:t>et al</w:t>
            </w:r>
          </w:p>
        </w:tc>
        <w:tc>
          <w:tcPr>
            <w:tcW w:w="529" w:type="pct"/>
            <w:vMerge/>
          </w:tcPr>
          <w:p w14:paraId="2A74B169"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59C6C90F" w14:textId="54ADDCD0"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3A1C1BF7" w14:textId="1EF72B74"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Newly defecated feces from pediatric CD and UC patients were frozen immediately in the clinic or at home at -80 </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 Patients were given supplies, including cold packs, for appropriate at-home collection and storage conditions.</w:t>
            </w:r>
          </w:p>
        </w:tc>
        <w:tc>
          <w:tcPr>
            <w:tcW w:w="625" w:type="pct"/>
          </w:tcPr>
          <w:p w14:paraId="6369B290" w14:textId="1F62AE12"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Healthy relatives</w:t>
            </w:r>
          </w:p>
        </w:tc>
        <w:tc>
          <w:tcPr>
            <w:tcW w:w="740" w:type="pct"/>
          </w:tcPr>
          <w:p w14:paraId="7923ECC2" w14:textId="23110443" w:rsidR="006E7CB4" w:rsidRPr="000B2078" w:rsidRDefault="006E7CB4" w:rsidP="00AA2D3D">
            <w:pPr>
              <w:spacing w:line="360" w:lineRule="auto"/>
              <w:rPr>
                <w:rFonts w:ascii="Times New Roman" w:eastAsia="Times New Roman" w:hAnsi="Times New Roman" w:cs="Times New Roman"/>
                <w:color w:val="000000"/>
              </w:rPr>
            </w:pPr>
            <w:r w:rsidRPr="005D1E0C">
              <w:rPr>
                <w:rFonts w:ascii="Times New Roman" w:eastAsia="Times New Roman" w:hAnsi="Times New Roman" w:cs="Times New Roman"/>
                <w:color w:val="000000"/>
              </w:rPr>
              <w:t>QIIME 1.8.0</w:t>
            </w:r>
          </w:p>
        </w:tc>
      </w:tr>
      <w:tr w:rsidR="006E7CB4" w:rsidRPr="000B2078" w14:paraId="13A3BE44" w14:textId="77777777" w:rsidTr="006E7CB4">
        <w:trPr>
          <w:trHeight w:val="527"/>
        </w:trPr>
        <w:tc>
          <w:tcPr>
            <w:tcW w:w="947" w:type="pct"/>
          </w:tcPr>
          <w:p w14:paraId="6B8C3D69"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Halfvarson </w:t>
            </w:r>
            <w:r w:rsidRPr="000B2078">
              <w:rPr>
                <w:rFonts w:ascii="Times New Roman" w:eastAsia="Times New Roman" w:hAnsi="Times New Roman" w:cs="Times New Roman"/>
                <w:i/>
                <w:color w:val="000000"/>
              </w:rPr>
              <w:t>et al</w:t>
            </w:r>
          </w:p>
        </w:tc>
        <w:tc>
          <w:tcPr>
            <w:tcW w:w="529" w:type="pct"/>
            <w:vMerge/>
          </w:tcPr>
          <w:p w14:paraId="7E1CD8C1"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33B46ECE" w14:textId="0D201061" w:rsidR="006E7CB4" w:rsidRPr="000B2078" w:rsidRDefault="0066241B"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y</w:t>
            </w:r>
            <w:r w:rsidR="006E7CB4">
              <w:rPr>
                <w:rFonts w:ascii="Times New Roman" w:eastAsia="Times New Roman" w:hAnsi="Times New Roman" w:cs="Times New Roman"/>
                <w:color w:val="000000"/>
              </w:rPr>
              <w:t>es</w:t>
            </w:r>
          </w:p>
        </w:tc>
        <w:tc>
          <w:tcPr>
            <w:tcW w:w="1590" w:type="pct"/>
          </w:tcPr>
          <w:p w14:paraId="2C0BB712" w14:textId="1E73DAA8"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Fecal samples were self-collected by study participants and stored at -80 </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 until they were shipped on dry ice and then processed. </w:t>
            </w:r>
          </w:p>
        </w:tc>
        <w:tc>
          <w:tcPr>
            <w:tcW w:w="625" w:type="pct"/>
          </w:tcPr>
          <w:p w14:paraId="587AE609" w14:textId="1C17A627"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Healthy controls</w:t>
            </w:r>
          </w:p>
        </w:tc>
        <w:tc>
          <w:tcPr>
            <w:tcW w:w="740" w:type="pct"/>
          </w:tcPr>
          <w:p w14:paraId="58D8E3B0" w14:textId="5C744D36"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 1.9.0</w:t>
            </w:r>
          </w:p>
        </w:tc>
      </w:tr>
      <w:tr w:rsidR="006E7CB4" w:rsidRPr="000B2078" w14:paraId="17F1BD64" w14:textId="77777777" w:rsidTr="006E7CB4">
        <w:trPr>
          <w:trHeight w:val="527"/>
        </w:trPr>
        <w:tc>
          <w:tcPr>
            <w:tcW w:w="947" w:type="pct"/>
          </w:tcPr>
          <w:p w14:paraId="0BC6FCB1"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Braun </w:t>
            </w:r>
            <w:r w:rsidRPr="000B2078">
              <w:rPr>
                <w:rFonts w:ascii="Times New Roman" w:eastAsia="Times New Roman" w:hAnsi="Times New Roman" w:cs="Times New Roman"/>
                <w:i/>
                <w:color w:val="000000"/>
              </w:rPr>
              <w:t>et al</w:t>
            </w:r>
          </w:p>
        </w:tc>
        <w:tc>
          <w:tcPr>
            <w:tcW w:w="529" w:type="pct"/>
            <w:vMerge/>
          </w:tcPr>
          <w:p w14:paraId="6BD8B870"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74288BFB" w14:textId="7E0DD65D"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528F2095" w14:textId="7CE40029"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Adult CD patients were included in this study. Fecal samples were self-collected from participants and brought to the clinic </w:t>
            </w:r>
            <w:r>
              <w:rPr>
                <w:rFonts w:ascii="Times New Roman" w:eastAsia="Times New Roman" w:hAnsi="Times New Roman" w:cs="Times New Roman"/>
                <w:color w:val="000000"/>
              </w:rPr>
              <w:lastRenderedPageBreak/>
              <w:t xml:space="preserve">within 24 hours where they were then stored at -80 </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w:t>
            </w:r>
          </w:p>
        </w:tc>
        <w:tc>
          <w:tcPr>
            <w:tcW w:w="625" w:type="pct"/>
          </w:tcPr>
          <w:p w14:paraId="57E1CC78" w14:textId="06EB67FF"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Healthy controls</w:t>
            </w:r>
          </w:p>
        </w:tc>
        <w:tc>
          <w:tcPr>
            <w:tcW w:w="740" w:type="pct"/>
          </w:tcPr>
          <w:p w14:paraId="71B716C7" w14:textId="54F2AD02"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 1.9.1</w:t>
            </w:r>
          </w:p>
        </w:tc>
      </w:tr>
      <w:tr w:rsidR="006E7CB4" w:rsidRPr="000B2078" w14:paraId="1DADE598" w14:textId="77777777" w:rsidTr="006E7CB4">
        <w:trPr>
          <w:trHeight w:val="527"/>
        </w:trPr>
        <w:tc>
          <w:tcPr>
            <w:tcW w:w="947" w:type="pct"/>
          </w:tcPr>
          <w:p w14:paraId="2FFB6ACA"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Gevers </w:t>
            </w:r>
            <w:r w:rsidRPr="000B2078">
              <w:rPr>
                <w:rFonts w:ascii="Times New Roman" w:eastAsia="Times New Roman" w:hAnsi="Times New Roman" w:cs="Times New Roman"/>
                <w:i/>
                <w:color w:val="000000"/>
              </w:rPr>
              <w:t>et al</w:t>
            </w:r>
            <w:r w:rsidRPr="000B2078">
              <w:rPr>
                <w:rFonts w:ascii="Times New Roman" w:eastAsia="Times New Roman" w:hAnsi="Times New Roman" w:cs="Times New Roman"/>
                <w:color w:val="000000"/>
              </w:rPr>
              <w:t> - stool</w:t>
            </w:r>
          </w:p>
        </w:tc>
        <w:tc>
          <w:tcPr>
            <w:tcW w:w="529" w:type="pct"/>
            <w:vMerge/>
          </w:tcPr>
          <w:p w14:paraId="5B3C8978"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3C72A260" w14:textId="4C875DB6"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vMerge w:val="restart"/>
          </w:tcPr>
          <w:p w14:paraId="14CC184A" w14:textId="761B123B"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population of adolescence with newly diagnosed CD and controls with non-inflammatory gastrointestinal conditions took part in this study. Biopsies were retrieved from the ileum and rectum and placed into a sterile contained on ice during procedures. After the procedure they were stored at 4</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 locally until they were shipped within 3 days and stored at -80</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 at the biospecimen repository.</w:t>
            </w:r>
          </w:p>
        </w:tc>
        <w:tc>
          <w:tcPr>
            <w:tcW w:w="625" w:type="pct"/>
            <w:vMerge w:val="restart"/>
          </w:tcPr>
          <w:p w14:paraId="74CC996F" w14:textId="1F5AC64A"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Subjects with non-inflammatory conditions of the gastrointestinal tract.</w:t>
            </w:r>
          </w:p>
        </w:tc>
        <w:tc>
          <w:tcPr>
            <w:tcW w:w="740" w:type="pct"/>
            <w:vMerge w:val="restart"/>
          </w:tcPr>
          <w:p w14:paraId="42003995" w14:textId="1A804565"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 1.7.0</w:t>
            </w:r>
          </w:p>
        </w:tc>
      </w:tr>
      <w:tr w:rsidR="006E7CB4" w:rsidRPr="000B2078" w14:paraId="14D32D52" w14:textId="77777777" w:rsidTr="006E7CB4">
        <w:trPr>
          <w:trHeight w:val="527"/>
        </w:trPr>
        <w:tc>
          <w:tcPr>
            <w:tcW w:w="947" w:type="pct"/>
          </w:tcPr>
          <w:p w14:paraId="334DB13E" w14:textId="21ACEB28"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Gevers </w:t>
            </w:r>
            <w:r w:rsidRPr="000B2078">
              <w:rPr>
                <w:rFonts w:ascii="Times New Roman" w:eastAsia="Times New Roman" w:hAnsi="Times New Roman" w:cs="Times New Roman"/>
                <w:i/>
                <w:color w:val="000000"/>
              </w:rPr>
              <w:t>et al</w:t>
            </w:r>
            <w:r w:rsidRPr="000B2078">
              <w:rPr>
                <w:rFonts w:ascii="Times New Roman" w:eastAsia="Times New Roman" w:hAnsi="Times New Roman" w:cs="Times New Roman"/>
                <w:color w:val="000000"/>
              </w:rPr>
              <w:t> -biopsy</w:t>
            </w:r>
          </w:p>
        </w:tc>
        <w:tc>
          <w:tcPr>
            <w:tcW w:w="529" w:type="pct"/>
            <w:vMerge w:val="restart"/>
          </w:tcPr>
          <w:p w14:paraId="469553C4" w14:textId="77777777" w:rsidR="006E7CB4" w:rsidRPr="000B2078" w:rsidRDefault="006E7CB4" w:rsidP="00AA2D3D">
            <w:pPr>
              <w:spacing w:line="360" w:lineRule="auto"/>
              <w:rPr>
                <w:rFonts w:ascii="Times New Roman" w:eastAsia="Times New Roman" w:hAnsi="Times New Roman" w:cs="Times New Roman"/>
                <w:color w:val="000000"/>
              </w:rPr>
            </w:pPr>
            <w:r w:rsidRPr="000B2078">
              <w:rPr>
                <w:rFonts w:ascii="Times New Roman" w:hAnsi="Times New Roman" w:cs="Times New Roman"/>
              </w:rPr>
              <w:t>Biopsy</w:t>
            </w:r>
          </w:p>
        </w:tc>
        <w:tc>
          <w:tcPr>
            <w:tcW w:w="568" w:type="pct"/>
          </w:tcPr>
          <w:p w14:paraId="69BB618A" w14:textId="5DCC7C1C"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vMerge/>
          </w:tcPr>
          <w:p w14:paraId="5499D515" w14:textId="77777777" w:rsidR="006E7CB4" w:rsidRPr="000B2078" w:rsidRDefault="006E7CB4" w:rsidP="00AA2D3D">
            <w:pPr>
              <w:spacing w:line="360" w:lineRule="auto"/>
              <w:rPr>
                <w:rFonts w:ascii="Times New Roman" w:eastAsia="Times New Roman" w:hAnsi="Times New Roman" w:cs="Times New Roman"/>
                <w:color w:val="000000"/>
              </w:rPr>
            </w:pPr>
          </w:p>
        </w:tc>
        <w:tc>
          <w:tcPr>
            <w:tcW w:w="625" w:type="pct"/>
            <w:vMerge/>
          </w:tcPr>
          <w:p w14:paraId="2C905A53" w14:textId="77777777" w:rsidR="006E7CB4" w:rsidRPr="000B2078" w:rsidRDefault="006E7CB4" w:rsidP="00AA2D3D">
            <w:pPr>
              <w:spacing w:line="360" w:lineRule="auto"/>
              <w:rPr>
                <w:rFonts w:ascii="Times New Roman" w:eastAsia="Times New Roman" w:hAnsi="Times New Roman" w:cs="Times New Roman"/>
                <w:color w:val="000000"/>
              </w:rPr>
            </w:pPr>
          </w:p>
        </w:tc>
        <w:tc>
          <w:tcPr>
            <w:tcW w:w="740" w:type="pct"/>
            <w:vMerge/>
          </w:tcPr>
          <w:p w14:paraId="6962F80E" w14:textId="77777777" w:rsidR="006E7CB4" w:rsidRPr="000B2078" w:rsidRDefault="006E7CB4" w:rsidP="00AA2D3D">
            <w:pPr>
              <w:spacing w:line="360" w:lineRule="auto"/>
              <w:rPr>
                <w:rFonts w:ascii="Times New Roman" w:eastAsia="Times New Roman" w:hAnsi="Times New Roman" w:cs="Times New Roman"/>
                <w:color w:val="000000"/>
              </w:rPr>
            </w:pPr>
          </w:p>
        </w:tc>
      </w:tr>
      <w:tr w:rsidR="006E7CB4" w:rsidRPr="000B2078" w14:paraId="291F4BD5" w14:textId="77777777" w:rsidTr="006E7CB4">
        <w:trPr>
          <w:trHeight w:val="527"/>
        </w:trPr>
        <w:tc>
          <w:tcPr>
            <w:tcW w:w="947" w:type="pct"/>
          </w:tcPr>
          <w:p w14:paraId="047E5C6A"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Liu </w:t>
            </w:r>
            <w:r w:rsidRPr="000B2078">
              <w:rPr>
                <w:rFonts w:ascii="Times New Roman" w:eastAsia="Times New Roman" w:hAnsi="Times New Roman" w:cs="Times New Roman"/>
                <w:i/>
                <w:color w:val="000000"/>
              </w:rPr>
              <w:t>et al</w:t>
            </w:r>
          </w:p>
        </w:tc>
        <w:tc>
          <w:tcPr>
            <w:tcW w:w="529" w:type="pct"/>
            <w:vMerge/>
          </w:tcPr>
          <w:p w14:paraId="7EABF5C4"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2600674D" w14:textId="5489A51C"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7887BBA0" w14:textId="1F7CE3B1"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CD patients with Paneth cell phenotype were selected for this study. Biopsies were retrieved from the terminal ileum and placed in a sterile cryovial on ice in the endoscopic suite.</w:t>
            </w:r>
          </w:p>
        </w:tc>
        <w:tc>
          <w:tcPr>
            <w:tcW w:w="625" w:type="pct"/>
          </w:tcPr>
          <w:p w14:paraId="0A35F458" w14:textId="1ABD079F"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Non-IBD controls with gastrointestinal symptoms</w:t>
            </w:r>
          </w:p>
        </w:tc>
        <w:tc>
          <w:tcPr>
            <w:tcW w:w="740" w:type="pct"/>
          </w:tcPr>
          <w:p w14:paraId="338C517F" w14:textId="2F202B11"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QIIME 1.5.0</w:t>
            </w:r>
          </w:p>
        </w:tc>
      </w:tr>
      <w:tr w:rsidR="006E7CB4" w:rsidRPr="000B2078" w14:paraId="2E12FF77" w14:textId="77777777" w:rsidTr="006E7CB4">
        <w:trPr>
          <w:trHeight w:val="527"/>
        </w:trPr>
        <w:tc>
          <w:tcPr>
            <w:tcW w:w="947" w:type="pct"/>
          </w:tcPr>
          <w:p w14:paraId="3CE34ECE" w14:textId="29DF41F6" w:rsidR="006E7CB4" w:rsidRPr="000B2078" w:rsidRDefault="006E7CB4" w:rsidP="00AA2D3D">
            <w:pPr>
              <w:spacing w:line="360" w:lineRule="auto"/>
              <w:rPr>
                <w:rFonts w:ascii="Times New Roman" w:eastAsia="Times New Roman" w:hAnsi="Times New Roman" w:cs="Times New Roman"/>
                <w:color w:val="000000"/>
              </w:rPr>
            </w:pPr>
            <w:r w:rsidRPr="000B2078">
              <w:rPr>
                <w:rFonts w:ascii="Times New Roman" w:eastAsia="Times New Roman" w:hAnsi="Times New Roman" w:cs="Times New Roman"/>
                <w:color w:val="000000"/>
              </w:rPr>
              <w:t xml:space="preserve">Lloyd-Price </w:t>
            </w:r>
            <w:r w:rsidRPr="000B2078">
              <w:rPr>
                <w:rFonts w:ascii="Times New Roman" w:eastAsia="Times New Roman" w:hAnsi="Times New Roman" w:cs="Times New Roman"/>
                <w:i/>
                <w:color w:val="000000"/>
              </w:rPr>
              <w:t>et al</w:t>
            </w:r>
          </w:p>
        </w:tc>
        <w:tc>
          <w:tcPr>
            <w:tcW w:w="529" w:type="pct"/>
            <w:vMerge/>
          </w:tcPr>
          <w:p w14:paraId="7752FF9C"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46250E84" w14:textId="096ADC3A" w:rsidR="006E7CB4" w:rsidRDefault="0066241B"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y</w:t>
            </w:r>
            <w:r w:rsidR="006E7CB4">
              <w:rPr>
                <w:rFonts w:ascii="Times New Roman" w:eastAsia="Times New Roman" w:hAnsi="Times New Roman" w:cs="Times New Roman"/>
                <w:color w:val="000000"/>
              </w:rPr>
              <w:t>es</w:t>
            </w:r>
          </w:p>
        </w:tc>
        <w:tc>
          <w:tcPr>
            <w:tcW w:w="1590" w:type="pct"/>
          </w:tcPr>
          <w:p w14:paraId="16AAA7C3" w14:textId="37882ED8"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Patients from five medical centers were recruited in this study. Biopsy samples were collected during the screening colonoscopy at the clinic at each follow-up sessions (five follow-up sessions). Samples were retrieved from the ileum and </w:t>
            </w:r>
            <w:r>
              <w:rPr>
                <w:rFonts w:ascii="Times New Roman" w:eastAsia="Times New Roman" w:hAnsi="Times New Roman" w:cs="Times New Roman"/>
                <w:color w:val="000000"/>
              </w:rPr>
              <w:lastRenderedPageBreak/>
              <w:t>rectum as well as discretionary inflammatory sites. Additional biopsies were taken from areas of inflammation and surrounding areas that were not inflamed from some patients with CD and UC. For microbial molecular data generation, samples were stored at -20</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w:t>
            </w:r>
          </w:p>
        </w:tc>
        <w:tc>
          <w:tcPr>
            <w:tcW w:w="625" w:type="pct"/>
          </w:tcPr>
          <w:p w14:paraId="2BF29418" w14:textId="0F6026B5"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 combination of healthy individuals and individuals that has suspected IBD or </w:t>
            </w:r>
            <w:r>
              <w:rPr>
                <w:rFonts w:ascii="Times New Roman" w:eastAsia="Times New Roman" w:hAnsi="Times New Roman" w:cs="Times New Roman"/>
                <w:color w:val="000000"/>
              </w:rPr>
              <w:lastRenderedPageBreak/>
              <w:t xml:space="preserve">gastrointestinal symtoms but tested negative for iBD. </w:t>
            </w:r>
          </w:p>
        </w:tc>
        <w:tc>
          <w:tcPr>
            <w:tcW w:w="740" w:type="pct"/>
          </w:tcPr>
          <w:p w14:paraId="659F5F2C" w14:textId="6127E23B" w:rsidR="006E7CB4" w:rsidRPr="000B2078" w:rsidRDefault="006E7CB4" w:rsidP="00AA2D3D">
            <w:pPr>
              <w:spacing w:line="360" w:lineRule="auto"/>
              <w:rPr>
                <w:rFonts w:ascii="Times New Roman" w:eastAsia="Times New Roman" w:hAnsi="Times New Roman" w:cs="Times New Roman"/>
                <w:color w:val="000000"/>
              </w:rPr>
            </w:pPr>
            <w:r w:rsidRPr="00313698">
              <w:rPr>
                <w:rFonts w:ascii="Times New Roman" w:eastAsia="Times New Roman" w:hAnsi="Times New Roman" w:cs="Times New Roman"/>
                <w:color w:val="000000"/>
              </w:rPr>
              <w:lastRenderedPageBreak/>
              <w:t>USEARCH v7.0.1090</w:t>
            </w:r>
          </w:p>
        </w:tc>
      </w:tr>
      <w:tr w:rsidR="006E7CB4" w:rsidRPr="000B2078" w14:paraId="6608465C" w14:textId="77777777" w:rsidTr="006E7CB4">
        <w:trPr>
          <w:trHeight w:val="527"/>
        </w:trPr>
        <w:tc>
          <w:tcPr>
            <w:tcW w:w="947" w:type="pct"/>
          </w:tcPr>
          <w:p w14:paraId="717FCCCE" w14:textId="77777777" w:rsidR="006E7CB4" w:rsidRPr="000B2078" w:rsidRDefault="006E7CB4" w:rsidP="00AA2D3D">
            <w:pPr>
              <w:spacing w:line="360" w:lineRule="auto"/>
              <w:rPr>
                <w:rFonts w:ascii="Times New Roman" w:hAnsi="Times New Roman" w:cs="Times New Roman"/>
              </w:rPr>
            </w:pPr>
            <w:r w:rsidRPr="000B2078">
              <w:rPr>
                <w:rFonts w:ascii="Times New Roman" w:eastAsia="Times New Roman" w:hAnsi="Times New Roman" w:cs="Times New Roman"/>
                <w:color w:val="000000"/>
              </w:rPr>
              <w:t xml:space="preserve">Morgan </w:t>
            </w:r>
            <w:r w:rsidRPr="000B2078">
              <w:rPr>
                <w:rFonts w:ascii="Times New Roman" w:eastAsia="Times New Roman" w:hAnsi="Times New Roman" w:cs="Times New Roman"/>
                <w:i/>
                <w:color w:val="000000"/>
              </w:rPr>
              <w:t>et al</w:t>
            </w:r>
            <w:r w:rsidRPr="000B2078">
              <w:rPr>
                <w:rFonts w:ascii="Times New Roman" w:eastAsia="Times New Roman" w:hAnsi="Times New Roman" w:cs="Times New Roman"/>
                <w:color w:val="000000"/>
              </w:rPr>
              <w:t xml:space="preserve"> 2015</w:t>
            </w:r>
          </w:p>
        </w:tc>
        <w:tc>
          <w:tcPr>
            <w:tcW w:w="529" w:type="pct"/>
            <w:vMerge/>
          </w:tcPr>
          <w:p w14:paraId="4EE0FA8D" w14:textId="77777777" w:rsidR="006E7CB4" w:rsidRPr="000B2078" w:rsidRDefault="006E7CB4" w:rsidP="00AA2D3D">
            <w:pPr>
              <w:spacing w:line="360" w:lineRule="auto"/>
              <w:rPr>
                <w:rFonts w:ascii="Times New Roman" w:eastAsia="Times New Roman" w:hAnsi="Times New Roman" w:cs="Times New Roman"/>
                <w:color w:val="000000"/>
              </w:rPr>
            </w:pPr>
          </w:p>
        </w:tc>
        <w:tc>
          <w:tcPr>
            <w:tcW w:w="568" w:type="pct"/>
          </w:tcPr>
          <w:p w14:paraId="27F8DF0C" w14:textId="31F9AB9D"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590" w:type="pct"/>
          </w:tcPr>
          <w:p w14:paraId="11919173" w14:textId="13FD7683" w:rsidR="006E7CB4" w:rsidRPr="000B2078" w:rsidRDefault="006E7CB4" w:rsidP="00AA2D3D">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Patients were enrolled if they had undergone </w:t>
            </w:r>
            <w:r w:rsidRPr="002A269B">
              <w:rPr>
                <w:rFonts w:ascii="Times New Roman" w:eastAsia="Times New Roman" w:hAnsi="Times New Roman" w:cs="Times New Roman"/>
                <w:color w:val="000000"/>
              </w:rPr>
              <w:t xml:space="preserve">proctocolectomy with ileal pouch-anal anastomosis (IPAA) for treatment of UC or Familial adenomatous polyposis </w:t>
            </w:r>
            <w:r>
              <w:rPr>
                <w:rFonts w:ascii="Times New Roman" w:eastAsia="Times New Roman" w:hAnsi="Times New Roman" w:cs="Times New Roman"/>
                <w:color w:val="000000"/>
              </w:rPr>
              <w:t>(</w:t>
            </w:r>
            <w:r w:rsidRPr="002A269B">
              <w:rPr>
                <w:rFonts w:ascii="Times New Roman" w:eastAsia="Times New Roman" w:hAnsi="Times New Roman" w:cs="Times New Roman"/>
                <w:color w:val="000000"/>
              </w:rPr>
              <w:t>FAP</w:t>
            </w:r>
            <w:r>
              <w:rPr>
                <w:rFonts w:ascii="Times New Roman" w:eastAsia="Times New Roman" w:hAnsi="Times New Roman" w:cs="Times New Roman"/>
                <w:color w:val="000000"/>
              </w:rPr>
              <w:t>)</w:t>
            </w:r>
            <w:r w:rsidRPr="002A269B">
              <w:rPr>
                <w:rFonts w:ascii="Times New Roman" w:eastAsia="Times New Roman" w:hAnsi="Times New Roman" w:cs="Times New Roman"/>
                <w:color w:val="000000"/>
              </w:rPr>
              <w:t xml:space="preserve"> at least 1 year prior to </w:t>
            </w:r>
            <w:r>
              <w:rPr>
                <w:rFonts w:ascii="Times New Roman" w:eastAsia="Times New Roman" w:hAnsi="Times New Roman" w:cs="Times New Roman"/>
                <w:color w:val="000000"/>
              </w:rPr>
              <w:t>recruitment. Biopsies were retrieved frm the mid-portion of the pouch and the pre-pouch ileum during proctoscopy. One biopsy from each participants was obtained for microbial analysis and was snap frozen in liquid nitrogen. All samples were stored long-term at -80</w:t>
            </w:r>
            <w:r w:rsidRPr="00246534">
              <w:rPr>
                <w:rFonts w:ascii="Times New Roman" w:eastAsia="Times New Roman" w:hAnsi="Times New Roman" w:cs="Times New Roman"/>
                <w:color w:val="000000"/>
              </w:rPr>
              <w:t>°C</w:t>
            </w:r>
            <w:r>
              <w:rPr>
                <w:rFonts w:ascii="Times New Roman" w:eastAsia="Times New Roman" w:hAnsi="Times New Roman" w:cs="Times New Roman"/>
                <w:color w:val="000000"/>
              </w:rPr>
              <w:t>.</w:t>
            </w:r>
          </w:p>
        </w:tc>
        <w:tc>
          <w:tcPr>
            <w:tcW w:w="625" w:type="pct"/>
          </w:tcPr>
          <w:p w14:paraId="1885A433" w14:textId="77777777" w:rsidR="006E7CB4" w:rsidRPr="000B2078" w:rsidRDefault="006E7CB4" w:rsidP="00AA2D3D">
            <w:pPr>
              <w:spacing w:line="360" w:lineRule="auto"/>
              <w:rPr>
                <w:rFonts w:ascii="Times New Roman" w:eastAsia="Times New Roman" w:hAnsi="Times New Roman" w:cs="Times New Roman"/>
                <w:color w:val="000000"/>
              </w:rPr>
            </w:pPr>
          </w:p>
        </w:tc>
        <w:tc>
          <w:tcPr>
            <w:tcW w:w="740" w:type="pct"/>
          </w:tcPr>
          <w:p w14:paraId="3DBF1152" w14:textId="77777777" w:rsidR="006E7CB4" w:rsidRPr="000B2078" w:rsidRDefault="006E7CB4" w:rsidP="00AA2D3D">
            <w:pPr>
              <w:spacing w:line="360" w:lineRule="auto"/>
              <w:rPr>
                <w:rFonts w:ascii="Times New Roman" w:eastAsia="Times New Roman" w:hAnsi="Times New Roman" w:cs="Times New Roman"/>
                <w:color w:val="000000"/>
              </w:rPr>
            </w:pPr>
          </w:p>
        </w:tc>
      </w:tr>
    </w:tbl>
    <w:p w14:paraId="6C017005" w14:textId="77777777" w:rsidR="002A523D" w:rsidRDefault="002A523D"/>
    <w:sectPr w:rsidR="002A523D" w:rsidSect="009A062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M2s7A0MDIxMTY3sLRU0lEKTi0uzszPAykwqQUADVeFECwAAAA="/>
  </w:docVars>
  <w:rsids>
    <w:rsidRoot w:val="002A523D"/>
    <w:rsid w:val="00042895"/>
    <w:rsid w:val="00095012"/>
    <w:rsid w:val="000F4FEA"/>
    <w:rsid w:val="00142193"/>
    <w:rsid w:val="002037C7"/>
    <w:rsid w:val="00246534"/>
    <w:rsid w:val="002A269B"/>
    <w:rsid w:val="002A523D"/>
    <w:rsid w:val="0030089D"/>
    <w:rsid w:val="00313698"/>
    <w:rsid w:val="00364EB9"/>
    <w:rsid w:val="00416254"/>
    <w:rsid w:val="004F63D3"/>
    <w:rsid w:val="005D1E0C"/>
    <w:rsid w:val="00617ED2"/>
    <w:rsid w:val="0066241B"/>
    <w:rsid w:val="006E7CB4"/>
    <w:rsid w:val="006F6536"/>
    <w:rsid w:val="007A617F"/>
    <w:rsid w:val="007E3B76"/>
    <w:rsid w:val="007E6D71"/>
    <w:rsid w:val="007F1A1B"/>
    <w:rsid w:val="00810FDF"/>
    <w:rsid w:val="00871187"/>
    <w:rsid w:val="00873E97"/>
    <w:rsid w:val="008926FE"/>
    <w:rsid w:val="008C7998"/>
    <w:rsid w:val="00962D9F"/>
    <w:rsid w:val="009A0627"/>
    <w:rsid w:val="00A100A9"/>
    <w:rsid w:val="00AA2D3D"/>
    <w:rsid w:val="00B341C1"/>
    <w:rsid w:val="00B832EA"/>
    <w:rsid w:val="00BE0884"/>
    <w:rsid w:val="00C03ED2"/>
    <w:rsid w:val="00C2042B"/>
    <w:rsid w:val="00C459D1"/>
    <w:rsid w:val="00C603E8"/>
    <w:rsid w:val="00C662F6"/>
    <w:rsid w:val="00CB76E0"/>
    <w:rsid w:val="00CF5E00"/>
    <w:rsid w:val="00DB4544"/>
    <w:rsid w:val="00DD24F0"/>
    <w:rsid w:val="00DE5CFB"/>
    <w:rsid w:val="00DF53D4"/>
    <w:rsid w:val="00E27995"/>
    <w:rsid w:val="00E94EC1"/>
    <w:rsid w:val="00EA4369"/>
    <w:rsid w:val="00F07DDC"/>
    <w:rsid w:val="00F81EA6"/>
    <w:rsid w:val="00FA2819"/>
    <w:rsid w:val="00FB1011"/>
    <w:rsid w:val="00FC5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84EC"/>
  <w15:docId w15:val="{F92464F2-1345-47AC-9458-1BD89245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D"/>
    <w:rPr>
      <w:rFonts w:ascii="Calibri" w:eastAsia="Calibri" w:hAnsi="Calibri" w:cs="Calibri"/>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F5E00"/>
    <w:rPr>
      <w:color w:val="0000FF"/>
      <w:u w:val="single"/>
    </w:rPr>
  </w:style>
  <w:style w:type="character" w:styleId="CommentReference">
    <w:name w:val="annotation reference"/>
    <w:basedOn w:val="DefaultParagraphFont"/>
    <w:uiPriority w:val="99"/>
    <w:semiHidden/>
    <w:unhideWhenUsed/>
    <w:rsid w:val="00C459D1"/>
    <w:rPr>
      <w:sz w:val="16"/>
      <w:szCs w:val="16"/>
    </w:rPr>
  </w:style>
  <w:style w:type="paragraph" w:styleId="CommentText">
    <w:name w:val="annotation text"/>
    <w:basedOn w:val="Normal"/>
    <w:link w:val="CommentTextChar"/>
    <w:uiPriority w:val="99"/>
    <w:semiHidden/>
    <w:unhideWhenUsed/>
    <w:rsid w:val="00C459D1"/>
    <w:pPr>
      <w:spacing w:line="240" w:lineRule="auto"/>
    </w:pPr>
    <w:rPr>
      <w:sz w:val="20"/>
      <w:szCs w:val="20"/>
    </w:rPr>
  </w:style>
  <w:style w:type="character" w:customStyle="1" w:styleId="CommentTextChar">
    <w:name w:val="Comment Text Char"/>
    <w:basedOn w:val="DefaultParagraphFont"/>
    <w:link w:val="CommentText"/>
    <w:uiPriority w:val="99"/>
    <w:semiHidden/>
    <w:rsid w:val="00C459D1"/>
    <w:rPr>
      <w:rFonts w:ascii="Calibri" w:eastAsia="Calibri" w:hAnsi="Calibri" w:cs="Calibri"/>
      <w:sz w:val="20"/>
      <w:szCs w:val="20"/>
      <w:lang w:eastAsia="en-NZ"/>
    </w:rPr>
  </w:style>
  <w:style w:type="paragraph" w:styleId="CommentSubject">
    <w:name w:val="annotation subject"/>
    <w:basedOn w:val="CommentText"/>
    <w:next w:val="CommentText"/>
    <w:link w:val="CommentSubjectChar"/>
    <w:uiPriority w:val="99"/>
    <w:semiHidden/>
    <w:unhideWhenUsed/>
    <w:rsid w:val="00C459D1"/>
    <w:rPr>
      <w:b/>
      <w:bCs/>
    </w:rPr>
  </w:style>
  <w:style w:type="character" w:customStyle="1" w:styleId="CommentSubjectChar">
    <w:name w:val="Comment Subject Char"/>
    <w:basedOn w:val="CommentTextChar"/>
    <w:link w:val="CommentSubject"/>
    <w:uiPriority w:val="99"/>
    <w:semiHidden/>
    <w:rsid w:val="00C459D1"/>
    <w:rPr>
      <w:rFonts w:ascii="Calibri" w:eastAsia="Calibri" w:hAnsi="Calibri" w:cs="Calibri"/>
      <w:b/>
      <w:bCs/>
      <w:sz w:val="20"/>
      <w:szCs w:val="20"/>
      <w:lang w:eastAsia="en-NZ"/>
    </w:rPr>
  </w:style>
  <w:style w:type="character" w:styleId="Emphasis">
    <w:name w:val="Emphasis"/>
    <w:basedOn w:val="DefaultParagraphFont"/>
    <w:uiPriority w:val="20"/>
    <w:qFormat/>
    <w:rsid w:val="002A2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B7D4-7262-405F-A38D-9DBB6DF0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8550</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Wehbe</dc:creator>
  <cp:keywords/>
  <dc:description/>
  <cp:lastModifiedBy>Samir Wehbe</cp:lastModifiedBy>
  <cp:revision>25</cp:revision>
  <dcterms:created xsi:type="dcterms:W3CDTF">2022-05-07T03:48:00Z</dcterms:created>
  <dcterms:modified xsi:type="dcterms:W3CDTF">2022-06-09T03:00:00Z</dcterms:modified>
</cp:coreProperties>
</file>