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Stichting Fietscommunity – Projectplan &amp; Financieel Overzicht</w:t>
      </w:r>
    </w:p>
    <w:p>
      <w:pPr>
        <w:pStyle w:val="Heading1"/>
      </w:pPr>
      <w:r>
        <w:t>1. Samenvatting</w:t>
      </w:r>
    </w:p>
    <w:p>
      <w:r>
        <w:t>De stichting heeft als doel om inwoners laagdrempelig in beweging te brengen via een lokale fietscommunity. Door community-activiteiten, gezamenlijke rides en toegang tot fietsen via abonnementen wordt sport en bewegen toegankelijker. In de opstartfase zijn investeringen nodig in fietsen, community-opbouw en communicatie.</w:t>
      </w:r>
    </w:p>
    <w:p>
      <w:pPr>
        <w:pStyle w:val="Heading1"/>
      </w:pPr>
      <w:r>
        <w:t>2. Concept en abonnementen</w:t>
      </w:r>
    </w:p>
    <w:p>
      <w:r>
        <w:t>De stichting werkt met drie soorten abonnementen:</w:t>
        <w:br/>
        <w:t>- Community abonnement – €24,95 per maand</w:t>
        <w:br/>
        <w:t>- Fiets abonnement inclusief gebruik van fiets – €39,95 per maand</w:t>
        <w:br/>
        <w:t>- VIP abonnement – €69,95 per maand</w:t>
        <w:br/>
        <w:br/>
        <w:t>Leden nemen deel aan community rides en activiteiten die gedurende het jaar worden georganiseerd.</w:t>
      </w:r>
    </w:p>
    <w:p>
      <w:pPr>
        <w:pStyle w:val="Heading1"/>
      </w:pPr>
      <w:r>
        <w:t>3. Maatschappelijke impact</w:t>
      </w:r>
    </w:p>
    <w:p>
      <w:r>
        <w:t>Het initiatief stimuleert beweging, sociale verbinding en duurzame mobiliteit. Door community rides en laagdrempelige deelname worden inwoners gestimuleerd regelmatig te bewegen en elkaar te ontmoeten. Het project sluit daarmee aan bij lokale en landelijke beleidsdoelen rondom gezondheid, sport en sociale cohesie.</w:t>
      </w:r>
    </w:p>
    <w:p>
      <w:pPr>
        <w:pStyle w:val="Heading1"/>
      </w:pPr>
      <w:r>
        <w:t>4. Begroting jaar 1 (opstartfase)</w:t>
      </w:r>
    </w:p>
    <w:p>
      <w:r>
        <w:t>Inkomsten</w:t>
      </w:r>
    </w:p>
    <w:tbl>
      <w:tblPr>
        <w:tblW w:type="auto" w:w="0"/>
        <w:tblLook w:firstColumn="1" w:firstRow="1" w:lastColumn="0" w:lastRow="0" w:noHBand="0" w:noVBand="1" w:val="04A0"/>
      </w:tblPr>
      <w:tblGrid>
        <w:gridCol w:w="4320"/>
        <w:gridCol w:w="4320"/>
      </w:tblGrid>
      <w:tr>
        <w:tc>
          <w:tcPr>
            <w:tcW w:type="dxa" w:w="4320"/>
          </w:tcPr>
          <w:p>
            <w:r>
              <w:t>Bron</w:t>
            </w:r>
          </w:p>
        </w:tc>
        <w:tc>
          <w:tcPr>
            <w:tcW w:type="dxa" w:w="4320"/>
          </w:tcPr>
          <w:p>
            <w:r>
              <w:t>Bedrag</w:t>
            </w:r>
          </w:p>
        </w:tc>
      </w:tr>
      <w:tr>
        <w:tc>
          <w:tcPr>
            <w:tcW w:type="dxa" w:w="4320"/>
          </w:tcPr>
          <w:p>
            <w:r>
              <w:t>6 Community abonnementen (24,95 × 12)</w:t>
            </w:r>
          </w:p>
        </w:tc>
        <w:tc>
          <w:tcPr>
            <w:tcW w:type="dxa" w:w="4320"/>
          </w:tcPr>
          <w:p>
            <w:r>
              <w:t>€1.796</w:t>
            </w:r>
          </w:p>
        </w:tc>
      </w:tr>
      <w:tr>
        <w:tc>
          <w:tcPr>
            <w:tcW w:type="dxa" w:w="4320"/>
          </w:tcPr>
          <w:p>
            <w:r>
              <w:t>2 Fiets abonnementen (39,95 × 12)</w:t>
            </w:r>
          </w:p>
        </w:tc>
        <w:tc>
          <w:tcPr>
            <w:tcW w:type="dxa" w:w="4320"/>
          </w:tcPr>
          <w:p>
            <w:r>
              <w:t>€959</w:t>
            </w:r>
          </w:p>
        </w:tc>
      </w:tr>
      <w:tr>
        <w:tc>
          <w:tcPr>
            <w:tcW w:type="dxa" w:w="4320"/>
          </w:tcPr>
          <w:p>
            <w:r>
              <w:t>VIP abonnementen</w:t>
            </w:r>
          </w:p>
        </w:tc>
        <w:tc>
          <w:tcPr>
            <w:tcW w:type="dxa" w:w="4320"/>
          </w:tcPr>
          <w:p>
            <w:r>
              <w:t>€0</w:t>
            </w:r>
          </w:p>
        </w:tc>
      </w:tr>
    </w:tbl>
    <w:p>
      <w:r>
        <w:t>Totale inkomsten jaar 1: €2.755</w:t>
      </w:r>
    </w:p>
    <w:p>
      <w:r>
        <w:t>Uitgaven</w:t>
      </w:r>
    </w:p>
    <w:tbl>
      <w:tblPr>
        <w:tblW w:type="auto" w:w="0"/>
        <w:tblLook w:firstColumn="1" w:firstRow="1" w:lastColumn="0" w:lastRow="0" w:noHBand="0" w:noVBand="1" w:val="04A0"/>
      </w:tblPr>
      <w:tblGrid>
        <w:gridCol w:w="4320"/>
        <w:gridCol w:w="4320"/>
      </w:tblGrid>
      <w:tr>
        <w:tc>
          <w:tcPr>
            <w:tcW w:type="dxa" w:w="4320"/>
          </w:tcPr>
          <w:p>
            <w:r>
              <w:t>Kostenpost</w:t>
            </w:r>
          </w:p>
        </w:tc>
        <w:tc>
          <w:tcPr>
            <w:tcW w:type="dxa" w:w="4320"/>
          </w:tcPr>
          <w:p>
            <w:r>
              <w:t>Bedrag</w:t>
            </w:r>
          </w:p>
        </w:tc>
      </w:tr>
      <w:tr>
        <w:tc>
          <w:tcPr>
            <w:tcW w:type="dxa" w:w="4320"/>
          </w:tcPr>
          <w:p>
            <w:r>
              <w:t>Aanschaf 2 fietsen</w:t>
            </w:r>
          </w:p>
        </w:tc>
        <w:tc>
          <w:tcPr>
            <w:tcW w:type="dxa" w:w="4320"/>
          </w:tcPr>
          <w:p>
            <w:r>
              <w:t>€4.000</w:t>
            </w:r>
          </w:p>
        </w:tc>
      </w:tr>
      <w:tr>
        <w:tc>
          <w:tcPr>
            <w:tcW w:type="dxa" w:w="4320"/>
          </w:tcPr>
          <w:p>
            <w:r>
              <w:t>Community shirts (8 × €50)</w:t>
            </w:r>
          </w:p>
        </w:tc>
        <w:tc>
          <w:tcPr>
            <w:tcW w:type="dxa" w:w="4320"/>
          </w:tcPr>
          <w:p>
            <w:r>
              <w:t>€400</w:t>
            </w:r>
          </w:p>
        </w:tc>
      </w:tr>
      <w:tr>
        <w:tc>
          <w:tcPr>
            <w:tcW w:type="dxa" w:w="4320"/>
          </w:tcPr>
          <w:p>
            <w:r>
              <w:t>Bidons voor leden</w:t>
            </w:r>
          </w:p>
        </w:tc>
        <w:tc>
          <w:tcPr>
            <w:tcW w:type="dxa" w:w="4320"/>
          </w:tcPr>
          <w:p>
            <w:r>
              <w:t>€120</w:t>
            </w:r>
          </w:p>
        </w:tc>
      </w:tr>
      <w:tr>
        <w:tc>
          <w:tcPr>
            <w:tcW w:type="dxa" w:w="4320"/>
          </w:tcPr>
          <w:p>
            <w:r>
              <w:t>Gekleurd stuurlint fietsen</w:t>
            </w:r>
          </w:p>
        </w:tc>
        <w:tc>
          <w:tcPr>
            <w:tcW w:type="dxa" w:w="4320"/>
          </w:tcPr>
          <w:p>
            <w:r>
              <w:t>€80</w:t>
            </w:r>
          </w:p>
        </w:tc>
      </w:tr>
      <w:tr>
        <w:tc>
          <w:tcPr>
            <w:tcW w:type="dxa" w:w="4320"/>
          </w:tcPr>
          <w:p>
            <w:r>
              <w:t>Stickers voor community fietsen</w:t>
            </w:r>
          </w:p>
        </w:tc>
        <w:tc>
          <w:tcPr>
            <w:tcW w:type="dxa" w:w="4320"/>
          </w:tcPr>
          <w:p>
            <w:r>
              <w:t>€150</w:t>
            </w:r>
          </w:p>
        </w:tc>
      </w:tr>
      <w:tr>
        <w:tc>
          <w:tcPr>
            <w:tcW w:type="dxa" w:w="4320"/>
          </w:tcPr>
          <w:p>
            <w:r>
              <w:t>Community rides organisatie</w:t>
            </w:r>
          </w:p>
        </w:tc>
        <w:tc>
          <w:tcPr>
            <w:tcW w:type="dxa" w:w="4320"/>
          </w:tcPr>
          <w:p>
            <w:r>
              <w:t>€1.200</w:t>
            </w:r>
          </w:p>
        </w:tc>
      </w:tr>
      <w:tr>
        <w:tc>
          <w:tcPr>
            <w:tcW w:type="dxa" w:w="4320"/>
          </w:tcPr>
          <w:p>
            <w:r>
              <w:t>NTFU lidmaatschappen (8 leden)</w:t>
            </w:r>
          </w:p>
        </w:tc>
        <w:tc>
          <w:tcPr>
            <w:tcW w:type="dxa" w:w="4320"/>
          </w:tcPr>
          <w:p>
            <w:r>
              <w:t>€326</w:t>
            </w:r>
          </w:p>
        </w:tc>
      </w:tr>
      <w:tr>
        <w:tc>
          <w:tcPr>
            <w:tcW w:type="dxa" w:w="4320"/>
          </w:tcPr>
          <w:p>
            <w:r>
              <w:t>Website &amp; community platform</w:t>
            </w:r>
          </w:p>
        </w:tc>
        <w:tc>
          <w:tcPr>
            <w:tcW w:type="dxa" w:w="4320"/>
          </w:tcPr>
          <w:p>
            <w:r>
              <w:t>€300</w:t>
            </w:r>
          </w:p>
        </w:tc>
      </w:tr>
      <w:tr>
        <w:tc>
          <w:tcPr>
            <w:tcW w:type="dxa" w:w="4320"/>
          </w:tcPr>
          <w:p>
            <w:r>
              <w:t>SocialPilot</w:t>
            </w:r>
          </w:p>
        </w:tc>
        <w:tc>
          <w:tcPr>
            <w:tcW w:type="dxa" w:w="4320"/>
          </w:tcPr>
          <w:p>
            <w:r>
              <w:t>€100</w:t>
            </w:r>
          </w:p>
        </w:tc>
      </w:tr>
      <w:tr>
        <w:tc>
          <w:tcPr>
            <w:tcW w:type="dxa" w:w="4320"/>
          </w:tcPr>
          <w:p>
            <w:r>
              <w:t>Canva Pro</w:t>
            </w:r>
          </w:p>
        </w:tc>
        <w:tc>
          <w:tcPr>
            <w:tcW w:type="dxa" w:w="4320"/>
          </w:tcPr>
          <w:p>
            <w:r>
              <w:t>€120</w:t>
            </w:r>
          </w:p>
        </w:tc>
      </w:tr>
      <w:tr>
        <w:tc>
          <w:tcPr>
            <w:tcW w:type="dxa" w:w="4320"/>
          </w:tcPr>
          <w:p>
            <w:r>
              <w:t>Vlog / video apparatuur</w:t>
            </w:r>
          </w:p>
        </w:tc>
        <w:tc>
          <w:tcPr>
            <w:tcW w:type="dxa" w:w="4320"/>
          </w:tcPr>
          <w:p>
            <w:r>
              <w:t>€500</w:t>
            </w:r>
          </w:p>
        </w:tc>
      </w:tr>
      <w:tr>
        <w:tc>
          <w:tcPr>
            <w:tcW w:type="dxa" w:w="4320"/>
          </w:tcPr>
          <w:p>
            <w:r>
              <w:t>Video content productie</w:t>
            </w:r>
          </w:p>
        </w:tc>
        <w:tc>
          <w:tcPr>
            <w:tcW w:type="dxa" w:w="4320"/>
          </w:tcPr>
          <w:p>
            <w:r>
              <w:t>€250</w:t>
            </w:r>
          </w:p>
        </w:tc>
      </w:tr>
      <w:tr>
        <w:tc>
          <w:tcPr>
            <w:tcW w:type="dxa" w:w="4320"/>
          </w:tcPr>
          <w:p>
            <w:r>
              <w:t>Aansprakelijkheidsverzekering</w:t>
            </w:r>
          </w:p>
        </w:tc>
        <w:tc>
          <w:tcPr>
            <w:tcW w:type="dxa" w:w="4320"/>
          </w:tcPr>
          <w:p>
            <w:r>
              <w:t>€150</w:t>
            </w:r>
          </w:p>
        </w:tc>
      </w:tr>
    </w:tbl>
    <w:p>
      <w:r>
        <w:t>Totale kosten jaar 1: €7.696</w:t>
      </w:r>
    </w:p>
    <w:p>
      <w:r>
        <w:t>Resultaat jaar 1: -€4.941 (opstarttekort)</w:t>
      </w:r>
    </w:p>
    <w:p>
      <w:pPr>
        <w:pStyle w:val="Heading1"/>
      </w:pPr>
      <w:r>
        <w:t>5. Groei en opschaling (3 jaar)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Jaar</w:t>
            </w:r>
          </w:p>
        </w:tc>
        <w:tc>
          <w:tcPr>
            <w:tcW w:type="dxa" w:w="1728"/>
          </w:tcPr>
          <w:p>
            <w:r>
              <w:t>Aantal leden</w:t>
            </w:r>
          </w:p>
        </w:tc>
        <w:tc>
          <w:tcPr>
            <w:tcW w:type="dxa" w:w="1728"/>
          </w:tcPr>
          <w:p>
            <w:r>
              <w:t>Aantal fietsen</w:t>
            </w:r>
          </w:p>
        </w:tc>
        <w:tc>
          <w:tcPr>
            <w:tcW w:type="dxa" w:w="1728"/>
          </w:tcPr>
          <w:p>
            <w:r>
              <w:t>Inkomsten</w:t>
            </w:r>
          </w:p>
        </w:tc>
        <w:tc>
          <w:tcPr>
            <w:tcW w:type="dxa" w:w="1728"/>
          </w:tcPr>
          <w:p>
            <w:r>
              <w:t>Resultaat</w:t>
            </w:r>
          </w:p>
        </w:tc>
      </w:tr>
      <w:tr>
        <w:tc>
          <w:tcPr>
            <w:tcW w:type="dxa" w:w="1728"/>
          </w:tcPr>
          <w:p>
            <w:r>
              <w:t>Jaar 1</w:t>
            </w:r>
          </w:p>
        </w:tc>
        <w:tc>
          <w:tcPr>
            <w:tcW w:type="dxa" w:w="1728"/>
          </w:tcPr>
          <w:p>
            <w:r>
              <w:t>8</w:t>
            </w:r>
          </w:p>
        </w:tc>
        <w:tc>
          <w:tcPr>
            <w:tcW w:type="dxa" w:w="1728"/>
          </w:tcPr>
          <w:p>
            <w:r>
              <w:t>2</w:t>
            </w:r>
          </w:p>
        </w:tc>
        <w:tc>
          <w:tcPr>
            <w:tcW w:type="dxa" w:w="1728"/>
          </w:tcPr>
          <w:p>
            <w:r>
              <w:t>€2.755</w:t>
            </w:r>
          </w:p>
        </w:tc>
        <w:tc>
          <w:tcPr>
            <w:tcW w:type="dxa" w:w="1728"/>
          </w:tcPr>
          <w:p>
            <w:r>
              <w:t>-€4.941</w:t>
            </w:r>
          </w:p>
        </w:tc>
      </w:tr>
      <w:tr>
        <w:tc>
          <w:tcPr>
            <w:tcW w:type="dxa" w:w="1728"/>
          </w:tcPr>
          <w:p>
            <w:r>
              <w:t>Jaar 2</w:t>
            </w:r>
          </w:p>
        </w:tc>
        <w:tc>
          <w:tcPr>
            <w:tcW w:type="dxa" w:w="1728"/>
          </w:tcPr>
          <w:p>
            <w:r>
              <w:t>20</w:t>
            </w:r>
          </w:p>
        </w:tc>
        <w:tc>
          <w:tcPr>
            <w:tcW w:type="dxa" w:w="1728"/>
          </w:tcPr>
          <w:p>
            <w:r>
              <w:t>4</w:t>
            </w:r>
          </w:p>
        </w:tc>
        <w:tc>
          <w:tcPr>
            <w:tcW w:type="dxa" w:w="1728"/>
          </w:tcPr>
          <w:p>
            <w:r>
              <w:t>± €9.500</w:t>
            </w:r>
          </w:p>
        </w:tc>
        <w:tc>
          <w:tcPr>
            <w:tcW w:type="dxa" w:w="1728"/>
          </w:tcPr>
          <w:p>
            <w:r>
              <w:t>+€1.000</w:t>
            </w:r>
          </w:p>
        </w:tc>
      </w:tr>
      <w:tr>
        <w:tc>
          <w:tcPr>
            <w:tcW w:type="dxa" w:w="1728"/>
          </w:tcPr>
          <w:p>
            <w:r>
              <w:t>Jaar 3</w:t>
            </w:r>
          </w:p>
        </w:tc>
        <w:tc>
          <w:tcPr>
            <w:tcW w:type="dxa" w:w="1728"/>
          </w:tcPr>
          <w:p>
            <w:r>
              <w:t>35</w:t>
            </w:r>
          </w:p>
        </w:tc>
        <w:tc>
          <w:tcPr>
            <w:tcW w:type="dxa" w:w="1728"/>
          </w:tcPr>
          <w:p>
            <w:r>
              <w:t>6</w:t>
            </w:r>
          </w:p>
        </w:tc>
        <w:tc>
          <w:tcPr>
            <w:tcW w:type="dxa" w:w="1728"/>
          </w:tcPr>
          <w:p>
            <w:r>
              <w:t>± €18.000</w:t>
            </w:r>
          </w:p>
        </w:tc>
        <w:tc>
          <w:tcPr>
            <w:tcW w:type="dxa" w:w="1728"/>
          </w:tcPr>
          <w:p>
            <w:r>
              <w:t>+€6.000</w:t>
            </w:r>
          </w:p>
        </w:tc>
      </w:tr>
    </w:tbl>
    <w:p>
      <w:pPr>
        <w:pStyle w:val="Heading1"/>
      </w:pPr>
      <w:r>
        <w:t>6. Break-even analyse</w:t>
      </w:r>
    </w:p>
    <w:p>
      <w:r>
        <w:t>De structurele kosten exclusief fiets-investeringen liggen rond €3.500 per jaar. Bij een gemiddelde abonnementsopbrengst van circa €35–€40 per maand ligt het break-even punt rond 7 leden.</w:t>
      </w:r>
    </w:p>
    <w:p>
      <w:pPr>
        <w:pStyle w:val="Heading1"/>
      </w:pPr>
      <w:r>
        <w:t>7. Gevraagde ondersteuning</w:t>
      </w:r>
    </w:p>
    <w:p>
      <w:r>
        <w:t>Voor de opstartfase is externe financiering nodig voor de aanschaf van fietsen, communitymateriaal en communicatie. Met deze investering kan de stichting een duurzame fietscommunity opbouwen die daarna grotendeels zelfstandig kan functioneren.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