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B95" w:rsidRDefault="00074B95" w:rsidP="00E36C72">
      <w:pPr>
        <w:pStyle w:val="BodyTextIndent"/>
        <w:spacing w:after="200" w:line="480" w:lineRule="auto"/>
        <w:ind w:left="0" w:firstLine="0"/>
        <w:jc w:val="both"/>
      </w:pPr>
    </w:p>
    <w:p w:rsidR="00074B95" w:rsidRDefault="00074B95" w:rsidP="00E36C72">
      <w:pPr>
        <w:pStyle w:val="BodyTextIndent"/>
        <w:spacing w:after="200" w:line="480" w:lineRule="auto"/>
        <w:ind w:left="0" w:firstLine="0"/>
        <w:jc w:val="both"/>
      </w:pPr>
    </w:p>
    <w:p w:rsidR="00074B95" w:rsidRDefault="00074B95" w:rsidP="00E36C72">
      <w:pPr>
        <w:pStyle w:val="BodyTextIndent"/>
        <w:spacing w:after="200" w:line="480" w:lineRule="auto"/>
        <w:ind w:left="0" w:firstLine="0"/>
        <w:jc w:val="both"/>
      </w:pPr>
      <w:bookmarkStart w:id="0" w:name="_GoBack"/>
      <w:bookmarkEnd w:id="0"/>
    </w:p>
    <w:p w:rsidR="00074B95" w:rsidRDefault="00074B95" w:rsidP="00E36C72">
      <w:pPr>
        <w:pStyle w:val="BodyTextIndent"/>
        <w:spacing w:after="200" w:line="480" w:lineRule="auto"/>
        <w:ind w:left="0" w:firstLine="0"/>
        <w:jc w:val="both"/>
      </w:pPr>
    </w:p>
    <w:p w:rsidR="00074B95" w:rsidRDefault="00074B95" w:rsidP="00112912">
      <w:pPr>
        <w:pStyle w:val="BodyTextIndent"/>
        <w:spacing w:after="200" w:line="480" w:lineRule="auto"/>
        <w:ind w:left="0" w:firstLine="0"/>
        <w:jc w:val="center"/>
      </w:pPr>
    </w:p>
    <w:p w:rsidR="001C2406" w:rsidRDefault="001C2406" w:rsidP="001C2406">
      <w:pPr>
        <w:pStyle w:val="BodyTextIndent"/>
        <w:spacing w:after="200" w:line="480" w:lineRule="auto"/>
        <w:ind w:left="0" w:firstLine="0"/>
        <w:jc w:val="center"/>
      </w:pPr>
      <w:r>
        <w:t>Budget Plan for the Heart Failure Clinic</w:t>
      </w:r>
    </w:p>
    <w:p w:rsidR="001C2406" w:rsidRDefault="001C2406" w:rsidP="00112912">
      <w:pPr>
        <w:pStyle w:val="BodyTextIndent"/>
        <w:spacing w:after="200" w:line="480" w:lineRule="auto"/>
        <w:ind w:left="0" w:firstLine="0"/>
        <w:jc w:val="center"/>
      </w:pPr>
    </w:p>
    <w:p w:rsidR="00074B95" w:rsidRDefault="007A56F1" w:rsidP="00112912">
      <w:pPr>
        <w:pStyle w:val="BodyTextIndent"/>
        <w:spacing w:after="200" w:line="480" w:lineRule="auto"/>
        <w:ind w:left="0" w:firstLine="0"/>
        <w:jc w:val="center"/>
      </w:pPr>
      <w:r>
        <w:t>(</w:t>
      </w:r>
      <w:r w:rsidR="00074B95" w:rsidRPr="00074B95">
        <w:t>Student’s Name</w:t>
      </w:r>
      <w:r>
        <w:t>)</w:t>
      </w:r>
    </w:p>
    <w:p w:rsidR="00074B95" w:rsidRPr="00074B95" w:rsidRDefault="007A56F1" w:rsidP="00112912">
      <w:pPr>
        <w:pStyle w:val="BodyTextIndent"/>
        <w:spacing w:after="200" w:line="480" w:lineRule="auto"/>
        <w:ind w:left="0" w:firstLine="0"/>
        <w:jc w:val="center"/>
      </w:pPr>
      <w:r>
        <w:t>(</w:t>
      </w:r>
      <w:r w:rsidR="00074B95">
        <w:t>Institutional Affiliation</w:t>
      </w:r>
      <w:r>
        <w:t>)</w:t>
      </w:r>
    </w:p>
    <w:p w:rsidR="00074B95" w:rsidRDefault="00074B95" w:rsidP="00E36C72">
      <w:pPr>
        <w:pStyle w:val="BodyTextIndent"/>
        <w:spacing w:after="200" w:line="480" w:lineRule="auto"/>
        <w:ind w:left="0" w:firstLine="0"/>
        <w:jc w:val="both"/>
        <w:rPr>
          <w:b/>
        </w:rPr>
      </w:pPr>
    </w:p>
    <w:p w:rsidR="00074B95" w:rsidRDefault="00074B95" w:rsidP="00E36C72">
      <w:pPr>
        <w:pStyle w:val="BodyTextIndent"/>
        <w:spacing w:after="200" w:line="480" w:lineRule="auto"/>
        <w:ind w:left="0" w:firstLine="0"/>
        <w:jc w:val="both"/>
        <w:rPr>
          <w:b/>
        </w:rPr>
      </w:pPr>
    </w:p>
    <w:p w:rsidR="00074B95" w:rsidRDefault="00074B95" w:rsidP="00E36C72">
      <w:pPr>
        <w:pStyle w:val="BodyTextIndent"/>
        <w:spacing w:after="200" w:line="480" w:lineRule="auto"/>
        <w:ind w:left="0" w:firstLine="0"/>
        <w:jc w:val="both"/>
        <w:rPr>
          <w:b/>
        </w:rPr>
      </w:pPr>
    </w:p>
    <w:p w:rsidR="00074B95" w:rsidRDefault="00074B95" w:rsidP="00E36C72">
      <w:pPr>
        <w:pStyle w:val="BodyTextIndent"/>
        <w:spacing w:after="200" w:line="480" w:lineRule="auto"/>
        <w:ind w:left="0" w:firstLine="0"/>
        <w:jc w:val="both"/>
        <w:rPr>
          <w:b/>
        </w:rPr>
      </w:pPr>
    </w:p>
    <w:p w:rsidR="00074B95" w:rsidRDefault="00074B95" w:rsidP="00E36C72">
      <w:pPr>
        <w:pStyle w:val="BodyTextIndent"/>
        <w:spacing w:after="200" w:line="480" w:lineRule="auto"/>
        <w:ind w:left="0" w:firstLine="0"/>
        <w:jc w:val="both"/>
        <w:rPr>
          <w:b/>
        </w:rPr>
      </w:pPr>
    </w:p>
    <w:p w:rsidR="00074B95" w:rsidRDefault="00074B95" w:rsidP="00E36C72">
      <w:pPr>
        <w:pStyle w:val="BodyTextIndent"/>
        <w:spacing w:after="200" w:line="480" w:lineRule="auto"/>
        <w:ind w:left="0" w:firstLine="0"/>
        <w:jc w:val="both"/>
        <w:rPr>
          <w:b/>
        </w:rPr>
      </w:pPr>
    </w:p>
    <w:p w:rsidR="00581DF4" w:rsidRDefault="00581DF4" w:rsidP="00E36C72">
      <w:pPr>
        <w:pStyle w:val="BodyTextIndent"/>
        <w:spacing w:after="200" w:line="480" w:lineRule="auto"/>
        <w:ind w:left="0" w:firstLine="0"/>
        <w:jc w:val="both"/>
        <w:rPr>
          <w:szCs w:val="24"/>
        </w:rPr>
      </w:pPr>
    </w:p>
    <w:p w:rsidR="00581DF4" w:rsidRDefault="00581DF4" w:rsidP="00E36C72">
      <w:pPr>
        <w:pStyle w:val="BodyTextIndent"/>
        <w:spacing w:after="200" w:line="480" w:lineRule="auto"/>
        <w:ind w:left="0" w:firstLine="0"/>
        <w:jc w:val="both"/>
        <w:rPr>
          <w:szCs w:val="24"/>
        </w:rPr>
      </w:pPr>
    </w:p>
    <w:p w:rsidR="001817D9" w:rsidRDefault="00DB5B64" w:rsidP="0021104F">
      <w:pPr>
        <w:pStyle w:val="BodyTextIndent"/>
        <w:spacing w:after="200" w:line="480" w:lineRule="auto"/>
        <w:ind w:left="0" w:firstLine="0"/>
        <w:jc w:val="center"/>
      </w:pPr>
      <w:r>
        <w:lastRenderedPageBreak/>
        <w:t>Introduction</w:t>
      </w:r>
    </w:p>
    <w:p w:rsidR="0076728A" w:rsidRDefault="0076728A" w:rsidP="0076728A">
      <w:pPr>
        <w:spacing w:line="480" w:lineRule="auto"/>
        <w:ind w:firstLine="720"/>
        <w:jc w:val="both"/>
        <w:rPr>
          <w:rFonts w:eastAsia="MS Mincho"/>
          <w:szCs w:val="24"/>
        </w:rPr>
      </w:pPr>
      <w:r>
        <w:rPr>
          <w:rFonts w:eastAsia="MS Mincho"/>
          <w:szCs w:val="24"/>
        </w:rPr>
        <w:t>I</w:t>
      </w:r>
      <w:r w:rsidRPr="0076728A">
        <w:rPr>
          <w:rFonts w:eastAsia="MS Mincho"/>
          <w:szCs w:val="24"/>
        </w:rPr>
        <w:t>n the United States chronic disease</w:t>
      </w:r>
      <w:r>
        <w:rPr>
          <w:rFonts w:eastAsia="MS Mincho"/>
          <w:szCs w:val="24"/>
        </w:rPr>
        <w:t xml:space="preserve">s are the main </w:t>
      </w:r>
      <w:r w:rsidRPr="0076728A">
        <w:rPr>
          <w:rFonts w:eastAsia="MS Mincho"/>
          <w:szCs w:val="24"/>
        </w:rPr>
        <w:t>cause</w:t>
      </w:r>
      <w:r>
        <w:rPr>
          <w:rFonts w:eastAsia="MS Mincho"/>
          <w:szCs w:val="24"/>
        </w:rPr>
        <w:t>s</w:t>
      </w:r>
      <w:r w:rsidRPr="0076728A">
        <w:rPr>
          <w:rFonts w:eastAsia="MS Mincho"/>
          <w:szCs w:val="24"/>
        </w:rPr>
        <w:t xml:space="preserve"> of </w:t>
      </w:r>
      <w:r>
        <w:rPr>
          <w:rFonts w:eastAsia="MS Mincho"/>
          <w:szCs w:val="24"/>
        </w:rPr>
        <w:t>patient disability. Thus, for this reason, most people</w:t>
      </w:r>
      <w:r w:rsidRPr="0076728A">
        <w:rPr>
          <w:rFonts w:eastAsia="MS Mincho"/>
          <w:szCs w:val="24"/>
        </w:rPr>
        <w:t xml:space="preserve"> seek </w:t>
      </w:r>
      <w:r>
        <w:rPr>
          <w:rFonts w:eastAsia="MS Mincho"/>
          <w:szCs w:val="24"/>
        </w:rPr>
        <w:t xml:space="preserve">medical attention and are responsible for the </w:t>
      </w:r>
      <w:r w:rsidRPr="0076728A">
        <w:rPr>
          <w:rFonts w:eastAsia="MS Mincho"/>
          <w:szCs w:val="24"/>
        </w:rPr>
        <w:t xml:space="preserve">70% </w:t>
      </w:r>
      <w:r w:rsidR="000664BF">
        <w:rPr>
          <w:rFonts w:eastAsia="MS Mincho"/>
          <w:szCs w:val="24"/>
        </w:rPr>
        <w:t>spending on h</w:t>
      </w:r>
      <w:r w:rsidRPr="0076728A">
        <w:rPr>
          <w:rFonts w:eastAsia="MS Mincho"/>
          <w:szCs w:val="24"/>
        </w:rPr>
        <w:t>ealthcare</w:t>
      </w:r>
      <w:r w:rsidR="000C2C70">
        <w:rPr>
          <w:rFonts w:eastAsia="MS Mincho"/>
          <w:szCs w:val="24"/>
        </w:rPr>
        <w:t xml:space="preserve"> (</w:t>
      </w:r>
      <w:r w:rsidR="000C2C70" w:rsidRPr="000C2C70">
        <w:rPr>
          <w:bCs/>
        </w:rPr>
        <w:t>Dahlström</w:t>
      </w:r>
      <w:r w:rsidR="000C2C70">
        <w:rPr>
          <w:bCs/>
        </w:rPr>
        <w:t>, 2001)</w:t>
      </w:r>
      <w:r w:rsidRPr="0076728A">
        <w:rPr>
          <w:rFonts w:eastAsia="MS Mincho"/>
          <w:szCs w:val="24"/>
        </w:rPr>
        <w:t xml:space="preserve">. Congestive Heart Failure (CHF) </w:t>
      </w:r>
      <w:r w:rsidR="000664BF" w:rsidRPr="000664BF">
        <w:rPr>
          <w:rFonts w:eastAsia="MS Mincho"/>
          <w:szCs w:val="24"/>
        </w:rPr>
        <w:t xml:space="preserve">is a </w:t>
      </w:r>
      <w:r w:rsidR="000664BF">
        <w:rPr>
          <w:rFonts w:eastAsia="MS Mincho"/>
          <w:szCs w:val="24"/>
        </w:rPr>
        <w:t>serious ailment</w:t>
      </w:r>
      <w:r w:rsidR="000664BF" w:rsidRPr="000664BF">
        <w:rPr>
          <w:rFonts w:eastAsia="MS Mincho"/>
          <w:szCs w:val="24"/>
        </w:rPr>
        <w:t xml:space="preserve"> brought on by the failure of the heart to pump </w:t>
      </w:r>
      <w:r w:rsidR="000664BF">
        <w:rPr>
          <w:rFonts w:eastAsia="MS Mincho"/>
          <w:szCs w:val="24"/>
        </w:rPr>
        <w:t>sufficient</w:t>
      </w:r>
      <w:r w:rsidR="000664BF" w:rsidRPr="000664BF">
        <w:rPr>
          <w:rFonts w:eastAsia="MS Mincho"/>
          <w:szCs w:val="24"/>
        </w:rPr>
        <w:t xml:space="preserve"> blood and oxygen to</w:t>
      </w:r>
      <w:r w:rsidR="000664BF">
        <w:rPr>
          <w:rFonts w:eastAsia="MS Mincho"/>
          <w:szCs w:val="24"/>
        </w:rPr>
        <w:t xml:space="preserve"> vital organs in the human body. </w:t>
      </w:r>
      <w:r w:rsidRPr="0076728A">
        <w:rPr>
          <w:rFonts w:eastAsia="MS Mincho"/>
          <w:szCs w:val="24"/>
        </w:rPr>
        <w:t xml:space="preserve">According to </w:t>
      </w:r>
      <w:r w:rsidR="000C2C70" w:rsidRPr="000C2C70">
        <w:rPr>
          <w:bCs/>
        </w:rPr>
        <w:t>Amakali</w:t>
      </w:r>
      <w:r w:rsidR="000C2C70">
        <w:rPr>
          <w:rFonts w:eastAsia="MS Mincho"/>
          <w:szCs w:val="24"/>
        </w:rPr>
        <w:t xml:space="preserve"> (2015), </w:t>
      </w:r>
      <w:r w:rsidR="000664BF">
        <w:rPr>
          <w:rFonts w:eastAsia="MS Mincho"/>
          <w:szCs w:val="24"/>
        </w:rPr>
        <w:t xml:space="preserve">more than 6 </w:t>
      </w:r>
      <w:r w:rsidRPr="0076728A">
        <w:rPr>
          <w:rFonts w:eastAsia="MS Mincho"/>
          <w:szCs w:val="24"/>
        </w:rPr>
        <w:t xml:space="preserve">million people in the US </w:t>
      </w:r>
      <w:r w:rsidR="000664BF">
        <w:rPr>
          <w:rFonts w:eastAsia="MS Mincho"/>
          <w:szCs w:val="24"/>
        </w:rPr>
        <w:t xml:space="preserve">suffer from </w:t>
      </w:r>
      <w:r w:rsidRPr="0076728A">
        <w:rPr>
          <w:rFonts w:eastAsia="MS Mincho"/>
          <w:szCs w:val="24"/>
        </w:rPr>
        <w:t xml:space="preserve">heart </w:t>
      </w:r>
      <w:r w:rsidR="000664BF">
        <w:rPr>
          <w:rFonts w:eastAsia="MS Mincho"/>
          <w:szCs w:val="24"/>
        </w:rPr>
        <w:t>problems.</w:t>
      </w:r>
      <w:r w:rsidRPr="0076728A">
        <w:rPr>
          <w:rFonts w:eastAsia="MS Mincho"/>
          <w:szCs w:val="24"/>
        </w:rPr>
        <w:t xml:space="preserve"> </w:t>
      </w:r>
      <w:r w:rsidR="000664BF">
        <w:rPr>
          <w:rFonts w:eastAsia="MS Mincho"/>
          <w:szCs w:val="24"/>
        </w:rPr>
        <w:t xml:space="preserve">CDC also states that heart failure is responsible for </w:t>
      </w:r>
      <w:r w:rsidRPr="0076728A">
        <w:rPr>
          <w:rFonts w:eastAsia="MS Mincho"/>
          <w:szCs w:val="24"/>
        </w:rPr>
        <w:t xml:space="preserve">55,000 deaths </w:t>
      </w:r>
      <w:r w:rsidR="000664BF">
        <w:rPr>
          <w:rFonts w:eastAsia="MS Mincho"/>
          <w:szCs w:val="24"/>
        </w:rPr>
        <w:t>annually.</w:t>
      </w:r>
      <w:r w:rsidRPr="0076728A">
        <w:rPr>
          <w:rFonts w:eastAsia="MS Mincho"/>
          <w:szCs w:val="24"/>
        </w:rPr>
        <w:t xml:space="preserve"> </w:t>
      </w:r>
      <w:r w:rsidR="000664BF">
        <w:rPr>
          <w:rFonts w:eastAsia="MS Mincho"/>
          <w:szCs w:val="24"/>
        </w:rPr>
        <w:t xml:space="preserve">Furthermore, </w:t>
      </w:r>
      <w:r w:rsidRPr="0076728A">
        <w:rPr>
          <w:rFonts w:eastAsia="MS Mincho"/>
          <w:szCs w:val="24"/>
        </w:rPr>
        <w:t>CHF costs the nation</w:t>
      </w:r>
      <w:r w:rsidR="000664BF">
        <w:rPr>
          <w:rFonts w:eastAsia="MS Mincho"/>
          <w:szCs w:val="24"/>
        </w:rPr>
        <w:t xml:space="preserve"> a lot of money with analysts estimating the annual expenditure to $3</w:t>
      </w:r>
      <w:r w:rsidRPr="0076728A">
        <w:rPr>
          <w:rFonts w:eastAsia="MS Mincho"/>
          <w:szCs w:val="24"/>
        </w:rPr>
        <w:t>4</w:t>
      </w:r>
      <w:r w:rsidR="000664BF">
        <w:rPr>
          <w:rFonts w:eastAsia="MS Mincho"/>
          <w:szCs w:val="24"/>
        </w:rPr>
        <w:t xml:space="preserve"> billion</w:t>
      </w:r>
      <w:r w:rsidR="000C2C70">
        <w:rPr>
          <w:rFonts w:eastAsia="MS Mincho"/>
          <w:szCs w:val="24"/>
        </w:rPr>
        <w:t xml:space="preserve"> (</w:t>
      </w:r>
      <w:r w:rsidR="000C2C70" w:rsidRPr="000C2C70">
        <w:rPr>
          <w:bCs/>
        </w:rPr>
        <w:t>Amakali</w:t>
      </w:r>
      <w:r w:rsidR="000C2C70">
        <w:rPr>
          <w:bCs/>
        </w:rPr>
        <w:t>, 2015</w:t>
      </w:r>
      <w:r w:rsidR="000C2C70">
        <w:rPr>
          <w:rFonts w:eastAsia="MS Mincho"/>
          <w:szCs w:val="24"/>
        </w:rPr>
        <w:t>)</w:t>
      </w:r>
      <w:r w:rsidR="000664BF">
        <w:rPr>
          <w:rFonts w:eastAsia="MS Mincho"/>
          <w:szCs w:val="24"/>
        </w:rPr>
        <w:t>.</w:t>
      </w:r>
      <w:r w:rsidRPr="0076728A">
        <w:rPr>
          <w:rFonts w:eastAsia="MS Mincho"/>
          <w:szCs w:val="24"/>
        </w:rPr>
        <w:t xml:space="preserve"> </w:t>
      </w:r>
      <w:r w:rsidR="000312F8">
        <w:rPr>
          <w:rFonts w:eastAsia="MS Mincho"/>
          <w:szCs w:val="24"/>
        </w:rPr>
        <w:t>The authorial i</w:t>
      </w:r>
      <w:r w:rsidRPr="0076728A">
        <w:rPr>
          <w:rFonts w:eastAsia="MS Mincho"/>
          <w:szCs w:val="24"/>
        </w:rPr>
        <w:t xml:space="preserve">ntent of this </w:t>
      </w:r>
      <w:r w:rsidR="000312F8">
        <w:rPr>
          <w:rFonts w:eastAsia="MS Mincho"/>
          <w:szCs w:val="24"/>
        </w:rPr>
        <w:t xml:space="preserve">paper is therefore to establish, through use of evidence-based management practices, the best strategies for developing a budget plan geared towards establishing an effective </w:t>
      </w:r>
      <w:r w:rsidR="000312F8">
        <w:t>Heart Failure Clinic.</w:t>
      </w:r>
    </w:p>
    <w:p w:rsidR="000312F8" w:rsidRDefault="0041487B" w:rsidP="000312F8">
      <w:pPr>
        <w:spacing w:line="480" w:lineRule="auto"/>
        <w:ind w:firstLine="720"/>
        <w:jc w:val="center"/>
        <w:rPr>
          <w:rFonts w:eastAsia="MS Mincho"/>
          <w:szCs w:val="24"/>
        </w:rPr>
      </w:pPr>
      <w:r>
        <w:rPr>
          <w:rFonts w:eastAsia="MS Mincho"/>
          <w:szCs w:val="24"/>
        </w:rPr>
        <w:t>Resourcing Healthcare Services</w:t>
      </w:r>
    </w:p>
    <w:p w:rsidR="0076728A" w:rsidRDefault="00860236" w:rsidP="0015258C">
      <w:pPr>
        <w:tabs>
          <w:tab w:val="left" w:pos="1230"/>
        </w:tabs>
        <w:spacing w:line="480" w:lineRule="auto"/>
        <w:ind w:firstLine="720"/>
        <w:jc w:val="both"/>
        <w:rPr>
          <w:bCs/>
        </w:rPr>
      </w:pPr>
      <w:r>
        <w:t>It is imperative for hospital administrators to work behind closed doors in order to ensure that hospitals' financial security and welfare is up to required standards. This implies that hospital administrators must identify those factors that if not well facilitated within the hospital budget plan may plunge the whole fraternity into financial crisis</w:t>
      </w:r>
      <w:r w:rsidR="005C0918">
        <w:t xml:space="preserve"> (</w:t>
      </w:r>
      <w:r w:rsidR="005C0918">
        <w:rPr>
          <w:bCs/>
        </w:rPr>
        <w:t>Langenbrunner,</w:t>
      </w:r>
      <w:r w:rsidR="005C0918" w:rsidRPr="00486495">
        <w:rPr>
          <w:bCs/>
        </w:rPr>
        <w:t xml:space="preserve"> Cashin,</w:t>
      </w:r>
      <w:r w:rsidR="005C0918">
        <w:rPr>
          <w:bCs/>
        </w:rPr>
        <w:t xml:space="preserve"> &amp; </w:t>
      </w:r>
      <w:r w:rsidR="005C0918" w:rsidRPr="00486495">
        <w:rPr>
          <w:bCs/>
        </w:rPr>
        <w:t>O'Dougherty</w:t>
      </w:r>
      <w:r w:rsidR="005C0918">
        <w:rPr>
          <w:bCs/>
        </w:rPr>
        <w:t>, 2009</w:t>
      </w:r>
      <w:r w:rsidR="005C0918">
        <w:t>)</w:t>
      </w:r>
      <w:r>
        <w:t>. Consequently, this business plan identifies the major categories</w:t>
      </w:r>
      <w:r w:rsidR="0015258C">
        <w:t xml:space="preserve"> and subcategories of the budget necessary</w:t>
      </w:r>
      <w:r>
        <w:t xml:space="preserve"> for the set up of HFC.</w:t>
      </w:r>
      <w:r w:rsidR="0015258C">
        <w:t xml:space="preserve"> They include; </w:t>
      </w:r>
      <w:r w:rsidR="0015258C" w:rsidRPr="0015258C">
        <w:rPr>
          <w:bCs/>
        </w:rPr>
        <w:t>Labor Costs</w:t>
      </w:r>
      <w:r w:rsidR="0015258C">
        <w:rPr>
          <w:bCs/>
        </w:rPr>
        <w:t>, supplies and capital expenses, insurance billing, research and teaching, liability costs et cetera. Some of the categories are discussed below.</w:t>
      </w:r>
    </w:p>
    <w:p w:rsidR="0015258C" w:rsidRDefault="0015258C" w:rsidP="0015258C">
      <w:pPr>
        <w:tabs>
          <w:tab w:val="left" w:pos="1230"/>
        </w:tabs>
        <w:spacing w:line="480" w:lineRule="auto"/>
        <w:ind w:firstLine="720"/>
        <w:rPr>
          <w:bCs/>
        </w:rPr>
      </w:pPr>
    </w:p>
    <w:p w:rsidR="0015258C" w:rsidRDefault="0015258C" w:rsidP="0015258C">
      <w:pPr>
        <w:tabs>
          <w:tab w:val="left" w:pos="1230"/>
        </w:tabs>
        <w:spacing w:line="480" w:lineRule="auto"/>
        <w:ind w:firstLine="720"/>
        <w:rPr>
          <w:bCs/>
        </w:rPr>
      </w:pPr>
    </w:p>
    <w:p w:rsidR="0015258C" w:rsidRDefault="0015258C" w:rsidP="0015258C">
      <w:pPr>
        <w:tabs>
          <w:tab w:val="left" w:pos="1230"/>
        </w:tabs>
        <w:spacing w:line="480" w:lineRule="auto"/>
        <w:ind w:firstLine="720"/>
        <w:rPr>
          <w:bCs/>
        </w:rPr>
      </w:pPr>
    </w:p>
    <w:p w:rsidR="0015258C" w:rsidRPr="0015258C" w:rsidRDefault="0015258C" w:rsidP="0015258C">
      <w:pPr>
        <w:tabs>
          <w:tab w:val="left" w:pos="1230"/>
        </w:tabs>
        <w:spacing w:line="480" w:lineRule="auto"/>
        <w:ind w:firstLine="720"/>
        <w:rPr>
          <w:bCs/>
        </w:rPr>
      </w:pPr>
      <w:r w:rsidRPr="0015258C">
        <w:rPr>
          <w:bCs/>
        </w:rPr>
        <w:lastRenderedPageBreak/>
        <w:t>Labor Costs</w:t>
      </w:r>
    </w:p>
    <w:p w:rsidR="0015258C" w:rsidRPr="0015258C" w:rsidRDefault="0015258C" w:rsidP="0015258C">
      <w:pPr>
        <w:tabs>
          <w:tab w:val="left" w:pos="1230"/>
        </w:tabs>
        <w:spacing w:line="480" w:lineRule="auto"/>
        <w:ind w:firstLine="720"/>
        <w:jc w:val="both"/>
        <w:rPr>
          <w:bCs/>
        </w:rPr>
      </w:pPr>
      <w:r w:rsidRPr="0015258C">
        <w:rPr>
          <w:bCs/>
        </w:rPr>
        <w:t>A</w:t>
      </w:r>
      <w:r w:rsidR="00882570">
        <w:rPr>
          <w:bCs/>
        </w:rPr>
        <w:t xml:space="preserve">ccording to CDC, staff wages and benefits consume up to </w:t>
      </w:r>
      <w:r w:rsidR="00EA5546">
        <w:rPr>
          <w:bCs/>
        </w:rPr>
        <w:t>60</w:t>
      </w:r>
      <w:r w:rsidR="00882570">
        <w:rPr>
          <w:bCs/>
        </w:rPr>
        <w:t>%</w:t>
      </w:r>
      <w:r w:rsidRPr="0015258C">
        <w:rPr>
          <w:bCs/>
        </w:rPr>
        <w:t xml:space="preserve"> of hospital expenditures</w:t>
      </w:r>
      <w:r w:rsidR="00882570">
        <w:rPr>
          <w:bCs/>
        </w:rPr>
        <w:t xml:space="preserve">. Similarly, </w:t>
      </w:r>
      <w:r w:rsidRPr="0015258C">
        <w:rPr>
          <w:bCs/>
        </w:rPr>
        <w:t xml:space="preserve"> labor costs</w:t>
      </w:r>
      <w:r w:rsidR="00882570">
        <w:rPr>
          <w:bCs/>
        </w:rPr>
        <w:t xml:space="preserve"> from other sources </w:t>
      </w:r>
      <w:r w:rsidR="00EA5546">
        <w:rPr>
          <w:bCs/>
        </w:rPr>
        <w:t xml:space="preserve">consumed </w:t>
      </w:r>
      <w:r w:rsidRPr="0015258C">
        <w:rPr>
          <w:bCs/>
        </w:rPr>
        <w:t>1</w:t>
      </w:r>
      <w:r w:rsidR="00EA5546">
        <w:rPr>
          <w:bCs/>
        </w:rPr>
        <w:t>1%</w:t>
      </w:r>
      <w:r w:rsidR="005C0918">
        <w:rPr>
          <w:bCs/>
        </w:rPr>
        <w:t xml:space="preserve"> (</w:t>
      </w:r>
      <w:r w:rsidR="005C0918" w:rsidRPr="000C2C70">
        <w:rPr>
          <w:bCs/>
        </w:rPr>
        <w:t>Dahlström</w:t>
      </w:r>
      <w:r w:rsidR="005C0918">
        <w:rPr>
          <w:bCs/>
        </w:rPr>
        <w:t>, 2001))</w:t>
      </w:r>
      <w:r w:rsidR="00EA5546">
        <w:rPr>
          <w:bCs/>
        </w:rPr>
        <w:t>.</w:t>
      </w:r>
      <w:r w:rsidRPr="0015258C">
        <w:rPr>
          <w:bCs/>
        </w:rPr>
        <w:t xml:space="preserve"> </w:t>
      </w:r>
      <w:r w:rsidR="00EA5546">
        <w:rPr>
          <w:bCs/>
        </w:rPr>
        <w:t>The American</w:t>
      </w:r>
      <w:r w:rsidRPr="0015258C">
        <w:rPr>
          <w:bCs/>
        </w:rPr>
        <w:t xml:space="preserve"> Hospital Association. </w:t>
      </w:r>
      <w:r w:rsidR="00EA5546">
        <w:rPr>
          <w:bCs/>
        </w:rPr>
        <w:t xml:space="preserve">takes note of one assumption from the above figures. That is, </w:t>
      </w:r>
      <w:r w:rsidRPr="0015258C">
        <w:rPr>
          <w:bCs/>
        </w:rPr>
        <w:t>in a</w:t>
      </w:r>
      <w:r w:rsidR="00EA5546">
        <w:rPr>
          <w:bCs/>
        </w:rPr>
        <w:t>ny</w:t>
      </w:r>
      <w:r w:rsidRPr="0015258C">
        <w:rPr>
          <w:bCs/>
        </w:rPr>
        <w:t xml:space="preserve"> service-based b</w:t>
      </w:r>
      <w:r w:rsidR="00EA5546">
        <w:rPr>
          <w:bCs/>
        </w:rPr>
        <w:t xml:space="preserve">usiness offering </w:t>
      </w:r>
      <w:r w:rsidRPr="0015258C">
        <w:rPr>
          <w:bCs/>
        </w:rPr>
        <w:t xml:space="preserve">patient care, </w:t>
      </w:r>
      <w:r w:rsidR="00EA5546" w:rsidRPr="00EA5546">
        <w:rPr>
          <w:bCs/>
        </w:rPr>
        <w:t xml:space="preserve">human capital is the essential type of capital </w:t>
      </w:r>
      <w:r w:rsidR="00EA5546">
        <w:rPr>
          <w:bCs/>
        </w:rPr>
        <w:t>that is utilized every day. This implies the Heart Failure Clinic must approximate and cater for all expenditures that will result from labor.</w:t>
      </w:r>
    </w:p>
    <w:p w:rsidR="0015258C" w:rsidRPr="0015258C" w:rsidRDefault="0015258C" w:rsidP="0015258C">
      <w:pPr>
        <w:tabs>
          <w:tab w:val="left" w:pos="1230"/>
        </w:tabs>
        <w:spacing w:line="480" w:lineRule="auto"/>
        <w:ind w:firstLine="720"/>
        <w:rPr>
          <w:bCs/>
        </w:rPr>
      </w:pPr>
      <w:r w:rsidRPr="0015258C">
        <w:rPr>
          <w:bCs/>
        </w:rPr>
        <w:t>Insurance Billing</w:t>
      </w:r>
    </w:p>
    <w:p w:rsidR="00EA5546" w:rsidRDefault="0015258C" w:rsidP="0015258C">
      <w:pPr>
        <w:tabs>
          <w:tab w:val="left" w:pos="1230"/>
        </w:tabs>
        <w:spacing w:line="480" w:lineRule="auto"/>
        <w:ind w:firstLine="720"/>
        <w:jc w:val="both"/>
        <w:rPr>
          <w:bCs/>
        </w:rPr>
      </w:pPr>
      <w:r w:rsidRPr="0015258C">
        <w:rPr>
          <w:bCs/>
        </w:rPr>
        <w:t xml:space="preserve">Most hospital revenue </w:t>
      </w:r>
      <w:r w:rsidR="00EA5546">
        <w:rPr>
          <w:bCs/>
        </w:rPr>
        <w:t xml:space="preserve">as we are all aware are earned from insurance services billed on </w:t>
      </w:r>
      <w:r w:rsidRPr="0015258C">
        <w:rPr>
          <w:bCs/>
        </w:rPr>
        <w:t>patient</w:t>
      </w:r>
      <w:r w:rsidR="00EA5546">
        <w:rPr>
          <w:bCs/>
        </w:rPr>
        <w:t>s.</w:t>
      </w:r>
      <w:r w:rsidRPr="0015258C">
        <w:rPr>
          <w:bCs/>
        </w:rPr>
        <w:t xml:space="preserve"> </w:t>
      </w:r>
      <w:r w:rsidR="00EA5546">
        <w:rPr>
          <w:bCs/>
        </w:rPr>
        <w:t xml:space="preserve">It therefore suffice to say that the HFC </w:t>
      </w:r>
      <w:r w:rsidRPr="0015258C">
        <w:rPr>
          <w:bCs/>
        </w:rPr>
        <w:t xml:space="preserve">billing </w:t>
      </w:r>
      <w:r w:rsidR="00EA5546">
        <w:rPr>
          <w:bCs/>
        </w:rPr>
        <w:t xml:space="preserve">will not only come from </w:t>
      </w:r>
      <w:r w:rsidR="00EA5546" w:rsidRPr="0015258C">
        <w:rPr>
          <w:bCs/>
        </w:rPr>
        <w:t xml:space="preserve">federal Medicare </w:t>
      </w:r>
      <w:r w:rsidR="00EA5546">
        <w:rPr>
          <w:bCs/>
        </w:rPr>
        <w:t xml:space="preserve">but also from </w:t>
      </w:r>
      <w:r w:rsidRPr="0015258C">
        <w:rPr>
          <w:bCs/>
        </w:rPr>
        <w:t>private insurance companies</w:t>
      </w:r>
      <w:r w:rsidR="00EA5546">
        <w:rPr>
          <w:bCs/>
        </w:rPr>
        <w:t>.</w:t>
      </w:r>
      <w:r w:rsidRPr="0015258C">
        <w:rPr>
          <w:bCs/>
        </w:rPr>
        <w:t xml:space="preserve"> </w:t>
      </w:r>
      <w:r w:rsidR="00EA5546">
        <w:rPr>
          <w:bCs/>
        </w:rPr>
        <w:t>Regarding i</w:t>
      </w:r>
      <w:r w:rsidRPr="0015258C">
        <w:rPr>
          <w:bCs/>
        </w:rPr>
        <w:t xml:space="preserve">ndigent patients, </w:t>
      </w:r>
      <w:r w:rsidR="00EA5546">
        <w:rPr>
          <w:bCs/>
        </w:rPr>
        <w:t xml:space="preserve">the hospital will have to  cooperate with </w:t>
      </w:r>
      <w:r w:rsidRPr="0015258C">
        <w:rPr>
          <w:bCs/>
        </w:rPr>
        <w:t>county health office</w:t>
      </w:r>
      <w:r w:rsidR="00EA5546">
        <w:rPr>
          <w:bCs/>
        </w:rPr>
        <w:t>s</w:t>
      </w:r>
      <w:r w:rsidRPr="0015258C">
        <w:rPr>
          <w:bCs/>
        </w:rPr>
        <w:t xml:space="preserve"> or </w:t>
      </w:r>
      <w:r w:rsidR="00EA5546">
        <w:rPr>
          <w:bCs/>
        </w:rPr>
        <w:t>transfer them to c</w:t>
      </w:r>
      <w:r w:rsidRPr="0015258C">
        <w:rPr>
          <w:bCs/>
        </w:rPr>
        <w:t xml:space="preserve">ounty hospitals. </w:t>
      </w:r>
    </w:p>
    <w:p w:rsidR="0015258C" w:rsidRPr="0015258C" w:rsidRDefault="0015258C" w:rsidP="0015258C">
      <w:pPr>
        <w:tabs>
          <w:tab w:val="left" w:pos="1230"/>
        </w:tabs>
        <w:spacing w:line="480" w:lineRule="auto"/>
        <w:ind w:firstLine="720"/>
        <w:jc w:val="both"/>
        <w:rPr>
          <w:bCs/>
        </w:rPr>
      </w:pPr>
      <w:r w:rsidRPr="0015258C">
        <w:rPr>
          <w:bCs/>
        </w:rPr>
        <w:t>Supplies and Capital Expenses</w:t>
      </w:r>
    </w:p>
    <w:p w:rsidR="0015258C" w:rsidRDefault="0015258C" w:rsidP="0015258C">
      <w:pPr>
        <w:tabs>
          <w:tab w:val="left" w:pos="1230"/>
        </w:tabs>
        <w:spacing w:line="480" w:lineRule="auto"/>
        <w:ind w:firstLine="720"/>
        <w:jc w:val="both"/>
        <w:rPr>
          <w:bCs/>
        </w:rPr>
      </w:pPr>
      <w:r w:rsidRPr="0015258C">
        <w:rPr>
          <w:bCs/>
        </w:rPr>
        <w:t xml:space="preserve">Supplies </w:t>
      </w:r>
      <w:r w:rsidR="00631371">
        <w:rPr>
          <w:bCs/>
        </w:rPr>
        <w:t xml:space="preserve">generally consume a lot of hospital expenditure. The supplies in this case are those that are needed for the purpose of giving Medicare to patients. </w:t>
      </w:r>
      <w:r w:rsidRPr="0015258C">
        <w:rPr>
          <w:bCs/>
        </w:rPr>
        <w:t xml:space="preserve"> </w:t>
      </w:r>
      <w:r w:rsidR="00631371">
        <w:rPr>
          <w:bCs/>
        </w:rPr>
        <w:t>They include dru</w:t>
      </w:r>
      <w:r w:rsidR="005C0918">
        <w:rPr>
          <w:bCs/>
        </w:rPr>
        <w:t>gs, food, laboratory chemicals or equipment.</w:t>
      </w:r>
      <w:r w:rsidR="00631371">
        <w:rPr>
          <w:bCs/>
        </w:rPr>
        <w:t xml:space="preserve">  The funds for the same will have to come from the billings earned from services given to </w:t>
      </w:r>
      <w:r w:rsidRPr="0015258C">
        <w:rPr>
          <w:bCs/>
        </w:rPr>
        <w:t>patients</w:t>
      </w:r>
      <w:r w:rsidR="00631371">
        <w:rPr>
          <w:bCs/>
        </w:rPr>
        <w:t>.</w:t>
      </w:r>
      <w:r w:rsidRPr="0015258C">
        <w:rPr>
          <w:bCs/>
        </w:rPr>
        <w:t xml:space="preserve"> </w:t>
      </w:r>
      <w:r w:rsidR="00631371">
        <w:rPr>
          <w:bCs/>
        </w:rPr>
        <w:t>Since the HFC is at the initial stages of set-up, the process of</w:t>
      </w:r>
      <w:r w:rsidRPr="0015258C">
        <w:rPr>
          <w:bCs/>
        </w:rPr>
        <w:t xml:space="preserve"> construction </w:t>
      </w:r>
      <w:r w:rsidR="00631371">
        <w:rPr>
          <w:bCs/>
        </w:rPr>
        <w:t>will incur huge</w:t>
      </w:r>
      <w:r w:rsidRPr="0015258C">
        <w:rPr>
          <w:bCs/>
        </w:rPr>
        <w:t xml:space="preserve"> capital expenditures</w:t>
      </w:r>
      <w:r w:rsidR="00631371">
        <w:rPr>
          <w:bCs/>
        </w:rPr>
        <w:t>. Therefore, the need for donations to cater for equipment for construction may arise in the future.</w:t>
      </w:r>
    </w:p>
    <w:p w:rsidR="0015258C" w:rsidRDefault="0015258C" w:rsidP="0015258C">
      <w:pPr>
        <w:tabs>
          <w:tab w:val="left" w:pos="1230"/>
        </w:tabs>
        <w:spacing w:line="480" w:lineRule="auto"/>
        <w:ind w:firstLine="720"/>
        <w:jc w:val="both"/>
        <w:rPr>
          <w:bCs/>
        </w:rPr>
      </w:pPr>
    </w:p>
    <w:p w:rsidR="0015258C" w:rsidRPr="0015258C" w:rsidRDefault="0015258C" w:rsidP="0015258C">
      <w:pPr>
        <w:tabs>
          <w:tab w:val="left" w:pos="1230"/>
        </w:tabs>
        <w:spacing w:line="480" w:lineRule="auto"/>
        <w:ind w:firstLine="720"/>
        <w:jc w:val="both"/>
        <w:rPr>
          <w:bCs/>
        </w:rPr>
      </w:pPr>
      <w:r w:rsidRPr="0015258C">
        <w:rPr>
          <w:bCs/>
        </w:rPr>
        <w:t>Liability Costs</w:t>
      </w:r>
      <w:r w:rsidR="0002693A">
        <w:rPr>
          <w:bCs/>
        </w:rPr>
        <w:t>/Contingency funds</w:t>
      </w:r>
    </w:p>
    <w:p w:rsidR="0041487B" w:rsidRDefault="00631371" w:rsidP="0041487B">
      <w:pPr>
        <w:tabs>
          <w:tab w:val="left" w:pos="1230"/>
        </w:tabs>
        <w:spacing w:line="480" w:lineRule="auto"/>
        <w:ind w:firstLine="720"/>
        <w:jc w:val="both"/>
        <w:rPr>
          <w:bCs/>
        </w:rPr>
      </w:pPr>
      <w:r>
        <w:rPr>
          <w:bCs/>
        </w:rPr>
        <w:t>Due to the fact that we live in a litigious society, the hospital will of course have to p</w:t>
      </w:r>
      <w:r w:rsidR="0015258C" w:rsidRPr="0015258C">
        <w:rPr>
          <w:bCs/>
        </w:rPr>
        <w:t xml:space="preserve">rotect </w:t>
      </w:r>
      <w:r>
        <w:rPr>
          <w:bCs/>
        </w:rPr>
        <w:t>itself in case of legal battles.</w:t>
      </w:r>
      <w:r w:rsidR="0015258C" w:rsidRPr="0015258C">
        <w:rPr>
          <w:bCs/>
        </w:rPr>
        <w:t xml:space="preserve"> Mistakes</w:t>
      </w:r>
      <w:r>
        <w:rPr>
          <w:bCs/>
        </w:rPr>
        <w:t xml:space="preserve"> during </w:t>
      </w:r>
      <w:r w:rsidR="0002693A">
        <w:rPr>
          <w:bCs/>
        </w:rPr>
        <w:t>operations</w:t>
      </w:r>
      <w:r>
        <w:rPr>
          <w:bCs/>
        </w:rPr>
        <w:t xml:space="preserve"> or patient care cannot be ruled </w:t>
      </w:r>
      <w:r>
        <w:rPr>
          <w:bCs/>
        </w:rPr>
        <w:lastRenderedPageBreak/>
        <w:t xml:space="preserve">out thus, </w:t>
      </w:r>
      <w:r w:rsidR="0002693A">
        <w:rPr>
          <w:bCs/>
        </w:rPr>
        <w:t xml:space="preserve">contingency measures have to be undertaken. For this reason, it is imperative that the clinic sets up </w:t>
      </w:r>
      <w:r w:rsidR="0015258C" w:rsidRPr="0015258C">
        <w:rPr>
          <w:bCs/>
        </w:rPr>
        <w:t>Professional liability insurance</w:t>
      </w:r>
      <w:r w:rsidR="0002693A">
        <w:rPr>
          <w:bCs/>
        </w:rPr>
        <w:t>.</w:t>
      </w:r>
    </w:p>
    <w:p w:rsidR="0015258C" w:rsidRDefault="0015258C" w:rsidP="0041487B">
      <w:pPr>
        <w:tabs>
          <w:tab w:val="left" w:pos="1230"/>
        </w:tabs>
        <w:spacing w:line="480" w:lineRule="auto"/>
        <w:ind w:firstLine="720"/>
        <w:jc w:val="both"/>
        <w:rPr>
          <w:bCs/>
        </w:rPr>
      </w:pPr>
      <w:r>
        <w:rPr>
          <w:bCs/>
        </w:rPr>
        <w:t>Start-u</w:t>
      </w:r>
      <w:r>
        <w:t>p</w:t>
      </w:r>
      <w:r>
        <w:rPr>
          <w:bCs/>
        </w:rPr>
        <w:t xml:space="preserve"> expenses</w:t>
      </w:r>
      <w:r w:rsidR="0041487B">
        <w:rPr>
          <w:bCs/>
        </w:rPr>
        <w:t xml:space="preserve">; In total, the start-up expenses divided into two categories that is, site renovation which will cost  approximately $7,000 and secondly </w:t>
      </w:r>
      <w:r w:rsidR="0041487B" w:rsidRPr="0041487B">
        <w:rPr>
          <w:bCs/>
        </w:rPr>
        <w:t>equipment purchase expense</w:t>
      </w:r>
      <w:r w:rsidR="0041487B">
        <w:rPr>
          <w:bCs/>
        </w:rPr>
        <w:t xml:space="preserve"> with IT catered for which will roughly amount to </w:t>
      </w:r>
      <w:r w:rsidR="0041487B" w:rsidRPr="0041487B">
        <w:rPr>
          <w:bCs/>
        </w:rPr>
        <w:t>$1</w:t>
      </w:r>
      <w:r w:rsidR="0041487B">
        <w:rPr>
          <w:bCs/>
        </w:rPr>
        <w:t>5</w:t>
      </w:r>
      <w:r w:rsidR="0041487B" w:rsidRPr="0041487B">
        <w:rPr>
          <w:bCs/>
        </w:rPr>
        <w:t>,000</w:t>
      </w:r>
      <w:r w:rsidR="0041487B">
        <w:rPr>
          <w:bCs/>
        </w:rPr>
        <w:t xml:space="preserve">. These being the key stages of the start-up process, the total expenditure is expected to be $22.000 onwards. </w:t>
      </w:r>
    </w:p>
    <w:p w:rsidR="0041487B" w:rsidRDefault="006F6946" w:rsidP="0041487B">
      <w:pPr>
        <w:tabs>
          <w:tab w:val="left" w:pos="1230"/>
        </w:tabs>
        <w:spacing w:line="480" w:lineRule="auto"/>
        <w:ind w:firstLine="720"/>
        <w:jc w:val="both"/>
        <w:rPr>
          <w:bCs/>
        </w:rPr>
      </w:pPr>
      <w:r>
        <w:rPr>
          <w:bCs/>
        </w:rPr>
        <w:t xml:space="preserve">Operational expense of the HFC will in turn comprise the two known </w:t>
      </w:r>
      <w:r w:rsidRPr="006F6946">
        <w:rPr>
          <w:bCs/>
        </w:rPr>
        <w:t>categories: fixed and variable</w:t>
      </w:r>
      <w:r>
        <w:rPr>
          <w:bCs/>
        </w:rPr>
        <w:t xml:space="preserve"> costs. The </w:t>
      </w:r>
      <w:r w:rsidRPr="006F6946">
        <w:rPr>
          <w:bCs/>
        </w:rPr>
        <w:t xml:space="preserve">fixed expenses are </w:t>
      </w:r>
      <w:r>
        <w:rPr>
          <w:bCs/>
        </w:rPr>
        <w:t xml:space="preserve">not expected to change regardless </w:t>
      </w:r>
      <w:r w:rsidRPr="006F6946">
        <w:rPr>
          <w:bCs/>
        </w:rPr>
        <w:t xml:space="preserve">of </w:t>
      </w:r>
      <w:r>
        <w:rPr>
          <w:bCs/>
        </w:rPr>
        <w:t>how long the clinic remains operational. For example, the costs of maintaining the clinic</w:t>
      </w:r>
      <w:r w:rsidRPr="006F6946">
        <w:rPr>
          <w:bCs/>
        </w:rPr>
        <w:t xml:space="preserve"> facilities and equipment </w:t>
      </w:r>
      <w:r>
        <w:rPr>
          <w:bCs/>
        </w:rPr>
        <w:t xml:space="preserve">will be constant.  This means that to cater for </w:t>
      </w:r>
      <w:r w:rsidR="000E7FB3">
        <w:rPr>
          <w:bCs/>
        </w:rPr>
        <w:t xml:space="preserve">fixed expenses the clinic will have to admit and treat more patients. </w:t>
      </w:r>
      <w:r>
        <w:rPr>
          <w:bCs/>
        </w:rPr>
        <w:t xml:space="preserve"> </w:t>
      </w:r>
      <w:r w:rsidR="000E7FB3">
        <w:rPr>
          <w:bCs/>
        </w:rPr>
        <w:t>The variable expenses on the other hand, are those that the clinic will at times have to reduce or renegotiate in order to cut the costs of services for example</w:t>
      </w:r>
      <w:r w:rsidRPr="006F6946">
        <w:rPr>
          <w:bCs/>
        </w:rPr>
        <w:t xml:space="preserve"> </w:t>
      </w:r>
      <w:r w:rsidR="000E7FB3">
        <w:rPr>
          <w:bCs/>
        </w:rPr>
        <w:t>staff benefits and payrolls.</w:t>
      </w:r>
    </w:p>
    <w:p w:rsidR="00882570" w:rsidRDefault="00882570" w:rsidP="0041487B">
      <w:pPr>
        <w:tabs>
          <w:tab w:val="left" w:pos="1230"/>
        </w:tabs>
        <w:spacing w:line="480" w:lineRule="auto"/>
        <w:ind w:firstLine="720"/>
        <w:jc w:val="both"/>
        <w:rPr>
          <w:bCs/>
        </w:rPr>
      </w:pPr>
      <w:r>
        <w:rPr>
          <w:bCs/>
        </w:rPr>
        <w:t>Capital Budget Items;</w:t>
      </w:r>
    </w:p>
    <w:tbl>
      <w:tblPr>
        <w:tblStyle w:val="TableGrid"/>
        <w:tblW w:w="0" w:type="auto"/>
        <w:tblInd w:w="1080" w:type="dxa"/>
        <w:tblLook w:val="04A0"/>
      </w:tblPr>
      <w:tblGrid>
        <w:gridCol w:w="4260"/>
        <w:gridCol w:w="4236"/>
      </w:tblGrid>
      <w:tr w:rsidR="000E7FB3" w:rsidTr="000E7FB3">
        <w:tc>
          <w:tcPr>
            <w:tcW w:w="4260" w:type="dxa"/>
          </w:tcPr>
          <w:p w:rsidR="000E7FB3" w:rsidRDefault="000E7FB3" w:rsidP="00882570">
            <w:pPr>
              <w:pStyle w:val="ListParagraph"/>
              <w:spacing w:line="480" w:lineRule="auto"/>
              <w:ind w:left="0"/>
              <w:rPr>
                <w:rFonts w:ascii="Times New Roman" w:hAnsi="Times New Roman" w:cs="Times New Roman"/>
              </w:rPr>
            </w:pPr>
            <w:r>
              <w:rPr>
                <w:rFonts w:ascii="Times New Roman" w:hAnsi="Times New Roman" w:cs="Times New Roman"/>
              </w:rPr>
              <w:t>Volume Assumptions</w:t>
            </w:r>
          </w:p>
        </w:tc>
        <w:tc>
          <w:tcPr>
            <w:tcW w:w="4236" w:type="dxa"/>
          </w:tcPr>
          <w:p w:rsidR="000E7FB3" w:rsidRDefault="00C73C6A" w:rsidP="0002693A">
            <w:pPr>
              <w:pStyle w:val="ListParagraph"/>
              <w:ind w:left="0"/>
              <w:rPr>
                <w:rFonts w:ascii="Times New Roman" w:hAnsi="Times New Roman" w:cs="Times New Roman"/>
              </w:rPr>
            </w:pPr>
            <w:r>
              <w:rPr>
                <w:rFonts w:ascii="Times New Roman" w:hAnsi="Times New Roman" w:cs="Times New Roman"/>
              </w:rPr>
              <w:t xml:space="preserve">Total </w:t>
            </w:r>
            <w:r w:rsidR="0002693A">
              <w:rPr>
                <w:rFonts w:ascii="Times New Roman" w:hAnsi="Times New Roman" w:cs="Times New Roman"/>
              </w:rPr>
              <w:t>Approximations</w:t>
            </w:r>
          </w:p>
        </w:tc>
      </w:tr>
      <w:tr w:rsidR="000E7FB3" w:rsidTr="000E7FB3">
        <w:tc>
          <w:tcPr>
            <w:tcW w:w="4260" w:type="dxa"/>
          </w:tcPr>
          <w:p w:rsidR="000E7FB3" w:rsidRDefault="000E7FB3" w:rsidP="00882570">
            <w:pPr>
              <w:pStyle w:val="ListParagraph"/>
              <w:spacing w:line="480" w:lineRule="auto"/>
              <w:ind w:left="0"/>
              <w:rPr>
                <w:rFonts w:ascii="Times New Roman" w:hAnsi="Times New Roman" w:cs="Times New Roman"/>
              </w:rPr>
            </w:pPr>
            <w:r>
              <w:rPr>
                <w:rFonts w:ascii="Times New Roman" w:hAnsi="Times New Roman" w:cs="Times New Roman"/>
              </w:rPr>
              <w:t>Staffing/FTE</w:t>
            </w:r>
          </w:p>
        </w:tc>
        <w:tc>
          <w:tcPr>
            <w:tcW w:w="4236" w:type="dxa"/>
          </w:tcPr>
          <w:p w:rsidR="000E7FB3" w:rsidRDefault="000E7FB3" w:rsidP="00882570">
            <w:pPr>
              <w:pStyle w:val="ListParagraph"/>
              <w:ind w:left="0"/>
              <w:rPr>
                <w:rFonts w:ascii="Times New Roman" w:hAnsi="Times New Roman" w:cs="Times New Roman"/>
              </w:rPr>
            </w:pPr>
            <w:r>
              <w:rPr>
                <w:rFonts w:ascii="Times New Roman" w:hAnsi="Times New Roman" w:cs="Times New Roman"/>
              </w:rPr>
              <w:t>Job Class:</w:t>
            </w:r>
          </w:p>
          <w:p w:rsidR="000E7FB3" w:rsidRDefault="000E7FB3" w:rsidP="00882570">
            <w:pPr>
              <w:pStyle w:val="ListParagraph"/>
              <w:ind w:left="0"/>
              <w:rPr>
                <w:rFonts w:ascii="Times New Roman" w:hAnsi="Times New Roman" w:cs="Times New Roman"/>
              </w:rPr>
            </w:pPr>
            <w:r>
              <w:rPr>
                <w:rFonts w:ascii="Times New Roman" w:hAnsi="Times New Roman" w:cs="Times New Roman"/>
              </w:rPr>
              <w:t>Nurse Practitioner – 1.0 FTE</w:t>
            </w:r>
          </w:p>
          <w:p w:rsidR="000E7FB3" w:rsidRDefault="000E7FB3" w:rsidP="00882570">
            <w:pPr>
              <w:pStyle w:val="ListParagraph"/>
              <w:ind w:left="0"/>
              <w:rPr>
                <w:rFonts w:ascii="Times New Roman" w:hAnsi="Times New Roman" w:cs="Times New Roman"/>
              </w:rPr>
            </w:pPr>
            <w:r>
              <w:rPr>
                <w:rFonts w:ascii="Times New Roman" w:hAnsi="Times New Roman" w:cs="Times New Roman"/>
              </w:rPr>
              <w:t>Registered Nurse – 1.0 FTE</w:t>
            </w:r>
          </w:p>
          <w:p w:rsidR="000E7FB3" w:rsidRDefault="000E7FB3" w:rsidP="00882570">
            <w:pPr>
              <w:pStyle w:val="ListParagraph"/>
              <w:ind w:left="0"/>
              <w:rPr>
                <w:rFonts w:ascii="Times New Roman" w:hAnsi="Times New Roman" w:cs="Times New Roman"/>
              </w:rPr>
            </w:pPr>
            <w:r>
              <w:rPr>
                <w:rFonts w:ascii="Times New Roman" w:hAnsi="Times New Roman" w:cs="Times New Roman"/>
              </w:rPr>
              <w:t>Patient Care Technician – 1.0 FTE (phlebotomy trained)</w:t>
            </w:r>
          </w:p>
          <w:p w:rsidR="000E7FB3" w:rsidRDefault="000E7FB3" w:rsidP="00882570">
            <w:pPr>
              <w:pStyle w:val="ListParagraph"/>
              <w:ind w:left="0"/>
              <w:rPr>
                <w:rFonts w:ascii="Times New Roman" w:hAnsi="Times New Roman" w:cs="Times New Roman"/>
              </w:rPr>
            </w:pPr>
            <w:r>
              <w:rPr>
                <w:rFonts w:ascii="Times New Roman" w:hAnsi="Times New Roman" w:cs="Times New Roman"/>
              </w:rPr>
              <w:t>Unit Clerk – 1.0 FTE</w:t>
            </w:r>
          </w:p>
          <w:p w:rsidR="000E7FB3" w:rsidRDefault="000E7FB3" w:rsidP="00882570">
            <w:pPr>
              <w:pStyle w:val="ListParagraph"/>
              <w:ind w:left="0"/>
              <w:rPr>
                <w:rFonts w:ascii="Times New Roman" w:hAnsi="Times New Roman" w:cs="Times New Roman"/>
              </w:rPr>
            </w:pPr>
            <w:r>
              <w:rPr>
                <w:rFonts w:ascii="Times New Roman" w:hAnsi="Times New Roman" w:cs="Times New Roman"/>
              </w:rPr>
              <w:t>Dietician – 0.0 FTE (rotation)</w:t>
            </w:r>
          </w:p>
          <w:p w:rsidR="000E7FB3" w:rsidRDefault="000E7FB3" w:rsidP="00882570">
            <w:pPr>
              <w:pStyle w:val="ListParagraph"/>
              <w:ind w:left="0"/>
              <w:rPr>
                <w:rFonts w:ascii="Times New Roman" w:hAnsi="Times New Roman" w:cs="Times New Roman"/>
              </w:rPr>
            </w:pPr>
            <w:r>
              <w:rPr>
                <w:rFonts w:ascii="Times New Roman" w:hAnsi="Times New Roman" w:cs="Times New Roman"/>
              </w:rPr>
              <w:t>Social Worker – 0.0 FTE (rotation)</w:t>
            </w:r>
          </w:p>
        </w:tc>
      </w:tr>
      <w:tr w:rsidR="000E7FB3" w:rsidTr="000E7FB3">
        <w:tc>
          <w:tcPr>
            <w:tcW w:w="4260" w:type="dxa"/>
          </w:tcPr>
          <w:p w:rsidR="000E7FB3" w:rsidRDefault="0002693A" w:rsidP="0002693A">
            <w:pPr>
              <w:pStyle w:val="ListParagraph"/>
              <w:spacing w:line="480" w:lineRule="auto"/>
              <w:ind w:left="0"/>
              <w:rPr>
                <w:rFonts w:ascii="Times New Roman" w:hAnsi="Times New Roman" w:cs="Times New Roman"/>
              </w:rPr>
            </w:pPr>
            <w:r>
              <w:rPr>
                <w:rFonts w:ascii="Times New Roman" w:hAnsi="Times New Roman" w:cs="Times New Roman"/>
              </w:rPr>
              <w:t>Salary and benefits</w:t>
            </w:r>
          </w:p>
        </w:tc>
        <w:tc>
          <w:tcPr>
            <w:tcW w:w="4236" w:type="dxa"/>
          </w:tcPr>
          <w:p w:rsidR="000E7FB3" w:rsidRDefault="000E7FB3" w:rsidP="00882570">
            <w:pPr>
              <w:pStyle w:val="ListParagraph"/>
              <w:ind w:left="0"/>
              <w:rPr>
                <w:rFonts w:ascii="Times New Roman" w:hAnsi="Times New Roman" w:cs="Times New Roman"/>
              </w:rPr>
            </w:pPr>
            <w:r>
              <w:rPr>
                <w:rFonts w:ascii="Times New Roman" w:hAnsi="Times New Roman" w:cs="Times New Roman"/>
              </w:rPr>
              <w:t>Job Class:</w:t>
            </w:r>
          </w:p>
          <w:p w:rsidR="0002693A" w:rsidRDefault="0002693A" w:rsidP="00882570">
            <w:pPr>
              <w:pStyle w:val="ListParagraph"/>
              <w:ind w:left="0"/>
              <w:rPr>
                <w:rFonts w:ascii="Times New Roman" w:hAnsi="Times New Roman" w:cs="Times New Roman"/>
              </w:rPr>
            </w:pPr>
            <w:r w:rsidRPr="0002693A">
              <w:rPr>
                <w:rFonts w:ascii="Times New Roman" w:hAnsi="Times New Roman" w:cs="Times New Roman"/>
              </w:rPr>
              <w:t>Registered Nurse – $28/ hour</w:t>
            </w:r>
          </w:p>
          <w:p w:rsidR="0002693A" w:rsidRDefault="0002693A" w:rsidP="00882570">
            <w:pPr>
              <w:pStyle w:val="ListParagraph"/>
              <w:ind w:left="0"/>
              <w:rPr>
                <w:rFonts w:ascii="Times New Roman" w:hAnsi="Times New Roman" w:cs="Times New Roman"/>
              </w:rPr>
            </w:pPr>
            <w:r w:rsidRPr="0002693A">
              <w:rPr>
                <w:rFonts w:ascii="Times New Roman" w:hAnsi="Times New Roman" w:cs="Times New Roman"/>
              </w:rPr>
              <w:t>Patient Care Technician – $13/ hour</w:t>
            </w:r>
          </w:p>
          <w:p w:rsidR="000E7FB3" w:rsidRDefault="000E7FB3" w:rsidP="00882570">
            <w:pPr>
              <w:pStyle w:val="ListParagraph"/>
              <w:ind w:left="0"/>
              <w:rPr>
                <w:rFonts w:ascii="Times New Roman" w:hAnsi="Times New Roman" w:cs="Times New Roman"/>
              </w:rPr>
            </w:pPr>
            <w:r>
              <w:rPr>
                <w:rFonts w:ascii="Times New Roman" w:hAnsi="Times New Roman" w:cs="Times New Roman"/>
              </w:rPr>
              <w:t>Nurse Practitioner – $35/hour</w:t>
            </w:r>
          </w:p>
          <w:p w:rsidR="000E7FB3" w:rsidRDefault="000E7FB3" w:rsidP="00882570">
            <w:pPr>
              <w:pStyle w:val="ListParagraph"/>
              <w:ind w:left="0"/>
              <w:rPr>
                <w:rFonts w:ascii="Times New Roman" w:hAnsi="Times New Roman" w:cs="Times New Roman"/>
              </w:rPr>
            </w:pPr>
            <w:r>
              <w:rPr>
                <w:rFonts w:ascii="Times New Roman" w:hAnsi="Times New Roman" w:cs="Times New Roman"/>
              </w:rPr>
              <w:t>Unit Clerk –$11/ hour</w:t>
            </w:r>
          </w:p>
          <w:p w:rsidR="0002693A" w:rsidRDefault="000E7FB3" w:rsidP="0002693A">
            <w:pPr>
              <w:pStyle w:val="ListParagraph"/>
              <w:tabs>
                <w:tab w:val="right" w:pos="4020"/>
              </w:tabs>
              <w:ind w:left="0"/>
              <w:rPr>
                <w:rFonts w:ascii="Times New Roman" w:hAnsi="Times New Roman" w:cs="Times New Roman"/>
              </w:rPr>
            </w:pPr>
            <w:r>
              <w:rPr>
                <w:rFonts w:ascii="Times New Roman" w:hAnsi="Times New Roman" w:cs="Times New Roman"/>
              </w:rPr>
              <w:t>Dietician – $18/hour</w:t>
            </w:r>
            <w:r w:rsidR="0002693A">
              <w:rPr>
                <w:rFonts w:ascii="Times New Roman" w:hAnsi="Times New Roman" w:cs="Times New Roman"/>
              </w:rPr>
              <w:tab/>
            </w:r>
          </w:p>
          <w:p w:rsidR="0002693A" w:rsidRDefault="000E7FB3" w:rsidP="00882570">
            <w:pPr>
              <w:pStyle w:val="ListParagraph"/>
              <w:ind w:left="0"/>
              <w:rPr>
                <w:rFonts w:ascii="Times New Roman" w:hAnsi="Times New Roman" w:cs="Times New Roman"/>
              </w:rPr>
            </w:pPr>
            <w:r>
              <w:rPr>
                <w:rFonts w:ascii="Times New Roman" w:hAnsi="Times New Roman" w:cs="Times New Roman"/>
              </w:rPr>
              <w:t>Social Worker - $14/hour</w:t>
            </w:r>
          </w:p>
        </w:tc>
      </w:tr>
    </w:tbl>
    <w:p w:rsidR="0002693A" w:rsidRPr="0015258C" w:rsidRDefault="0002693A" w:rsidP="0015258C">
      <w:pPr>
        <w:tabs>
          <w:tab w:val="left" w:pos="1230"/>
        </w:tabs>
        <w:spacing w:line="480" w:lineRule="auto"/>
        <w:ind w:firstLine="720"/>
        <w:jc w:val="center"/>
        <w:rPr>
          <w:bCs/>
        </w:rPr>
      </w:pPr>
    </w:p>
    <w:p w:rsidR="002F7592" w:rsidRDefault="00C73C6A" w:rsidP="002F7592">
      <w:pPr>
        <w:tabs>
          <w:tab w:val="left" w:pos="1230"/>
        </w:tabs>
        <w:spacing w:line="480" w:lineRule="auto"/>
        <w:ind w:firstLine="720"/>
        <w:jc w:val="center"/>
        <w:rPr>
          <w:bCs/>
        </w:rPr>
      </w:pPr>
      <w:r>
        <w:rPr>
          <w:bCs/>
        </w:rPr>
        <w:t>Legal and Professional Standards</w:t>
      </w:r>
    </w:p>
    <w:p w:rsidR="000C24B0" w:rsidRDefault="00103B09" w:rsidP="00103B09">
      <w:pPr>
        <w:tabs>
          <w:tab w:val="left" w:pos="1230"/>
          <w:tab w:val="left" w:pos="1470"/>
          <w:tab w:val="center" w:pos="5040"/>
        </w:tabs>
        <w:spacing w:line="480" w:lineRule="auto"/>
        <w:ind w:firstLine="720"/>
        <w:jc w:val="both"/>
        <w:rPr>
          <w:bCs/>
        </w:rPr>
      </w:pPr>
      <w:r>
        <w:rPr>
          <w:bCs/>
        </w:rPr>
        <w:t xml:space="preserve">The key steps in helping ailing patients is to make it clear that </w:t>
      </w:r>
      <w:r w:rsidR="005A13C5" w:rsidRPr="005A13C5">
        <w:rPr>
          <w:bCs/>
        </w:rPr>
        <w:t xml:space="preserve">adherence </w:t>
      </w:r>
      <w:r>
        <w:rPr>
          <w:bCs/>
        </w:rPr>
        <w:t xml:space="preserve">to medical procedures </w:t>
      </w:r>
      <w:r w:rsidR="005A13C5" w:rsidRPr="005A13C5">
        <w:rPr>
          <w:bCs/>
        </w:rPr>
        <w:t>lies with the</w:t>
      </w:r>
      <w:r>
        <w:rPr>
          <w:bCs/>
        </w:rPr>
        <w:t>m and there is the need to cooperate with clinicians in order to cure the problem. The nurse</w:t>
      </w:r>
      <w:r w:rsidR="000C24B0">
        <w:rPr>
          <w:bCs/>
        </w:rPr>
        <w:t>,</w:t>
      </w:r>
      <w:r>
        <w:rPr>
          <w:bCs/>
        </w:rPr>
        <w:t xml:space="preserve"> </w:t>
      </w:r>
      <w:r w:rsidR="000C24B0">
        <w:rPr>
          <w:bCs/>
        </w:rPr>
        <w:t>apart from being able to</w:t>
      </w:r>
      <w:r w:rsidRPr="00103B09">
        <w:rPr>
          <w:bCs/>
        </w:rPr>
        <w:t xml:space="preserve"> inspect </w:t>
      </w:r>
      <w:r w:rsidR="000C24B0">
        <w:rPr>
          <w:bCs/>
        </w:rPr>
        <w:t xml:space="preserve">every patient as an individual </w:t>
      </w:r>
      <w:r w:rsidRPr="00103B09">
        <w:rPr>
          <w:bCs/>
        </w:rPr>
        <w:t>should have the capacity to surrender a portion of the control of the treatment regimen to the patient's readiness and capacity to self-screen.</w:t>
      </w:r>
      <w:r>
        <w:rPr>
          <w:bCs/>
        </w:rPr>
        <w:t xml:space="preserve"> </w:t>
      </w:r>
      <w:r w:rsidR="000C24B0">
        <w:rPr>
          <w:bCs/>
        </w:rPr>
        <w:t xml:space="preserve">This will help reduce the cost of outpatient services. </w:t>
      </w:r>
    </w:p>
    <w:p w:rsidR="00103B09" w:rsidRDefault="000C24B0" w:rsidP="000C24B0">
      <w:pPr>
        <w:tabs>
          <w:tab w:val="left" w:pos="1230"/>
          <w:tab w:val="left" w:pos="1470"/>
          <w:tab w:val="center" w:pos="5040"/>
        </w:tabs>
        <w:spacing w:line="480" w:lineRule="auto"/>
        <w:ind w:firstLine="720"/>
        <w:jc w:val="both"/>
        <w:rPr>
          <w:bCs/>
        </w:rPr>
      </w:pPr>
      <w:r>
        <w:rPr>
          <w:bCs/>
        </w:rPr>
        <w:t>U</w:t>
      </w:r>
      <w:r w:rsidR="00103B09" w:rsidRPr="00103B09">
        <w:rPr>
          <w:bCs/>
        </w:rPr>
        <w:t xml:space="preserve">ninsured patients </w:t>
      </w:r>
      <w:r>
        <w:rPr>
          <w:bCs/>
        </w:rPr>
        <w:t xml:space="preserve">tend to fear the </w:t>
      </w:r>
      <w:r w:rsidR="00103B09" w:rsidRPr="00103B09">
        <w:rPr>
          <w:bCs/>
        </w:rPr>
        <w:t xml:space="preserve">doctor's office </w:t>
      </w:r>
      <w:r>
        <w:rPr>
          <w:bCs/>
        </w:rPr>
        <w:t xml:space="preserve">due to </w:t>
      </w:r>
      <w:r w:rsidR="00103B09" w:rsidRPr="00103B09">
        <w:rPr>
          <w:bCs/>
        </w:rPr>
        <w:t xml:space="preserve">expense. </w:t>
      </w:r>
      <w:r>
        <w:rPr>
          <w:bCs/>
        </w:rPr>
        <w:t>Therefore, clinicians in HFC should hel</w:t>
      </w:r>
      <w:r w:rsidRPr="00103B09">
        <w:rPr>
          <w:bCs/>
        </w:rPr>
        <w:t>p</w:t>
      </w:r>
      <w:r w:rsidR="00103B09" w:rsidRPr="00103B09">
        <w:rPr>
          <w:bCs/>
        </w:rPr>
        <w:t xml:space="preserve"> them</w:t>
      </w:r>
      <w:r w:rsidRPr="000C24B0">
        <w:t xml:space="preserve"> </w:t>
      </w:r>
      <w:r w:rsidRPr="000C24B0">
        <w:rPr>
          <w:bCs/>
        </w:rPr>
        <w:t>comprehend the cost of an office visit by correlation with the cost of a crisis room visit</w:t>
      </w:r>
      <w:r w:rsidR="00103B09" w:rsidRPr="00103B09">
        <w:rPr>
          <w:bCs/>
        </w:rPr>
        <w:t xml:space="preserve">, </w:t>
      </w:r>
      <w:r w:rsidRPr="00103B09">
        <w:rPr>
          <w:bCs/>
        </w:rPr>
        <w:t>diagnostic radiology</w:t>
      </w:r>
      <w:r>
        <w:rPr>
          <w:bCs/>
        </w:rPr>
        <w:t xml:space="preserve">, </w:t>
      </w:r>
      <w:r w:rsidRPr="00103B09">
        <w:rPr>
          <w:bCs/>
        </w:rPr>
        <w:t>pharmaceuticals</w:t>
      </w:r>
      <w:r>
        <w:rPr>
          <w:bCs/>
        </w:rPr>
        <w:t xml:space="preserve">, </w:t>
      </w:r>
      <w:r w:rsidR="00103B09" w:rsidRPr="00103B09">
        <w:rPr>
          <w:bCs/>
        </w:rPr>
        <w:t>laboratory testing,</w:t>
      </w:r>
      <w:r>
        <w:rPr>
          <w:bCs/>
        </w:rPr>
        <w:t xml:space="preserve"> et cetera. and the dangers that may come with </w:t>
      </w:r>
      <w:r w:rsidR="00103B09" w:rsidRPr="00103B09">
        <w:rPr>
          <w:bCs/>
        </w:rPr>
        <w:t xml:space="preserve">unattended health problems. </w:t>
      </w:r>
      <w:r w:rsidRPr="000C24B0">
        <w:rPr>
          <w:bCs/>
        </w:rPr>
        <w:t xml:space="preserve">In the event that conceivable, let them know precisely what you will charge. </w:t>
      </w:r>
      <w:r>
        <w:rPr>
          <w:bCs/>
        </w:rPr>
        <w:t xml:space="preserve">Discounts if available should be </w:t>
      </w:r>
      <w:r w:rsidRPr="000C24B0">
        <w:rPr>
          <w:bCs/>
        </w:rPr>
        <w:t>offer</w:t>
      </w:r>
      <w:r>
        <w:rPr>
          <w:bCs/>
        </w:rPr>
        <w:t>ed</w:t>
      </w:r>
      <w:r w:rsidRPr="000C24B0">
        <w:rPr>
          <w:bCs/>
        </w:rPr>
        <w:t xml:space="preserve"> </w:t>
      </w:r>
      <w:r>
        <w:rPr>
          <w:bCs/>
        </w:rPr>
        <w:t xml:space="preserve">to </w:t>
      </w:r>
      <w:r w:rsidRPr="000C24B0">
        <w:rPr>
          <w:bCs/>
        </w:rPr>
        <w:t>un</w:t>
      </w:r>
      <w:r>
        <w:rPr>
          <w:bCs/>
        </w:rPr>
        <w:t>der</w:t>
      </w:r>
      <w:r w:rsidRPr="000C24B0">
        <w:rPr>
          <w:bCs/>
        </w:rPr>
        <w:t xml:space="preserve">insured </w:t>
      </w:r>
      <w:r>
        <w:rPr>
          <w:bCs/>
        </w:rPr>
        <w:t>or low-salary patients.</w:t>
      </w:r>
    </w:p>
    <w:p w:rsidR="0015258C" w:rsidRDefault="00C05120" w:rsidP="00C05120">
      <w:pPr>
        <w:tabs>
          <w:tab w:val="left" w:pos="1230"/>
          <w:tab w:val="left" w:pos="1470"/>
          <w:tab w:val="center" w:pos="5040"/>
        </w:tabs>
        <w:spacing w:line="480" w:lineRule="auto"/>
        <w:ind w:firstLine="720"/>
        <w:jc w:val="both"/>
        <w:rPr>
          <w:bCs/>
          <w:color w:val="000000" w:themeColor="text1"/>
        </w:rPr>
      </w:pPr>
      <w:r w:rsidRPr="00C05120">
        <w:rPr>
          <w:bCs/>
        </w:rPr>
        <w:t xml:space="preserve">Clinical </w:t>
      </w:r>
      <w:r w:rsidR="00486495">
        <w:rPr>
          <w:bCs/>
        </w:rPr>
        <w:t>data is key to healthy</w:t>
      </w:r>
      <w:r w:rsidRPr="00C05120">
        <w:rPr>
          <w:bCs/>
        </w:rPr>
        <w:t xml:space="preserve"> therapeutic research. </w:t>
      </w:r>
      <w:r w:rsidR="00052A71">
        <w:rPr>
          <w:bCs/>
        </w:rPr>
        <w:t>Such tools and data resources are; e</w:t>
      </w:r>
      <w:hyperlink r:id="rId7" w:anchor="12207216" w:history="1">
        <w:r w:rsidR="00052A71" w:rsidRPr="00052A71">
          <w:rPr>
            <w:rStyle w:val="Hyperlink"/>
            <w:bCs/>
            <w:color w:val="000000" w:themeColor="text1"/>
            <w:u w:val="none"/>
          </w:rPr>
          <w:t>lectronic health records</w:t>
        </w:r>
      </w:hyperlink>
      <w:r w:rsidR="00052A71">
        <w:rPr>
          <w:bCs/>
          <w:color w:val="000000" w:themeColor="text1"/>
        </w:rPr>
        <w:t xml:space="preserve">, patient/disease registries, </w:t>
      </w:r>
      <w:hyperlink r:id="rId8" w:anchor="12209007" w:history="1">
        <w:r w:rsidR="00052A71">
          <w:rPr>
            <w:rStyle w:val="Hyperlink"/>
            <w:bCs/>
            <w:color w:val="000000" w:themeColor="text1"/>
            <w:u w:val="none"/>
          </w:rPr>
          <w:t>a</w:t>
        </w:r>
        <w:r w:rsidR="00052A71" w:rsidRPr="00052A71">
          <w:rPr>
            <w:rStyle w:val="Hyperlink"/>
            <w:bCs/>
            <w:color w:val="000000" w:themeColor="text1"/>
            <w:u w:val="none"/>
          </w:rPr>
          <w:t>dministrative data</w:t>
        </w:r>
      </w:hyperlink>
      <w:r w:rsidR="00052A71">
        <w:rPr>
          <w:bCs/>
          <w:color w:val="000000" w:themeColor="text1"/>
        </w:rPr>
        <w:t xml:space="preserve">, clinical trial data and even health surveys. </w:t>
      </w:r>
      <w:r>
        <w:rPr>
          <w:bCs/>
          <w:color w:val="000000" w:themeColor="text1"/>
        </w:rPr>
        <w:t>That aside, e</w:t>
      </w:r>
      <w:r w:rsidRPr="00C05120">
        <w:rPr>
          <w:bCs/>
          <w:color w:val="000000" w:themeColor="text1"/>
        </w:rPr>
        <w:t xml:space="preserve">fficient billing and collections is critical to the success and profitability of </w:t>
      </w:r>
      <w:r>
        <w:rPr>
          <w:bCs/>
          <w:color w:val="000000" w:themeColor="text1"/>
        </w:rPr>
        <w:t xml:space="preserve">the HFC. The best method of billing is electronic billing whereby </w:t>
      </w:r>
      <w:r w:rsidRPr="00C05120">
        <w:rPr>
          <w:bCs/>
          <w:color w:val="000000" w:themeColor="text1"/>
        </w:rPr>
        <w:t>electronic patient statements</w:t>
      </w:r>
      <w:r>
        <w:rPr>
          <w:bCs/>
          <w:color w:val="000000" w:themeColor="text1"/>
        </w:rPr>
        <w:t xml:space="preserve"> are submitted online.</w:t>
      </w:r>
    </w:p>
    <w:p w:rsidR="00C05120" w:rsidRDefault="00C05120" w:rsidP="00C05120">
      <w:pPr>
        <w:tabs>
          <w:tab w:val="left" w:pos="1230"/>
          <w:tab w:val="left" w:pos="1470"/>
          <w:tab w:val="center" w:pos="5040"/>
        </w:tabs>
        <w:spacing w:line="480" w:lineRule="auto"/>
        <w:ind w:firstLine="720"/>
        <w:jc w:val="both"/>
        <w:rPr>
          <w:bCs/>
        </w:rPr>
      </w:pPr>
      <w:r>
        <w:rPr>
          <w:bCs/>
        </w:rPr>
        <w:t>Access to precise and accurate in</w:t>
      </w:r>
      <w:r w:rsidRPr="00C05120">
        <w:rPr>
          <w:bCs/>
        </w:rPr>
        <w:t xml:space="preserve">formation about the </w:t>
      </w:r>
      <w:r>
        <w:rPr>
          <w:bCs/>
        </w:rPr>
        <w:t xml:space="preserve">cost of services in the clinic will greatly impact the </w:t>
      </w:r>
      <w:r w:rsidRPr="00C05120">
        <w:rPr>
          <w:bCs/>
        </w:rPr>
        <w:t>consumer</w:t>
      </w:r>
      <w:r>
        <w:rPr>
          <w:bCs/>
        </w:rPr>
        <w:t>'s decisions to visit the center. If access to this</w:t>
      </w:r>
      <w:r w:rsidRPr="00C05120">
        <w:rPr>
          <w:bCs/>
        </w:rPr>
        <w:t xml:space="preserve"> information</w:t>
      </w:r>
      <w:r>
        <w:rPr>
          <w:bCs/>
        </w:rPr>
        <w:t xml:space="preserve"> is difficult many consumers will not seek medical attention from the clinic due to fear of exorbitant levies upon treatment.</w:t>
      </w:r>
      <w:r w:rsidR="00486495">
        <w:rPr>
          <w:bCs/>
        </w:rPr>
        <w:t xml:space="preserve"> In most cases, </w:t>
      </w:r>
      <w:r w:rsidR="00486495">
        <w:t>patients are always unaware of the actual cost of services</w:t>
      </w:r>
      <w:r w:rsidR="000C2C70">
        <w:t>.</w:t>
      </w:r>
    </w:p>
    <w:p w:rsidR="00486495" w:rsidRDefault="00486495" w:rsidP="00C05120">
      <w:pPr>
        <w:tabs>
          <w:tab w:val="left" w:pos="1230"/>
        </w:tabs>
        <w:spacing w:line="480" w:lineRule="auto"/>
        <w:ind w:firstLine="720"/>
        <w:jc w:val="center"/>
        <w:rPr>
          <w:bCs/>
        </w:rPr>
      </w:pPr>
    </w:p>
    <w:p w:rsidR="00486495" w:rsidRDefault="00486495" w:rsidP="00486495">
      <w:pPr>
        <w:tabs>
          <w:tab w:val="left" w:pos="1230"/>
        </w:tabs>
        <w:spacing w:line="480" w:lineRule="auto"/>
        <w:ind w:firstLine="720"/>
        <w:jc w:val="center"/>
        <w:rPr>
          <w:bCs/>
        </w:rPr>
      </w:pPr>
      <w:r>
        <w:rPr>
          <w:bCs/>
        </w:rPr>
        <w:lastRenderedPageBreak/>
        <w:t>References</w:t>
      </w:r>
    </w:p>
    <w:p w:rsidR="00486495" w:rsidRDefault="00486495" w:rsidP="000C2C70">
      <w:pPr>
        <w:tabs>
          <w:tab w:val="left" w:pos="1230"/>
          <w:tab w:val="left" w:pos="1665"/>
        </w:tabs>
        <w:spacing w:after="200" w:line="480" w:lineRule="auto"/>
        <w:ind w:left="720" w:hanging="720"/>
        <w:rPr>
          <w:bCs/>
        </w:rPr>
      </w:pPr>
      <w:r w:rsidRPr="00486495">
        <w:rPr>
          <w:bCs/>
        </w:rPr>
        <w:t xml:space="preserve">Langenbrunner, J., Cashin, C., O'Dougherty, S., &amp; World Bank. (2009). </w:t>
      </w:r>
      <w:r w:rsidRPr="00486495">
        <w:rPr>
          <w:bCs/>
          <w:i/>
          <w:iCs/>
        </w:rPr>
        <w:t>Designing and implementing health care provider payment systems: How-to manuals</w:t>
      </w:r>
      <w:r w:rsidRPr="00486495">
        <w:rPr>
          <w:bCs/>
        </w:rPr>
        <w:t>. Washington, D.C: World Bank.</w:t>
      </w:r>
    </w:p>
    <w:p w:rsidR="00486495" w:rsidRDefault="000C2C70" w:rsidP="000C2C70">
      <w:pPr>
        <w:tabs>
          <w:tab w:val="left" w:pos="1230"/>
          <w:tab w:val="left" w:pos="1665"/>
        </w:tabs>
        <w:spacing w:after="200" w:line="480" w:lineRule="auto"/>
        <w:ind w:left="720" w:hanging="720"/>
        <w:rPr>
          <w:bCs/>
        </w:rPr>
      </w:pPr>
      <w:r w:rsidRPr="000C2C70">
        <w:rPr>
          <w:bCs/>
        </w:rPr>
        <w:t xml:space="preserve">Amakali K (2015) </w:t>
      </w:r>
      <w:r w:rsidRPr="000C2C70">
        <w:rPr>
          <w:bCs/>
          <w:i/>
        </w:rPr>
        <w:t xml:space="preserve">Clinical Care for the Patient with Heart Failure: A Nursing Care Perspective. </w:t>
      </w:r>
      <w:r w:rsidRPr="000C2C70">
        <w:rPr>
          <w:bCs/>
        </w:rPr>
        <w:t>Cardiol Pharmacol 4:142. doi: 10.4172/2329-6607.1000142</w:t>
      </w:r>
    </w:p>
    <w:p w:rsidR="000C2C70" w:rsidRPr="000C2C70" w:rsidRDefault="000C2C70" w:rsidP="000C2C70">
      <w:pPr>
        <w:tabs>
          <w:tab w:val="left" w:pos="1230"/>
          <w:tab w:val="left" w:pos="1665"/>
        </w:tabs>
        <w:spacing w:after="200" w:line="480" w:lineRule="auto"/>
        <w:ind w:left="720" w:hanging="720"/>
        <w:rPr>
          <w:bCs/>
        </w:rPr>
      </w:pPr>
      <w:r w:rsidRPr="000C2C70">
        <w:rPr>
          <w:bCs/>
        </w:rPr>
        <w:t>Dahlström</w:t>
      </w:r>
      <w:r>
        <w:rPr>
          <w:bCs/>
        </w:rPr>
        <w:t xml:space="preserve"> </w:t>
      </w:r>
      <w:r w:rsidRPr="000C2C70">
        <w:rPr>
          <w:bCs/>
        </w:rPr>
        <w:t>U</w:t>
      </w:r>
      <w:r>
        <w:rPr>
          <w:bCs/>
        </w:rPr>
        <w:t xml:space="preserve"> </w:t>
      </w:r>
      <w:r w:rsidRPr="000C2C70">
        <w:rPr>
          <w:bCs/>
        </w:rPr>
        <w:t>.</w:t>
      </w:r>
      <w:r>
        <w:rPr>
          <w:bCs/>
        </w:rPr>
        <w:t>(</w:t>
      </w:r>
      <w:r w:rsidRPr="000C2C70">
        <w:rPr>
          <w:bCs/>
        </w:rPr>
        <w:t xml:space="preserve"> 2001</w:t>
      </w:r>
      <w:r>
        <w:rPr>
          <w:bCs/>
        </w:rPr>
        <w:t>)</w:t>
      </w:r>
      <w:r w:rsidRPr="000C2C70">
        <w:rPr>
          <w:bCs/>
        </w:rPr>
        <w:t xml:space="preserve"> </w:t>
      </w:r>
      <w:r w:rsidRPr="000C2C70">
        <w:rPr>
          <w:bCs/>
          <w:i/>
        </w:rPr>
        <w:t>Heart failure clinics: organization, development and experiences.</w:t>
      </w:r>
      <w:r w:rsidRPr="000C2C70">
        <w:rPr>
          <w:bCs/>
        </w:rPr>
        <w:t xml:space="preserve"> </w:t>
      </w:r>
    </w:p>
    <w:p w:rsidR="000C2C70" w:rsidRPr="0015258C" w:rsidRDefault="000C2C70" w:rsidP="000C2C70">
      <w:pPr>
        <w:tabs>
          <w:tab w:val="left" w:pos="1230"/>
          <w:tab w:val="left" w:pos="1665"/>
        </w:tabs>
        <w:spacing w:after="200" w:line="480" w:lineRule="auto"/>
        <w:ind w:left="720" w:hanging="720"/>
        <w:rPr>
          <w:bCs/>
        </w:rPr>
      </w:pPr>
      <w:r w:rsidRPr="000C2C70">
        <w:rPr>
          <w:bCs/>
        </w:rPr>
        <w:t>Curr Opin Cardiol.;16:174–179.</w:t>
      </w:r>
    </w:p>
    <w:sectPr w:rsidR="000C2C70" w:rsidRPr="0015258C" w:rsidSect="004C411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79E" w:rsidRDefault="000B379E" w:rsidP="004C411A">
      <w:r>
        <w:separator/>
      </w:r>
    </w:p>
  </w:endnote>
  <w:endnote w:type="continuationSeparator" w:id="1">
    <w:p w:rsidR="000B379E" w:rsidRDefault="000B379E" w:rsidP="004C41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79E" w:rsidRDefault="000B379E" w:rsidP="004C411A">
      <w:r>
        <w:separator/>
      </w:r>
    </w:p>
  </w:footnote>
  <w:footnote w:type="continuationSeparator" w:id="1">
    <w:p w:rsidR="000B379E" w:rsidRDefault="000B379E" w:rsidP="004C41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9737477"/>
      <w:docPartObj>
        <w:docPartGallery w:val="Page Numbers (Top of Page)"/>
        <w:docPartUnique/>
      </w:docPartObj>
    </w:sdtPr>
    <w:sdtEndPr>
      <w:rPr>
        <w:noProof/>
      </w:rPr>
    </w:sdtEndPr>
    <w:sdtContent>
      <w:p w:rsidR="00C05120" w:rsidRDefault="00C05120" w:rsidP="001817D9">
        <w:pPr>
          <w:pStyle w:val="BodyTextIndent"/>
          <w:spacing w:after="200" w:line="480" w:lineRule="auto"/>
          <w:ind w:left="0" w:firstLine="0"/>
          <w:jc w:val="center"/>
        </w:pPr>
        <w:r>
          <w:t>Budgeting Plan for the Heart Failure Clinic</w:t>
        </w:r>
        <w:r>
          <w:tab/>
        </w:r>
        <w:r>
          <w:tab/>
        </w:r>
        <w:r>
          <w:tab/>
        </w:r>
        <w:r>
          <w:tab/>
        </w:r>
        <w:r>
          <w:tab/>
        </w:r>
        <w:r>
          <w:tab/>
        </w:r>
        <w:r>
          <w:tab/>
        </w:r>
        <w:fldSimple w:instr=" PAGE   \* MERGEFORMAT ">
          <w:r w:rsidR="005C0918">
            <w:rPr>
              <w:noProof/>
            </w:rPr>
            <w:t>6</w:t>
          </w:r>
        </w:fldSimple>
      </w:p>
    </w:sdtContent>
  </w:sdt>
  <w:p w:rsidR="00C05120" w:rsidRDefault="00C051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120" w:rsidRDefault="00C05120" w:rsidP="001817D9">
    <w:pPr>
      <w:pStyle w:val="BodyTextIndent"/>
      <w:spacing w:after="200" w:line="480" w:lineRule="auto"/>
      <w:ind w:left="0" w:firstLine="0"/>
      <w:jc w:val="center"/>
    </w:pPr>
    <w:r>
      <w:t>Running Head: Budgeting Plan for the Heart Failure Clinic</w:t>
    </w:r>
    <w:r>
      <w:tab/>
    </w:r>
    <w:r>
      <w:tab/>
    </w:r>
    <w:r>
      <w:tab/>
    </w:r>
    <w:r>
      <w:tab/>
    </w:r>
    <w:r>
      <w:tab/>
    </w:r>
    <w:sdt>
      <w:sdtPr>
        <w:id w:val="-252747319"/>
        <w:docPartObj>
          <w:docPartGallery w:val="Page Numbers (Top of Page)"/>
          <w:docPartUnique/>
        </w:docPartObj>
      </w:sdtPr>
      <w:sdtEndPr>
        <w:rPr>
          <w:noProof/>
        </w:rPr>
      </w:sdtEndPr>
      <w:sdtContent>
        <w:fldSimple w:instr=" PAGE   \* MERGEFORMAT ">
          <w:r w:rsidR="005C0918">
            <w:rPr>
              <w:noProof/>
            </w:rPr>
            <w:t>1</w:t>
          </w:r>
        </w:fldSimple>
      </w:sdtContent>
    </w:sdt>
  </w:p>
  <w:p w:rsidR="00C05120" w:rsidRDefault="00C051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D10FD"/>
    <w:multiLevelType w:val="hybridMultilevel"/>
    <w:tmpl w:val="BCE8BCEC"/>
    <w:lvl w:ilvl="0" w:tplc="FFFFFFFF">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F1B8F"/>
    <w:rsid w:val="00014243"/>
    <w:rsid w:val="00016131"/>
    <w:rsid w:val="0002693A"/>
    <w:rsid w:val="000312F8"/>
    <w:rsid w:val="00052A71"/>
    <w:rsid w:val="000664BF"/>
    <w:rsid w:val="00074B95"/>
    <w:rsid w:val="00075413"/>
    <w:rsid w:val="000B379E"/>
    <w:rsid w:val="000C24B0"/>
    <w:rsid w:val="000C2C70"/>
    <w:rsid w:val="000D3221"/>
    <w:rsid w:val="000E028C"/>
    <w:rsid w:val="000E552C"/>
    <w:rsid w:val="000E7FB3"/>
    <w:rsid w:val="00103B09"/>
    <w:rsid w:val="00112912"/>
    <w:rsid w:val="0015258C"/>
    <w:rsid w:val="001817D9"/>
    <w:rsid w:val="001A618C"/>
    <w:rsid w:val="001B4834"/>
    <w:rsid w:val="001C2406"/>
    <w:rsid w:val="001F78B0"/>
    <w:rsid w:val="0021104F"/>
    <w:rsid w:val="00235F98"/>
    <w:rsid w:val="00240EA7"/>
    <w:rsid w:val="0025013A"/>
    <w:rsid w:val="00257DC0"/>
    <w:rsid w:val="002F7592"/>
    <w:rsid w:val="003C0E39"/>
    <w:rsid w:val="003E6013"/>
    <w:rsid w:val="003F6199"/>
    <w:rsid w:val="0041487B"/>
    <w:rsid w:val="00446F08"/>
    <w:rsid w:val="0045724C"/>
    <w:rsid w:val="00465DB8"/>
    <w:rsid w:val="004806FE"/>
    <w:rsid w:val="00486495"/>
    <w:rsid w:val="00495AA8"/>
    <w:rsid w:val="004C411A"/>
    <w:rsid w:val="004F019B"/>
    <w:rsid w:val="004F1E16"/>
    <w:rsid w:val="00500D41"/>
    <w:rsid w:val="00524283"/>
    <w:rsid w:val="00525B1E"/>
    <w:rsid w:val="00543439"/>
    <w:rsid w:val="0054447F"/>
    <w:rsid w:val="00555932"/>
    <w:rsid w:val="00581DF4"/>
    <w:rsid w:val="005A13C5"/>
    <w:rsid w:val="005B7315"/>
    <w:rsid w:val="005C0918"/>
    <w:rsid w:val="005C66E6"/>
    <w:rsid w:val="005D1087"/>
    <w:rsid w:val="005E7258"/>
    <w:rsid w:val="00631371"/>
    <w:rsid w:val="0064025C"/>
    <w:rsid w:val="00641A39"/>
    <w:rsid w:val="00681F6B"/>
    <w:rsid w:val="006938DD"/>
    <w:rsid w:val="006A14EB"/>
    <w:rsid w:val="006C0547"/>
    <w:rsid w:val="006C3356"/>
    <w:rsid w:val="006D12C3"/>
    <w:rsid w:val="006F6946"/>
    <w:rsid w:val="00700E6C"/>
    <w:rsid w:val="00755FEA"/>
    <w:rsid w:val="0076728A"/>
    <w:rsid w:val="007759C7"/>
    <w:rsid w:val="00797373"/>
    <w:rsid w:val="007A56F1"/>
    <w:rsid w:val="007A587E"/>
    <w:rsid w:val="007E2A64"/>
    <w:rsid w:val="007E758C"/>
    <w:rsid w:val="00825FF5"/>
    <w:rsid w:val="0085642F"/>
    <w:rsid w:val="00860236"/>
    <w:rsid w:val="00870F83"/>
    <w:rsid w:val="00882570"/>
    <w:rsid w:val="00886FB4"/>
    <w:rsid w:val="00905B91"/>
    <w:rsid w:val="009213C9"/>
    <w:rsid w:val="00927903"/>
    <w:rsid w:val="0094527C"/>
    <w:rsid w:val="00A31E04"/>
    <w:rsid w:val="00A323BF"/>
    <w:rsid w:val="00A40807"/>
    <w:rsid w:val="00A617F8"/>
    <w:rsid w:val="00A7270E"/>
    <w:rsid w:val="00AA775F"/>
    <w:rsid w:val="00AC4705"/>
    <w:rsid w:val="00AE2AA1"/>
    <w:rsid w:val="00AE3413"/>
    <w:rsid w:val="00AE3E47"/>
    <w:rsid w:val="00AF1CC2"/>
    <w:rsid w:val="00B160A3"/>
    <w:rsid w:val="00B2173E"/>
    <w:rsid w:val="00B7337A"/>
    <w:rsid w:val="00BF0746"/>
    <w:rsid w:val="00C05120"/>
    <w:rsid w:val="00C537B2"/>
    <w:rsid w:val="00C64DD9"/>
    <w:rsid w:val="00C73C6A"/>
    <w:rsid w:val="00C77A14"/>
    <w:rsid w:val="00C81962"/>
    <w:rsid w:val="00CB7D50"/>
    <w:rsid w:val="00CF0908"/>
    <w:rsid w:val="00D154FB"/>
    <w:rsid w:val="00D20054"/>
    <w:rsid w:val="00D26611"/>
    <w:rsid w:val="00D91F94"/>
    <w:rsid w:val="00DA1828"/>
    <w:rsid w:val="00DA78A2"/>
    <w:rsid w:val="00DB5B64"/>
    <w:rsid w:val="00DC03D5"/>
    <w:rsid w:val="00DC2926"/>
    <w:rsid w:val="00DF1B8F"/>
    <w:rsid w:val="00E02290"/>
    <w:rsid w:val="00E040B2"/>
    <w:rsid w:val="00E36C72"/>
    <w:rsid w:val="00E4124D"/>
    <w:rsid w:val="00E41970"/>
    <w:rsid w:val="00E852F1"/>
    <w:rsid w:val="00EA5546"/>
    <w:rsid w:val="00EC776C"/>
    <w:rsid w:val="00EF79BE"/>
    <w:rsid w:val="00F10B24"/>
    <w:rsid w:val="00F54851"/>
    <w:rsid w:val="00F6258F"/>
    <w:rsid w:val="00F75FBA"/>
    <w:rsid w:val="00F91B30"/>
    <w:rsid w:val="00FA319F"/>
    <w:rsid w:val="00FA6879"/>
    <w:rsid w:val="00FB3259"/>
    <w:rsid w:val="00FF2FEE"/>
    <w:rsid w:val="00FF4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8F"/>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15258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F1B8F"/>
    <w:pPr>
      <w:ind w:left="360" w:hanging="360"/>
    </w:pPr>
  </w:style>
  <w:style w:type="character" w:customStyle="1" w:styleId="BodyTextIndentChar">
    <w:name w:val="Body Text Indent Char"/>
    <w:basedOn w:val="DefaultParagraphFont"/>
    <w:link w:val="BodyTextIndent"/>
    <w:rsid w:val="00DF1B8F"/>
    <w:rPr>
      <w:rFonts w:ascii="Times New Roman" w:eastAsia="Times New Roman" w:hAnsi="Times New Roman" w:cs="Times New Roman"/>
      <w:sz w:val="24"/>
      <w:szCs w:val="20"/>
    </w:rPr>
  </w:style>
  <w:style w:type="paragraph" w:styleId="BodyText2">
    <w:name w:val="Body Text 2"/>
    <w:basedOn w:val="Normal"/>
    <w:link w:val="BodyText2Char"/>
    <w:rsid w:val="00DF1B8F"/>
    <w:pPr>
      <w:jc w:val="center"/>
    </w:pPr>
    <w:rPr>
      <w:rFonts w:ascii="Arial" w:hAnsi="Arial"/>
      <w:sz w:val="20"/>
    </w:rPr>
  </w:style>
  <w:style w:type="character" w:customStyle="1" w:styleId="BodyText2Char">
    <w:name w:val="Body Text 2 Char"/>
    <w:basedOn w:val="DefaultParagraphFont"/>
    <w:link w:val="BodyText2"/>
    <w:rsid w:val="00DF1B8F"/>
    <w:rPr>
      <w:rFonts w:ascii="Arial" w:eastAsia="Times New Roman" w:hAnsi="Arial" w:cs="Times New Roman"/>
      <w:sz w:val="20"/>
      <w:szCs w:val="20"/>
    </w:rPr>
  </w:style>
  <w:style w:type="paragraph" w:styleId="NormalWeb">
    <w:name w:val="Normal (Web)"/>
    <w:basedOn w:val="Normal"/>
    <w:uiPriority w:val="99"/>
    <w:unhideWhenUsed/>
    <w:rsid w:val="007759C7"/>
    <w:pPr>
      <w:spacing w:before="100" w:beforeAutospacing="1" w:after="100" w:afterAutospacing="1"/>
    </w:pPr>
    <w:rPr>
      <w:szCs w:val="24"/>
    </w:rPr>
  </w:style>
  <w:style w:type="paragraph" w:customStyle="1" w:styleId="rteindent1">
    <w:name w:val="rteindent1"/>
    <w:basedOn w:val="Normal"/>
    <w:rsid w:val="007759C7"/>
    <w:pPr>
      <w:spacing w:before="100" w:beforeAutospacing="1" w:after="100" w:afterAutospacing="1"/>
    </w:pPr>
    <w:rPr>
      <w:szCs w:val="24"/>
    </w:rPr>
  </w:style>
  <w:style w:type="character" w:styleId="Emphasis">
    <w:name w:val="Emphasis"/>
    <w:basedOn w:val="DefaultParagraphFont"/>
    <w:uiPriority w:val="20"/>
    <w:qFormat/>
    <w:rsid w:val="007759C7"/>
    <w:rPr>
      <w:i/>
      <w:iCs/>
    </w:rPr>
  </w:style>
  <w:style w:type="paragraph" w:styleId="Header">
    <w:name w:val="header"/>
    <w:basedOn w:val="Normal"/>
    <w:link w:val="HeaderChar"/>
    <w:uiPriority w:val="99"/>
    <w:unhideWhenUsed/>
    <w:rsid w:val="004C411A"/>
    <w:pPr>
      <w:tabs>
        <w:tab w:val="center" w:pos="4680"/>
        <w:tab w:val="right" w:pos="9360"/>
      </w:tabs>
    </w:pPr>
  </w:style>
  <w:style w:type="character" w:customStyle="1" w:styleId="HeaderChar">
    <w:name w:val="Header Char"/>
    <w:basedOn w:val="DefaultParagraphFont"/>
    <w:link w:val="Header"/>
    <w:uiPriority w:val="99"/>
    <w:rsid w:val="004C411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C411A"/>
    <w:pPr>
      <w:tabs>
        <w:tab w:val="center" w:pos="4680"/>
        <w:tab w:val="right" w:pos="9360"/>
      </w:tabs>
    </w:pPr>
  </w:style>
  <w:style w:type="character" w:customStyle="1" w:styleId="FooterChar">
    <w:name w:val="Footer Char"/>
    <w:basedOn w:val="DefaultParagraphFont"/>
    <w:link w:val="Footer"/>
    <w:uiPriority w:val="99"/>
    <w:rsid w:val="004C411A"/>
    <w:rPr>
      <w:rFonts w:ascii="Times New Roman" w:eastAsia="Times New Roman" w:hAnsi="Times New Roman" w:cs="Times New Roman"/>
      <w:sz w:val="24"/>
      <w:szCs w:val="20"/>
    </w:rPr>
  </w:style>
  <w:style w:type="paragraph" w:customStyle="1" w:styleId="c8">
    <w:name w:val="c8"/>
    <w:basedOn w:val="Normal"/>
    <w:rsid w:val="0025013A"/>
    <w:pPr>
      <w:spacing w:before="100" w:beforeAutospacing="1" w:after="100" w:afterAutospacing="1"/>
    </w:pPr>
    <w:rPr>
      <w:szCs w:val="24"/>
    </w:rPr>
  </w:style>
  <w:style w:type="character" w:customStyle="1" w:styleId="auto-style29">
    <w:name w:val="auto-style29"/>
    <w:basedOn w:val="DefaultParagraphFont"/>
    <w:rsid w:val="0025013A"/>
  </w:style>
  <w:style w:type="character" w:customStyle="1" w:styleId="Heading2Char">
    <w:name w:val="Heading 2 Char"/>
    <w:basedOn w:val="DefaultParagraphFont"/>
    <w:link w:val="Heading2"/>
    <w:uiPriority w:val="9"/>
    <w:semiHidden/>
    <w:rsid w:val="0015258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41487B"/>
    <w:pPr>
      <w:ind w:left="720"/>
      <w:contextualSpacing/>
    </w:pPr>
    <w:rPr>
      <w:rFonts w:asciiTheme="minorHAnsi" w:eastAsiaTheme="minorEastAsia" w:hAnsiTheme="minorHAnsi" w:cstheme="minorBidi"/>
      <w:szCs w:val="24"/>
    </w:rPr>
  </w:style>
  <w:style w:type="table" w:styleId="TableGrid">
    <w:name w:val="Table Grid"/>
    <w:basedOn w:val="TableNormal"/>
    <w:uiPriority w:val="59"/>
    <w:rsid w:val="000E7FB3"/>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2A7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5908929">
      <w:bodyDiv w:val="1"/>
      <w:marLeft w:val="0"/>
      <w:marRight w:val="0"/>
      <w:marTop w:val="0"/>
      <w:marBottom w:val="0"/>
      <w:divBdr>
        <w:top w:val="none" w:sz="0" w:space="0" w:color="auto"/>
        <w:left w:val="none" w:sz="0" w:space="0" w:color="auto"/>
        <w:bottom w:val="none" w:sz="0" w:space="0" w:color="auto"/>
        <w:right w:val="none" w:sz="0" w:space="0" w:color="auto"/>
      </w:divBdr>
      <w:divsChild>
        <w:div w:id="1166628479">
          <w:marLeft w:val="0"/>
          <w:marRight w:val="0"/>
          <w:marTop w:val="0"/>
          <w:marBottom w:val="0"/>
          <w:divBdr>
            <w:top w:val="none" w:sz="0" w:space="0" w:color="auto"/>
            <w:left w:val="none" w:sz="0" w:space="0" w:color="auto"/>
            <w:bottom w:val="none" w:sz="0" w:space="0" w:color="auto"/>
            <w:right w:val="none" w:sz="0" w:space="0" w:color="auto"/>
          </w:divBdr>
          <w:divsChild>
            <w:div w:id="1066878362">
              <w:marLeft w:val="0"/>
              <w:marRight w:val="0"/>
              <w:marTop w:val="0"/>
              <w:marBottom w:val="0"/>
              <w:divBdr>
                <w:top w:val="none" w:sz="0" w:space="0" w:color="auto"/>
                <w:left w:val="none" w:sz="0" w:space="0" w:color="auto"/>
                <w:bottom w:val="none" w:sz="0" w:space="0" w:color="auto"/>
                <w:right w:val="none" w:sz="0" w:space="0" w:color="auto"/>
              </w:divBdr>
              <w:divsChild>
                <w:div w:id="1683817937">
                  <w:marLeft w:val="0"/>
                  <w:marRight w:val="0"/>
                  <w:marTop w:val="0"/>
                  <w:marBottom w:val="0"/>
                  <w:divBdr>
                    <w:top w:val="none" w:sz="0" w:space="0" w:color="auto"/>
                    <w:left w:val="none" w:sz="0" w:space="0" w:color="auto"/>
                    <w:bottom w:val="none" w:sz="0" w:space="0" w:color="auto"/>
                    <w:right w:val="none" w:sz="0" w:space="0" w:color="auto"/>
                  </w:divBdr>
                </w:div>
                <w:div w:id="10287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386">
          <w:marLeft w:val="0"/>
          <w:marRight w:val="0"/>
          <w:marTop w:val="0"/>
          <w:marBottom w:val="0"/>
          <w:divBdr>
            <w:top w:val="none" w:sz="0" w:space="0" w:color="auto"/>
            <w:left w:val="none" w:sz="0" w:space="0" w:color="auto"/>
            <w:bottom w:val="none" w:sz="0" w:space="0" w:color="auto"/>
            <w:right w:val="none" w:sz="0" w:space="0" w:color="auto"/>
          </w:divBdr>
        </w:div>
        <w:div w:id="486242409">
          <w:marLeft w:val="0"/>
          <w:marRight w:val="0"/>
          <w:marTop w:val="0"/>
          <w:marBottom w:val="0"/>
          <w:divBdr>
            <w:top w:val="none" w:sz="0" w:space="0" w:color="auto"/>
            <w:left w:val="none" w:sz="0" w:space="0" w:color="auto"/>
            <w:bottom w:val="none" w:sz="0" w:space="0" w:color="auto"/>
            <w:right w:val="none" w:sz="0" w:space="0" w:color="auto"/>
          </w:divBdr>
        </w:div>
        <w:div w:id="1988821740">
          <w:marLeft w:val="0"/>
          <w:marRight w:val="0"/>
          <w:marTop w:val="0"/>
          <w:marBottom w:val="0"/>
          <w:divBdr>
            <w:top w:val="none" w:sz="0" w:space="0" w:color="auto"/>
            <w:left w:val="none" w:sz="0" w:space="0" w:color="auto"/>
            <w:bottom w:val="none" w:sz="0" w:space="0" w:color="auto"/>
            <w:right w:val="none" w:sz="0" w:space="0" w:color="auto"/>
          </w:divBdr>
        </w:div>
        <w:div w:id="603999464">
          <w:marLeft w:val="0"/>
          <w:marRight w:val="0"/>
          <w:marTop w:val="0"/>
          <w:marBottom w:val="0"/>
          <w:divBdr>
            <w:top w:val="none" w:sz="0" w:space="0" w:color="auto"/>
            <w:left w:val="none" w:sz="0" w:space="0" w:color="auto"/>
            <w:bottom w:val="none" w:sz="0" w:space="0" w:color="auto"/>
            <w:right w:val="none" w:sz="0" w:space="0" w:color="auto"/>
          </w:divBdr>
        </w:div>
      </w:divsChild>
    </w:div>
    <w:div w:id="62916345">
      <w:bodyDiv w:val="1"/>
      <w:marLeft w:val="0"/>
      <w:marRight w:val="0"/>
      <w:marTop w:val="0"/>
      <w:marBottom w:val="0"/>
      <w:divBdr>
        <w:top w:val="none" w:sz="0" w:space="0" w:color="auto"/>
        <w:left w:val="none" w:sz="0" w:space="0" w:color="auto"/>
        <w:bottom w:val="none" w:sz="0" w:space="0" w:color="auto"/>
        <w:right w:val="none" w:sz="0" w:space="0" w:color="auto"/>
      </w:divBdr>
      <w:divsChild>
        <w:div w:id="1955280522">
          <w:marLeft w:val="0"/>
          <w:marRight w:val="0"/>
          <w:marTop w:val="0"/>
          <w:marBottom w:val="0"/>
          <w:divBdr>
            <w:top w:val="none" w:sz="0" w:space="0" w:color="auto"/>
            <w:left w:val="none" w:sz="0" w:space="0" w:color="auto"/>
            <w:bottom w:val="none" w:sz="0" w:space="0" w:color="auto"/>
            <w:right w:val="none" w:sz="0" w:space="0" w:color="auto"/>
          </w:divBdr>
          <w:divsChild>
            <w:div w:id="2140223001">
              <w:marLeft w:val="0"/>
              <w:marRight w:val="0"/>
              <w:marTop w:val="0"/>
              <w:marBottom w:val="0"/>
              <w:divBdr>
                <w:top w:val="none" w:sz="0" w:space="0" w:color="auto"/>
                <w:left w:val="none" w:sz="0" w:space="0" w:color="auto"/>
                <w:bottom w:val="none" w:sz="0" w:space="0" w:color="auto"/>
                <w:right w:val="none" w:sz="0" w:space="0" w:color="auto"/>
              </w:divBdr>
              <w:divsChild>
                <w:div w:id="1452674098">
                  <w:marLeft w:val="0"/>
                  <w:marRight w:val="0"/>
                  <w:marTop w:val="0"/>
                  <w:marBottom w:val="0"/>
                  <w:divBdr>
                    <w:top w:val="none" w:sz="0" w:space="0" w:color="auto"/>
                    <w:left w:val="none" w:sz="0" w:space="0" w:color="auto"/>
                    <w:bottom w:val="none" w:sz="0" w:space="0" w:color="auto"/>
                    <w:right w:val="none" w:sz="0" w:space="0" w:color="auto"/>
                  </w:divBdr>
                </w:div>
                <w:div w:id="16021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8536">
          <w:marLeft w:val="0"/>
          <w:marRight w:val="0"/>
          <w:marTop w:val="0"/>
          <w:marBottom w:val="0"/>
          <w:divBdr>
            <w:top w:val="none" w:sz="0" w:space="0" w:color="auto"/>
            <w:left w:val="none" w:sz="0" w:space="0" w:color="auto"/>
            <w:bottom w:val="none" w:sz="0" w:space="0" w:color="auto"/>
            <w:right w:val="none" w:sz="0" w:space="0" w:color="auto"/>
          </w:divBdr>
        </w:div>
        <w:div w:id="716975707">
          <w:marLeft w:val="0"/>
          <w:marRight w:val="0"/>
          <w:marTop w:val="0"/>
          <w:marBottom w:val="0"/>
          <w:divBdr>
            <w:top w:val="none" w:sz="0" w:space="0" w:color="auto"/>
            <w:left w:val="none" w:sz="0" w:space="0" w:color="auto"/>
            <w:bottom w:val="none" w:sz="0" w:space="0" w:color="auto"/>
            <w:right w:val="none" w:sz="0" w:space="0" w:color="auto"/>
          </w:divBdr>
        </w:div>
        <w:div w:id="1632204983">
          <w:marLeft w:val="0"/>
          <w:marRight w:val="0"/>
          <w:marTop w:val="0"/>
          <w:marBottom w:val="0"/>
          <w:divBdr>
            <w:top w:val="none" w:sz="0" w:space="0" w:color="auto"/>
            <w:left w:val="none" w:sz="0" w:space="0" w:color="auto"/>
            <w:bottom w:val="none" w:sz="0" w:space="0" w:color="auto"/>
            <w:right w:val="none" w:sz="0" w:space="0" w:color="auto"/>
          </w:divBdr>
        </w:div>
        <w:div w:id="540745353">
          <w:marLeft w:val="0"/>
          <w:marRight w:val="0"/>
          <w:marTop w:val="0"/>
          <w:marBottom w:val="0"/>
          <w:divBdr>
            <w:top w:val="none" w:sz="0" w:space="0" w:color="auto"/>
            <w:left w:val="none" w:sz="0" w:space="0" w:color="auto"/>
            <w:bottom w:val="none" w:sz="0" w:space="0" w:color="auto"/>
            <w:right w:val="none" w:sz="0" w:space="0" w:color="auto"/>
          </w:divBdr>
        </w:div>
      </w:divsChild>
    </w:div>
    <w:div w:id="92749033">
      <w:bodyDiv w:val="1"/>
      <w:marLeft w:val="0"/>
      <w:marRight w:val="0"/>
      <w:marTop w:val="0"/>
      <w:marBottom w:val="0"/>
      <w:divBdr>
        <w:top w:val="none" w:sz="0" w:space="0" w:color="auto"/>
        <w:left w:val="none" w:sz="0" w:space="0" w:color="auto"/>
        <w:bottom w:val="none" w:sz="0" w:space="0" w:color="auto"/>
        <w:right w:val="none" w:sz="0" w:space="0" w:color="auto"/>
      </w:divBdr>
    </w:div>
    <w:div w:id="122040324">
      <w:bodyDiv w:val="1"/>
      <w:marLeft w:val="0"/>
      <w:marRight w:val="0"/>
      <w:marTop w:val="0"/>
      <w:marBottom w:val="0"/>
      <w:divBdr>
        <w:top w:val="none" w:sz="0" w:space="0" w:color="auto"/>
        <w:left w:val="none" w:sz="0" w:space="0" w:color="auto"/>
        <w:bottom w:val="none" w:sz="0" w:space="0" w:color="auto"/>
        <w:right w:val="none" w:sz="0" w:space="0" w:color="auto"/>
      </w:divBdr>
      <w:divsChild>
        <w:div w:id="1792938285">
          <w:marLeft w:val="0"/>
          <w:marRight w:val="0"/>
          <w:marTop w:val="0"/>
          <w:marBottom w:val="0"/>
          <w:divBdr>
            <w:top w:val="none" w:sz="0" w:space="0" w:color="auto"/>
            <w:left w:val="none" w:sz="0" w:space="0" w:color="auto"/>
            <w:bottom w:val="none" w:sz="0" w:space="0" w:color="auto"/>
            <w:right w:val="none" w:sz="0" w:space="0" w:color="auto"/>
          </w:divBdr>
        </w:div>
      </w:divsChild>
    </w:div>
    <w:div w:id="163056793">
      <w:bodyDiv w:val="1"/>
      <w:marLeft w:val="0"/>
      <w:marRight w:val="0"/>
      <w:marTop w:val="0"/>
      <w:marBottom w:val="0"/>
      <w:divBdr>
        <w:top w:val="none" w:sz="0" w:space="0" w:color="auto"/>
        <w:left w:val="none" w:sz="0" w:space="0" w:color="auto"/>
        <w:bottom w:val="none" w:sz="0" w:space="0" w:color="auto"/>
        <w:right w:val="none" w:sz="0" w:space="0" w:color="auto"/>
      </w:divBdr>
      <w:divsChild>
        <w:div w:id="540870914">
          <w:marLeft w:val="0"/>
          <w:marRight w:val="0"/>
          <w:marTop w:val="0"/>
          <w:marBottom w:val="0"/>
          <w:divBdr>
            <w:top w:val="none" w:sz="0" w:space="0" w:color="auto"/>
            <w:left w:val="none" w:sz="0" w:space="0" w:color="auto"/>
            <w:bottom w:val="none" w:sz="0" w:space="0" w:color="auto"/>
            <w:right w:val="none" w:sz="0" w:space="0" w:color="auto"/>
          </w:divBdr>
          <w:divsChild>
            <w:div w:id="1620603482">
              <w:marLeft w:val="0"/>
              <w:marRight w:val="0"/>
              <w:marTop w:val="0"/>
              <w:marBottom w:val="0"/>
              <w:divBdr>
                <w:top w:val="none" w:sz="0" w:space="0" w:color="auto"/>
                <w:left w:val="none" w:sz="0" w:space="0" w:color="auto"/>
                <w:bottom w:val="none" w:sz="0" w:space="0" w:color="auto"/>
                <w:right w:val="none" w:sz="0" w:space="0" w:color="auto"/>
              </w:divBdr>
              <w:divsChild>
                <w:div w:id="915474970">
                  <w:marLeft w:val="0"/>
                  <w:marRight w:val="0"/>
                  <w:marTop w:val="0"/>
                  <w:marBottom w:val="0"/>
                  <w:divBdr>
                    <w:top w:val="none" w:sz="0" w:space="0" w:color="auto"/>
                    <w:left w:val="none" w:sz="0" w:space="0" w:color="auto"/>
                    <w:bottom w:val="none" w:sz="0" w:space="0" w:color="auto"/>
                    <w:right w:val="none" w:sz="0" w:space="0" w:color="auto"/>
                  </w:divBdr>
                </w:div>
                <w:div w:id="1474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830">
          <w:marLeft w:val="0"/>
          <w:marRight w:val="0"/>
          <w:marTop w:val="0"/>
          <w:marBottom w:val="0"/>
          <w:divBdr>
            <w:top w:val="none" w:sz="0" w:space="0" w:color="auto"/>
            <w:left w:val="none" w:sz="0" w:space="0" w:color="auto"/>
            <w:bottom w:val="none" w:sz="0" w:space="0" w:color="auto"/>
            <w:right w:val="none" w:sz="0" w:space="0" w:color="auto"/>
          </w:divBdr>
        </w:div>
        <w:div w:id="249628654">
          <w:marLeft w:val="0"/>
          <w:marRight w:val="0"/>
          <w:marTop w:val="0"/>
          <w:marBottom w:val="0"/>
          <w:divBdr>
            <w:top w:val="none" w:sz="0" w:space="0" w:color="auto"/>
            <w:left w:val="none" w:sz="0" w:space="0" w:color="auto"/>
            <w:bottom w:val="none" w:sz="0" w:space="0" w:color="auto"/>
            <w:right w:val="none" w:sz="0" w:space="0" w:color="auto"/>
          </w:divBdr>
        </w:div>
        <w:div w:id="1216350242">
          <w:marLeft w:val="0"/>
          <w:marRight w:val="0"/>
          <w:marTop w:val="0"/>
          <w:marBottom w:val="0"/>
          <w:divBdr>
            <w:top w:val="none" w:sz="0" w:space="0" w:color="auto"/>
            <w:left w:val="none" w:sz="0" w:space="0" w:color="auto"/>
            <w:bottom w:val="none" w:sz="0" w:space="0" w:color="auto"/>
            <w:right w:val="none" w:sz="0" w:space="0" w:color="auto"/>
          </w:divBdr>
        </w:div>
        <w:div w:id="130442704">
          <w:marLeft w:val="0"/>
          <w:marRight w:val="0"/>
          <w:marTop w:val="0"/>
          <w:marBottom w:val="0"/>
          <w:divBdr>
            <w:top w:val="none" w:sz="0" w:space="0" w:color="auto"/>
            <w:left w:val="none" w:sz="0" w:space="0" w:color="auto"/>
            <w:bottom w:val="none" w:sz="0" w:space="0" w:color="auto"/>
            <w:right w:val="none" w:sz="0" w:space="0" w:color="auto"/>
          </w:divBdr>
        </w:div>
      </w:divsChild>
    </w:div>
    <w:div w:id="171188915">
      <w:bodyDiv w:val="1"/>
      <w:marLeft w:val="0"/>
      <w:marRight w:val="0"/>
      <w:marTop w:val="0"/>
      <w:marBottom w:val="0"/>
      <w:divBdr>
        <w:top w:val="none" w:sz="0" w:space="0" w:color="auto"/>
        <w:left w:val="none" w:sz="0" w:space="0" w:color="auto"/>
        <w:bottom w:val="none" w:sz="0" w:space="0" w:color="auto"/>
        <w:right w:val="none" w:sz="0" w:space="0" w:color="auto"/>
      </w:divBdr>
    </w:div>
    <w:div w:id="216934603">
      <w:bodyDiv w:val="1"/>
      <w:marLeft w:val="0"/>
      <w:marRight w:val="0"/>
      <w:marTop w:val="0"/>
      <w:marBottom w:val="0"/>
      <w:divBdr>
        <w:top w:val="none" w:sz="0" w:space="0" w:color="auto"/>
        <w:left w:val="none" w:sz="0" w:space="0" w:color="auto"/>
        <w:bottom w:val="none" w:sz="0" w:space="0" w:color="auto"/>
        <w:right w:val="none" w:sz="0" w:space="0" w:color="auto"/>
      </w:divBdr>
      <w:divsChild>
        <w:div w:id="1900046013">
          <w:marLeft w:val="0"/>
          <w:marRight w:val="0"/>
          <w:marTop w:val="0"/>
          <w:marBottom w:val="0"/>
          <w:divBdr>
            <w:top w:val="none" w:sz="0" w:space="0" w:color="auto"/>
            <w:left w:val="none" w:sz="0" w:space="0" w:color="auto"/>
            <w:bottom w:val="none" w:sz="0" w:space="0" w:color="auto"/>
            <w:right w:val="none" w:sz="0" w:space="0" w:color="auto"/>
          </w:divBdr>
        </w:div>
      </w:divsChild>
    </w:div>
    <w:div w:id="240020210">
      <w:bodyDiv w:val="1"/>
      <w:marLeft w:val="0"/>
      <w:marRight w:val="0"/>
      <w:marTop w:val="0"/>
      <w:marBottom w:val="0"/>
      <w:divBdr>
        <w:top w:val="none" w:sz="0" w:space="0" w:color="auto"/>
        <w:left w:val="none" w:sz="0" w:space="0" w:color="auto"/>
        <w:bottom w:val="none" w:sz="0" w:space="0" w:color="auto"/>
        <w:right w:val="none" w:sz="0" w:space="0" w:color="auto"/>
      </w:divBdr>
    </w:div>
    <w:div w:id="271010086">
      <w:bodyDiv w:val="1"/>
      <w:marLeft w:val="0"/>
      <w:marRight w:val="0"/>
      <w:marTop w:val="0"/>
      <w:marBottom w:val="0"/>
      <w:divBdr>
        <w:top w:val="none" w:sz="0" w:space="0" w:color="auto"/>
        <w:left w:val="none" w:sz="0" w:space="0" w:color="auto"/>
        <w:bottom w:val="none" w:sz="0" w:space="0" w:color="auto"/>
        <w:right w:val="none" w:sz="0" w:space="0" w:color="auto"/>
      </w:divBdr>
    </w:div>
    <w:div w:id="369036104">
      <w:bodyDiv w:val="1"/>
      <w:marLeft w:val="0"/>
      <w:marRight w:val="0"/>
      <w:marTop w:val="0"/>
      <w:marBottom w:val="0"/>
      <w:divBdr>
        <w:top w:val="none" w:sz="0" w:space="0" w:color="auto"/>
        <w:left w:val="none" w:sz="0" w:space="0" w:color="auto"/>
        <w:bottom w:val="none" w:sz="0" w:space="0" w:color="auto"/>
        <w:right w:val="none" w:sz="0" w:space="0" w:color="auto"/>
      </w:divBdr>
      <w:divsChild>
        <w:div w:id="869226559">
          <w:marLeft w:val="0"/>
          <w:marRight w:val="0"/>
          <w:marTop w:val="0"/>
          <w:marBottom w:val="0"/>
          <w:divBdr>
            <w:top w:val="none" w:sz="0" w:space="0" w:color="auto"/>
            <w:left w:val="none" w:sz="0" w:space="0" w:color="auto"/>
            <w:bottom w:val="none" w:sz="0" w:space="0" w:color="auto"/>
            <w:right w:val="none" w:sz="0" w:space="0" w:color="auto"/>
          </w:divBdr>
        </w:div>
      </w:divsChild>
    </w:div>
    <w:div w:id="372461215">
      <w:bodyDiv w:val="1"/>
      <w:marLeft w:val="0"/>
      <w:marRight w:val="0"/>
      <w:marTop w:val="0"/>
      <w:marBottom w:val="0"/>
      <w:divBdr>
        <w:top w:val="none" w:sz="0" w:space="0" w:color="auto"/>
        <w:left w:val="none" w:sz="0" w:space="0" w:color="auto"/>
        <w:bottom w:val="none" w:sz="0" w:space="0" w:color="auto"/>
        <w:right w:val="none" w:sz="0" w:space="0" w:color="auto"/>
      </w:divBdr>
      <w:divsChild>
        <w:div w:id="1381323779">
          <w:marLeft w:val="0"/>
          <w:marRight w:val="0"/>
          <w:marTop w:val="0"/>
          <w:marBottom w:val="0"/>
          <w:divBdr>
            <w:top w:val="none" w:sz="0" w:space="0" w:color="auto"/>
            <w:left w:val="none" w:sz="0" w:space="0" w:color="auto"/>
            <w:bottom w:val="none" w:sz="0" w:space="0" w:color="auto"/>
            <w:right w:val="none" w:sz="0" w:space="0" w:color="auto"/>
          </w:divBdr>
        </w:div>
      </w:divsChild>
    </w:div>
    <w:div w:id="372654013">
      <w:bodyDiv w:val="1"/>
      <w:marLeft w:val="0"/>
      <w:marRight w:val="0"/>
      <w:marTop w:val="0"/>
      <w:marBottom w:val="0"/>
      <w:divBdr>
        <w:top w:val="none" w:sz="0" w:space="0" w:color="auto"/>
        <w:left w:val="none" w:sz="0" w:space="0" w:color="auto"/>
        <w:bottom w:val="none" w:sz="0" w:space="0" w:color="auto"/>
        <w:right w:val="none" w:sz="0" w:space="0" w:color="auto"/>
      </w:divBdr>
    </w:div>
    <w:div w:id="630944620">
      <w:bodyDiv w:val="1"/>
      <w:marLeft w:val="0"/>
      <w:marRight w:val="0"/>
      <w:marTop w:val="0"/>
      <w:marBottom w:val="0"/>
      <w:divBdr>
        <w:top w:val="none" w:sz="0" w:space="0" w:color="auto"/>
        <w:left w:val="none" w:sz="0" w:space="0" w:color="auto"/>
        <w:bottom w:val="none" w:sz="0" w:space="0" w:color="auto"/>
        <w:right w:val="none" w:sz="0" w:space="0" w:color="auto"/>
      </w:divBdr>
      <w:divsChild>
        <w:div w:id="1538543495">
          <w:marLeft w:val="0"/>
          <w:marRight w:val="0"/>
          <w:marTop w:val="0"/>
          <w:marBottom w:val="0"/>
          <w:divBdr>
            <w:top w:val="none" w:sz="0" w:space="0" w:color="auto"/>
            <w:left w:val="none" w:sz="0" w:space="0" w:color="auto"/>
            <w:bottom w:val="none" w:sz="0" w:space="0" w:color="auto"/>
            <w:right w:val="none" w:sz="0" w:space="0" w:color="auto"/>
          </w:divBdr>
          <w:divsChild>
            <w:div w:id="214243365">
              <w:marLeft w:val="0"/>
              <w:marRight w:val="0"/>
              <w:marTop w:val="0"/>
              <w:marBottom w:val="0"/>
              <w:divBdr>
                <w:top w:val="none" w:sz="0" w:space="0" w:color="auto"/>
                <w:left w:val="none" w:sz="0" w:space="0" w:color="auto"/>
                <w:bottom w:val="none" w:sz="0" w:space="0" w:color="auto"/>
                <w:right w:val="none" w:sz="0" w:space="0" w:color="auto"/>
              </w:divBdr>
              <w:divsChild>
                <w:div w:id="809516747">
                  <w:marLeft w:val="0"/>
                  <w:marRight w:val="0"/>
                  <w:marTop w:val="0"/>
                  <w:marBottom w:val="0"/>
                  <w:divBdr>
                    <w:top w:val="none" w:sz="0" w:space="0" w:color="auto"/>
                    <w:left w:val="none" w:sz="0" w:space="0" w:color="auto"/>
                    <w:bottom w:val="none" w:sz="0" w:space="0" w:color="auto"/>
                    <w:right w:val="none" w:sz="0" w:space="0" w:color="auto"/>
                  </w:divBdr>
                </w:div>
                <w:div w:id="5175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9044">
          <w:marLeft w:val="0"/>
          <w:marRight w:val="0"/>
          <w:marTop w:val="0"/>
          <w:marBottom w:val="0"/>
          <w:divBdr>
            <w:top w:val="none" w:sz="0" w:space="0" w:color="auto"/>
            <w:left w:val="none" w:sz="0" w:space="0" w:color="auto"/>
            <w:bottom w:val="none" w:sz="0" w:space="0" w:color="auto"/>
            <w:right w:val="none" w:sz="0" w:space="0" w:color="auto"/>
          </w:divBdr>
        </w:div>
        <w:div w:id="1616401141">
          <w:marLeft w:val="0"/>
          <w:marRight w:val="0"/>
          <w:marTop w:val="0"/>
          <w:marBottom w:val="0"/>
          <w:divBdr>
            <w:top w:val="none" w:sz="0" w:space="0" w:color="auto"/>
            <w:left w:val="none" w:sz="0" w:space="0" w:color="auto"/>
            <w:bottom w:val="none" w:sz="0" w:space="0" w:color="auto"/>
            <w:right w:val="none" w:sz="0" w:space="0" w:color="auto"/>
          </w:divBdr>
        </w:div>
        <w:div w:id="361134638">
          <w:marLeft w:val="0"/>
          <w:marRight w:val="0"/>
          <w:marTop w:val="0"/>
          <w:marBottom w:val="0"/>
          <w:divBdr>
            <w:top w:val="none" w:sz="0" w:space="0" w:color="auto"/>
            <w:left w:val="none" w:sz="0" w:space="0" w:color="auto"/>
            <w:bottom w:val="none" w:sz="0" w:space="0" w:color="auto"/>
            <w:right w:val="none" w:sz="0" w:space="0" w:color="auto"/>
          </w:divBdr>
        </w:div>
        <w:div w:id="1363441173">
          <w:marLeft w:val="0"/>
          <w:marRight w:val="0"/>
          <w:marTop w:val="0"/>
          <w:marBottom w:val="0"/>
          <w:divBdr>
            <w:top w:val="none" w:sz="0" w:space="0" w:color="auto"/>
            <w:left w:val="none" w:sz="0" w:space="0" w:color="auto"/>
            <w:bottom w:val="none" w:sz="0" w:space="0" w:color="auto"/>
            <w:right w:val="none" w:sz="0" w:space="0" w:color="auto"/>
          </w:divBdr>
        </w:div>
      </w:divsChild>
    </w:div>
    <w:div w:id="787428034">
      <w:bodyDiv w:val="1"/>
      <w:marLeft w:val="0"/>
      <w:marRight w:val="0"/>
      <w:marTop w:val="0"/>
      <w:marBottom w:val="0"/>
      <w:divBdr>
        <w:top w:val="none" w:sz="0" w:space="0" w:color="auto"/>
        <w:left w:val="none" w:sz="0" w:space="0" w:color="auto"/>
        <w:bottom w:val="none" w:sz="0" w:space="0" w:color="auto"/>
        <w:right w:val="none" w:sz="0" w:space="0" w:color="auto"/>
      </w:divBdr>
      <w:divsChild>
        <w:div w:id="2050646604">
          <w:marLeft w:val="0"/>
          <w:marRight w:val="0"/>
          <w:marTop w:val="0"/>
          <w:marBottom w:val="0"/>
          <w:divBdr>
            <w:top w:val="none" w:sz="0" w:space="0" w:color="auto"/>
            <w:left w:val="none" w:sz="0" w:space="0" w:color="auto"/>
            <w:bottom w:val="none" w:sz="0" w:space="0" w:color="auto"/>
            <w:right w:val="none" w:sz="0" w:space="0" w:color="auto"/>
          </w:divBdr>
        </w:div>
      </w:divsChild>
    </w:div>
    <w:div w:id="789324357">
      <w:bodyDiv w:val="1"/>
      <w:marLeft w:val="0"/>
      <w:marRight w:val="0"/>
      <w:marTop w:val="0"/>
      <w:marBottom w:val="0"/>
      <w:divBdr>
        <w:top w:val="none" w:sz="0" w:space="0" w:color="auto"/>
        <w:left w:val="none" w:sz="0" w:space="0" w:color="auto"/>
        <w:bottom w:val="none" w:sz="0" w:space="0" w:color="auto"/>
        <w:right w:val="none" w:sz="0" w:space="0" w:color="auto"/>
      </w:divBdr>
    </w:div>
    <w:div w:id="850804746">
      <w:bodyDiv w:val="1"/>
      <w:marLeft w:val="0"/>
      <w:marRight w:val="0"/>
      <w:marTop w:val="0"/>
      <w:marBottom w:val="0"/>
      <w:divBdr>
        <w:top w:val="none" w:sz="0" w:space="0" w:color="auto"/>
        <w:left w:val="none" w:sz="0" w:space="0" w:color="auto"/>
        <w:bottom w:val="none" w:sz="0" w:space="0" w:color="auto"/>
        <w:right w:val="none" w:sz="0" w:space="0" w:color="auto"/>
      </w:divBdr>
      <w:divsChild>
        <w:div w:id="1644191712">
          <w:marLeft w:val="0"/>
          <w:marRight w:val="0"/>
          <w:marTop w:val="0"/>
          <w:marBottom w:val="0"/>
          <w:divBdr>
            <w:top w:val="none" w:sz="0" w:space="0" w:color="auto"/>
            <w:left w:val="none" w:sz="0" w:space="0" w:color="auto"/>
            <w:bottom w:val="none" w:sz="0" w:space="0" w:color="auto"/>
            <w:right w:val="none" w:sz="0" w:space="0" w:color="auto"/>
          </w:divBdr>
        </w:div>
      </w:divsChild>
    </w:div>
    <w:div w:id="985931421">
      <w:bodyDiv w:val="1"/>
      <w:marLeft w:val="0"/>
      <w:marRight w:val="0"/>
      <w:marTop w:val="0"/>
      <w:marBottom w:val="0"/>
      <w:divBdr>
        <w:top w:val="none" w:sz="0" w:space="0" w:color="auto"/>
        <w:left w:val="none" w:sz="0" w:space="0" w:color="auto"/>
        <w:bottom w:val="none" w:sz="0" w:space="0" w:color="auto"/>
        <w:right w:val="none" w:sz="0" w:space="0" w:color="auto"/>
      </w:divBdr>
    </w:div>
    <w:div w:id="1151752291">
      <w:bodyDiv w:val="1"/>
      <w:marLeft w:val="0"/>
      <w:marRight w:val="0"/>
      <w:marTop w:val="0"/>
      <w:marBottom w:val="0"/>
      <w:divBdr>
        <w:top w:val="none" w:sz="0" w:space="0" w:color="auto"/>
        <w:left w:val="none" w:sz="0" w:space="0" w:color="auto"/>
        <w:bottom w:val="none" w:sz="0" w:space="0" w:color="auto"/>
        <w:right w:val="none" w:sz="0" w:space="0" w:color="auto"/>
      </w:divBdr>
    </w:div>
    <w:div w:id="1202784999">
      <w:bodyDiv w:val="1"/>
      <w:marLeft w:val="0"/>
      <w:marRight w:val="0"/>
      <w:marTop w:val="0"/>
      <w:marBottom w:val="0"/>
      <w:divBdr>
        <w:top w:val="none" w:sz="0" w:space="0" w:color="auto"/>
        <w:left w:val="none" w:sz="0" w:space="0" w:color="auto"/>
        <w:bottom w:val="none" w:sz="0" w:space="0" w:color="auto"/>
        <w:right w:val="none" w:sz="0" w:space="0" w:color="auto"/>
      </w:divBdr>
    </w:div>
    <w:div w:id="1210072954">
      <w:bodyDiv w:val="1"/>
      <w:marLeft w:val="0"/>
      <w:marRight w:val="0"/>
      <w:marTop w:val="0"/>
      <w:marBottom w:val="0"/>
      <w:divBdr>
        <w:top w:val="none" w:sz="0" w:space="0" w:color="auto"/>
        <w:left w:val="none" w:sz="0" w:space="0" w:color="auto"/>
        <w:bottom w:val="none" w:sz="0" w:space="0" w:color="auto"/>
        <w:right w:val="none" w:sz="0" w:space="0" w:color="auto"/>
      </w:divBdr>
    </w:div>
    <w:div w:id="1259555343">
      <w:bodyDiv w:val="1"/>
      <w:marLeft w:val="0"/>
      <w:marRight w:val="0"/>
      <w:marTop w:val="0"/>
      <w:marBottom w:val="0"/>
      <w:divBdr>
        <w:top w:val="none" w:sz="0" w:space="0" w:color="auto"/>
        <w:left w:val="none" w:sz="0" w:space="0" w:color="auto"/>
        <w:bottom w:val="none" w:sz="0" w:space="0" w:color="auto"/>
        <w:right w:val="none" w:sz="0" w:space="0" w:color="auto"/>
      </w:divBdr>
    </w:div>
    <w:div w:id="1388607667">
      <w:bodyDiv w:val="1"/>
      <w:marLeft w:val="0"/>
      <w:marRight w:val="0"/>
      <w:marTop w:val="0"/>
      <w:marBottom w:val="0"/>
      <w:divBdr>
        <w:top w:val="none" w:sz="0" w:space="0" w:color="auto"/>
        <w:left w:val="none" w:sz="0" w:space="0" w:color="auto"/>
        <w:bottom w:val="none" w:sz="0" w:space="0" w:color="auto"/>
        <w:right w:val="none" w:sz="0" w:space="0" w:color="auto"/>
      </w:divBdr>
      <w:divsChild>
        <w:div w:id="1380939995">
          <w:marLeft w:val="0"/>
          <w:marRight w:val="0"/>
          <w:marTop w:val="0"/>
          <w:marBottom w:val="0"/>
          <w:divBdr>
            <w:top w:val="none" w:sz="0" w:space="0" w:color="auto"/>
            <w:left w:val="none" w:sz="0" w:space="0" w:color="auto"/>
            <w:bottom w:val="none" w:sz="0" w:space="0" w:color="auto"/>
            <w:right w:val="none" w:sz="0" w:space="0" w:color="auto"/>
          </w:divBdr>
          <w:divsChild>
            <w:div w:id="453444233">
              <w:marLeft w:val="0"/>
              <w:marRight w:val="0"/>
              <w:marTop w:val="0"/>
              <w:marBottom w:val="0"/>
              <w:divBdr>
                <w:top w:val="none" w:sz="0" w:space="0" w:color="auto"/>
                <w:left w:val="none" w:sz="0" w:space="0" w:color="auto"/>
                <w:bottom w:val="none" w:sz="0" w:space="0" w:color="auto"/>
                <w:right w:val="none" w:sz="0" w:space="0" w:color="auto"/>
              </w:divBdr>
              <w:divsChild>
                <w:div w:id="2033914848">
                  <w:marLeft w:val="0"/>
                  <w:marRight w:val="0"/>
                  <w:marTop w:val="0"/>
                  <w:marBottom w:val="0"/>
                  <w:divBdr>
                    <w:top w:val="none" w:sz="0" w:space="0" w:color="auto"/>
                    <w:left w:val="none" w:sz="0" w:space="0" w:color="auto"/>
                    <w:bottom w:val="none" w:sz="0" w:space="0" w:color="auto"/>
                    <w:right w:val="none" w:sz="0" w:space="0" w:color="auto"/>
                  </w:divBdr>
                </w:div>
                <w:div w:id="2338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57">
          <w:marLeft w:val="0"/>
          <w:marRight w:val="0"/>
          <w:marTop w:val="0"/>
          <w:marBottom w:val="0"/>
          <w:divBdr>
            <w:top w:val="none" w:sz="0" w:space="0" w:color="auto"/>
            <w:left w:val="none" w:sz="0" w:space="0" w:color="auto"/>
            <w:bottom w:val="none" w:sz="0" w:space="0" w:color="auto"/>
            <w:right w:val="none" w:sz="0" w:space="0" w:color="auto"/>
          </w:divBdr>
        </w:div>
        <w:div w:id="1903641457">
          <w:marLeft w:val="0"/>
          <w:marRight w:val="0"/>
          <w:marTop w:val="0"/>
          <w:marBottom w:val="0"/>
          <w:divBdr>
            <w:top w:val="none" w:sz="0" w:space="0" w:color="auto"/>
            <w:left w:val="none" w:sz="0" w:space="0" w:color="auto"/>
            <w:bottom w:val="none" w:sz="0" w:space="0" w:color="auto"/>
            <w:right w:val="none" w:sz="0" w:space="0" w:color="auto"/>
          </w:divBdr>
        </w:div>
        <w:div w:id="1862937694">
          <w:marLeft w:val="0"/>
          <w:marRight w:val="0"/>
          <w:marTop w:val="0"/>
          <w:marBottom w:val="0"/>
          <w:divBdr>
            <w:top w:val="none" w:sz="0" w:space="0" w:color="auto"/>
            <w:left w:val="none" w:sz="0" w:space="0" w:color="auto"/>
            <w:bottom w:val="none" w:sz="0" w:space="0" w:color="auto"/>
            <w:right w:val="none" w:sz="0" w:space="0" w:color="auto"/>
          </w:divBdr>
        </w:div>
        <w:div w:id="881476765">
          <w:marLeft w:val="0"/>
          <w:marRight w:val="0"/>
          <w:marTop w:val="0"/>
          <w:marBottom w:val="0"/>
          <w:divBdr>
            <w:top w:val="none" w:sz="0" w:space="0" w:color="auto"/>
            <w:left w:val="none" w:sz="0" w:space="0" w:color="auto"/>
            <w:bottom w:val="none" w:sz="0" w:space="0" w:color="auto"/>
            <w:right w:val="none" w:sz="0" w:space="0" w:color="auto"/>
          </w:divBdr>
        </w:div>
      </w:divsChild>
    </w:div>
    <w:div w:id="1553612528">
      <w:bodyDiv w:val="1"/>
      <w:marLeft w:val="0"/>
      <w:marRight w:val="0"/>
      <w:marTop w:val="0"/>
      <w:marBottom w:val="0"/>
      <w:divBdr>
        <w:top w:val="none" w:sz="0" w:space="0" w:color="auto"/>
        <w:left w:val="none" w:sz="0" w:space="0" w:color="auto"/>
        <w:bottom w:val="none" w:sz="0" w:space="0" w:color="auto"/>
        <w:right w:val="none" w:sz="0" w:space="0" w:color="auto"/>
      </w:divBdr>
    </w:div>
    <w:div w:id="1579360414">
      <w:bodyDiv w:val="1"/>
      <w:marLeft w:val="0"/>
      <w:marRight w:val="0"/>
      <w:marTop w:val="0"/>
      <w:marBottom w:val="0"/>
      <w:divBdr>
        <w:top w:val="none" w:sz="0" w:space="0" w:color="auto"/>
        <w:left w:val="none" w:sz="0" w:space="0" w:color="auto"/>
        <w:bottom w:val="none" w:sz="0" w:space="0" w:color="auto"/>
        <w:right w:val="none" w:sz="0" w:space="0" w:color="auto"/>
      </w:divBdr>
    </w:div>
    <w:div w:id="1726563841">
      <w:bodyDiv w:val="1"/>
      <w:marLeft w:val="0"/>
      <w:marRight w:val="0"/>
      <w:marTop w:val="0"/>
      <w:marBottom w:val="0"/>
      <w:divBdr>
        <w:top w:val="none" w:sz="0" w:space="0" w:color="auto"/>
        <w:left w:val="none" w:sz="0" w:space="0" w:color="auto"/>
        <w:bottom w:val="none" w:sz="0" w:space="0" w:color="auto"/>
        <w:right w:val="none" w:sz="0" w:space="0" w:color="auto"/>
      </w:divBdr>
    </w:div>
    <w:div w:id="1766807487">
      <w:bodyDiv w:val="1"/>
      <w:marLeft w:val="0"/>
      <w:marRight w:val="0"/>
      <w:marTop w:val="0"/>
      <w:marBottom w:val="0"/>
      <w:divBdr>
        <w:top w:val="none" w:sz="0" w:space="0" w:color="auto"/>
        <w:left w:val="none" w:sz="0" w:space="0" w:color="auto"/>
        <w:bottom w:val="none" w:sz="0" w:space="0" w:color="auto"/>
        <w:right w:val="none" w:sz="0" w:space="0" w:color="auto"/>
      </w:divBdr>
    </w:div>
    <w:div w:id="1773083044">
      <w:bodyDiv w:val="1"/>
      <w:marLeft w:val="0"/>
      <w:marRight w:val="0"/>
      <w:marTop w:val="0"/>
      <w:marBottom w:val="0"/>
      <w:divBdr>
        <w:top w:val="none" w:sz="0" w:space="0" w:color="auto"/>
        <w:left w:val="none" w:sz="0" w:space="0" w:color="auto"/>
        <w:bottom w:val="none" w:sz="0" w:space="0" w:color="auto"/>
        <w:right w:val="none" w:sz="0" w:space="0" w:color="auto"/>
      </w:divBdr>
    </w:div>
    <w:div w:id="1787969399">
      <w:bodyDiv w:val="1"/>
      <w:marLeft w:val="0"/>
      <w:marRight w:val="0"/>
      <w:marTop w:val="0"/>
      <w:marBottom w:val="0"/>
      <w:divBdr>
        <w:top w:val="none" w:sz="0" w:space="0" w:color="auto"/>
        <w:left w:val="none" w:sz="0" w:space="0" w:color="auto"/>
        <w:bottom w:val="none" w:sz="0" w:space="0" w:color="auto"/>
        <w:right w:val="none" w:sz="0" w:space="0" w:color="auto"/>
      </w:divBdr>
    </w:div>
    <w:div w:id="2066642248">
      <w:bodyDiv w:val="1"/>
      <w:marLeft w:val="0"/>
      <w:marRight w:val="0"/>
      <w:marTop w:val="0"/>
      <w:marBottom w:val="0"/>
      <w:divBdr>
        <w:top w:val="none" w:sz="0" w:space="0" w:color="auto"/>
        <w:left w:val="none" w:sz="0" w:space="0" w:color="auto"/>
        <w:bottom w:val="none" w:sz="0" w:space="0" w:color="auto"/>
        <w:right w:val="none" w:sz="0" w:space="0" w:color="auto"/>
      </w:divBdr>
      <w:divsChild>
        <w:div w:id="600837336">
          <w:marLeft w:val="0"/>
          <w:marRight w:val="0"/>
          <w:marTop w:val="0"/>
          <w:marBottom w:val="0"/>
          <w:divBdr>
            <w:top w:val="none" w:sz="0" w:space="0" w:color="auto"/>
            <w:left w:val="none" w:sz="0" w:space="0" w:color="auto"/>
            <w:bottom w:val="none" w:sz="0" w:space="0" w:color="auto"/>
            <w:right w:val="none" w:sz="0" w:space="0" w:color="auto"/>
          </w:divBdr>
          <w:divsChild>
            <w:div w:id="906959571">
              <w:marLeft w:val="0"/>
              <w:marRight w:val="0"/>
              <w:marTop w:val="0"/>
              <w:marBottom w:val="0"/>
              <w:divBdr>
                <w:top w:val="none" w:sz="0" w:space="0" w:color="auto"/>
                <w:left w:val="none" w:sz="0" w:space="0" w:color="auto"/>
                <w:bottom w:val="none" w:sz="0" w:space="0" w:color="auto"/>
                <w:right w:val="none" w:sz="0" w:space="0" w:color="auto"/>
              </w:divBdr>
              <w:divsChild>
                <w:div w:id="1298296557">
                  <w:marLeft w:val="0"/>
                  <w:marRight w:val="0"/>
                  <w:marTop w:val="0"/>
                  <w:marBottom w:val="0"/>
                  <w:divBdr>
                    <w:top w:val="none" w:sz="0" w:space="0" w:color="auto"/>
                    <w:left w:val="none" w:sz="0" w:space="0" w:color="auto"/>
                    <w:bottom w:val="none" w:sz="0" w:space="0" w:color="auto"/>
                    <w:right w:val="none" w:sz="0" w:space="0" w:color="auto"/>
                  </w:divBdr>
                </w:div>
                <w:div w:id="2790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71">
          <w:marLeft w:val="0"/>
          <w:marRight w:val="0"/>
          <w:marTop w:val="0"/>
          <w:marBottom w:val="0"/>
          <w:divBdr>
            <w:top w:val="none" w:sz="0" w:space="0" w:color="auto"/>
            <w:left w:val="none" w:sz="0" w:space="0" w:color="auto"/>
            <w:bottom w:val="none" w:sz="0" w:space="0" w:color="auto"/>
            <w:right w:val="none" w:sz="0" w:space="0" w:color="auto"/>
          </w:divBdr>
        </w:div>
        <w:div w:id="287511540">
          <w:marLeft w:val="0"/>
          <w:marRight w:val="0"/>
          <w:marTop w:val="0"/>
          <w:marBottom w:val="0"/>
          <w:divBdr>
            <w:top w:val="none" w:sz="0" w:space="0" w:color="auto"/>
            <w:left w:val="none" w:sz="0" w:space="0" w:color="auto"/>
            <w:bottom w:val="none" w:sz="0" w:space="0" w:color="auto"/>
            <w:right w:val="none" w:sz="0" w:space="0" w:color="auto"/>
          </w:divBdr>
        </w:div>
        <w:div w:id="242689693">
          <w:marLeft w:val="0"/>
          <w:marRight w:val="0"/>
          <w:marTop w:val="0"/>
          <w:marBottom w:val="0"/>
          <w:divBdr>
            <w:top w:val="none" w:sz="0" w:space="0" w:color="auto"/>
            <w:left w:val="none" w:sz="0" w:space="0" w:color="auto"/>
            <w:bottom w:val="none" w:sz="0" w:space="0" w:color="auto"/>
            <w:right w:val="none" w:sz="0" w:space="0" w:color="auto"/>
          </w:divBdr>
        </w:div>
        <w:div w:id="1436485882">
          <w:marLeft w:val="0"/>
          <w:marRight w:val="0"/>
          <w:marTop w:val="0"/>
          <w:marBottom w:val="0"/>
          <w:divBdr>
            <w:top w:val="none" w:sz="0" w:space="0" w:color="auto"/>
            <w:left w:val="none" w:sz="0" w:space="0" w:color="auto"/>
            <w:bottom w:val="none" w:sz="0" w:space="0" w:color="auto"/>
            <w:right w:val="none" w:sz="0" w:space="0" w:color="auto"/>
          </w:divBdr>
        </w:div>
      </w:divsChild>
    </w:div>
    <w:div w:id="214349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lib.uw.edu/content.php?pid=376631&amp;sid=3349256" TargetMode="External"/><Relationship Id="rId3" Type="http://schemas.openxmlformats.org/officeDocument/2006/relationships/settings" Target="settings.xml"/><Relationship Id="rId7" Type="http://schemas.openxmlformats.org/officeDocument/2006/relationships/hyperlink" Target="http://guides.lib.uw.edu/content.php?pid=376631&amp;sid=33492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user8</cp:lastModifiedBy>
  <cp:revision>7</cp:revision>
  <dcterms:created xsi:type="dcterms:W3CDTF">2017-03-02T07:24:00Z</dcterms:created>
  <dcterms:modified xsi:type="dcterms:W3CDTF">2017-03-02T10:49:00Z</dcterms:modified>
</cp:coreProperties>
</file>