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8C92" w14:textId="1D1878B4" w:rsidR="005237AD" w:rsidRDefault="009662BE" w:rsidP="009662BE">
      <w:pPr>
        <w:pStyle w:val="17babae4-54f0-44fa-a444-1068224df0ac"/>
        <w:spacing w:line="360" w:lineRule="auto"/>
        <w:ind w:firstLineChars="200" w:firstLine="800"/>
      </w:pPr>
      <w:r w:rsidRPr="009662BE">
        <w:t>TensorFlow Playground神经网络可视化工具试用报告</w:t>
      </w:r>
    </w:p>
    <w:p w14:paraId="6D860FF9" w14:textId="3D0287C6" w:rsidR="009662BE" w:rsidRPr="009662BE" w:rsidRDefault="009662BE" w:rsidP="009662BE">
      <w:pPr>
        <w:pStyle w:val="acbfdd8b-e11b-4d36-88ff-6049b138f862"/>
        <w:rPr>
          <w:rFonts w:hint="eastAsia"/>
        </w:rPr>
      </w:pPr>
      <w:r>
        <w:rPr>
          <w:rFonts w:hint="eastAsia"/>
        </w:rPr>
        <w:t>汇报人：郭龙龙   学号：123110223344</w:t>
      </w:r>
    </w:p>
    <w:p w14:paraId="500CE65E" w14:textId="616DA89B" w:rsidR="009662BE" w:rsidRDefault="009662BE" w:rsidP="009662BE">
      <w:pPr>
        <w:pStyle w:val="21bc9c4b-6a32-43e5-beaa-fd2d792c5735"/>
        <w:spacing w:line="360" w:lineRule="auto"/>
        <w:rPr>
          <w:rStyle w:val="a7"/>
          <w:rFonts w:ascii="Segoe UI" w:hAnsi="Segoe UI" w:cs="Segoe UI"/>
          <w:color w:val="0D0D0D"/>
          <w:bdr w:val="single" w:sz="2" w:space="0" w:color="E3E3E3" w:frame="1"/>
          <w:shd w:val="clear" w:color="auto" w:fill="FFFFFF"/>
        </w:rPr>
      </w:pPr>
      <w:r>
        <w:rPr>
          <w:rStyle w:val="a7"/>
          <w:rFonts w:ascii="Segoe UI" w:hAnsi="Segoe UI" w:cs="Segoe UI"/>
          <w:color w:val="0D0D0D"/>
          <w:bdr w:val="single" w:sz="2" w:space="0" w:color="E3E3E3" w:frame="1"/>
          <w:shd w:val="clear" w:color="auto" w:fill="FFFFFF"/>
        </w:rPr>
        <w:t xml:space="preserve">1. </w:t>
      </w:r>
      <w:r>
        <w:rPr>
          <w:rStyle w:val="a7"/>
          <w:rFonts w:ascii="Segoe UI" w:hAnsi="Segoe UI" w:cs="Segoe UI"/>
          <w:color w:val="0D0D0D"/>
          <w:bdr w:val="single" w:sz="2" w:space="0" w:color="E3E3E3" w:frame="1"/>
          <w:shd w:val="clear" w:color="auto" w:fill="FFFFFF"/>
        </w:rPr>
        <w:t>简介</w:t>
      </w:r>
    </w:p>
    <w:p w14:paraId="42183A05" w14:textId="5144C9FA" w:rsidR="009662BE" w:rsidRDefault="009662BE" w:rsidP="009662BE">
      <w:pPr>
        <w:pStyle w:val="acbfdd8b-e11b-4d36-88ff-6049b138f862"/>
        <w:spacing w:line="360" w:lineRule="auto"/>
        <w:ind w:firstLineChars="200" w:firstLine="440"/>
      </w:pPr>
      <w:r w:rsidRPr="009662BE">
        <w:t>TensorFlow Playground是一个在线的神经网络可视化工具，它通过直观的界面和实时的可视化效果，帮助用户更好地理解神经网络的工作原理，调试网络结构和参数，优化模型性能。本报告将详细介绍TensorFlow Playground的功能、使用方法以及体验感受。</w:t>
      </w:r>
    </w:p>
    <w:p w14:paraId="018ED343" w14:textId="288A63CA" w:rsidR="009662BE" w:rsidRDefault="009662BE" w:rsidP="009662BE">
      <w:pPr>
        <w:pStyle w:val="21bc9c4b-6a32-43e5-beaa-fd2d792c5735"/>
        <w:spacing w:line="360" w:lineRule="auto"/>
        <w:rPr>
          <w:rStyle w:val="a7"/>
          <w:rFonts w:ascii="Segoe UI" w:hAnsi="Segoe UI" w:cs="Segoe UI"/>
          <w:color w:val="0D0D0D"/>
          <w:bdr w:val="single" w:sz="2" w:space="0" w:color="E3E3E3" w:frame="1"/>
          <w:shd w:val="clear" w:color="auto" w:fill="FFFFFF"/>
        </w:rPr>
      </w:pPr>
      <w:r>
        <w:rPr>
          <w:rStyle w:val="a7"/>
          <w:rFonts w:ascii="Segoe UI" w:hAnsi="Segoe UI" w:cs="Segoe UI"/>
          <w:color w:val="0D0D0D"/>
          <w:bdr w:val="single" w:sz="2" w:space="0" w:color="E3E3E3" w:frame="1"/>
          <w:shd w:val="clear" w:color="auto" w:fill="FFFFFF"/>
        </w:rPr>
        <w:t xml:space="preserve">2. </w:t>
      </w:r>
      <w:r>
        <w:rPr>
          <w:rStyle w:val="a7"/>
          <w:rFonts w:ascii="Segoe UI" w:hAnsi="Segoe UI" w:cs="Segoe UI"/>
          <w:color w:val="0D0D0D"/>
          <w:bdr w:val="single" w:sz="2" w:space="0" w:color="E3E3E3" w:frame="1"/>
          <w:shd w:val="clear" w:color="auto" w:fill="FFFFFF"/>
        </w:rPr>
        <w:t>主要功能</w:t>
      </w:r>
    </w:p>
    <w:p w14:paraId="165B0593" w14:textId="3E8676CF" w:rsidR="009662BE" w:rsidRDefault="009662BE" w:rsidP="009662BE">
      <w:pPr>
        <w:pStyle w:val="acbfdd8b-e11b-4d36-88ff-6049b138f862"/>
        <w:spacing w:line="360" w:lineRule="auto"/>
        <w:ind w:firstLineChars="200" w:firstLine="440"/>
        <w:rPr>
          <w:rFonts w:hint="eastAsia"/>
        </w:rPr>
      </w:pPr>
      <w:r>
        <w:t>TensorFlow Playground提供了多种功能，包括：</w:t>
      </w:r>
    </w:p>
    <w:p w14:paraId="3CF1995E" w14:textId="77777777" w:rsidR="009662BE" w:rsidRDefault="009662BE" w:rsidP="009662BE">
      <w:pPr>
        <w:pStyle w:val="acbfdd8b-e11b-4d36-88ff-6049b138f862"/>
        <w:spacing w:line="360" w:lineRule="auto"/>
        <w:ind w:firstLineChars="200" w:firstLine="440"/>
      </w:pPr>
      <w:r>
        <w:rPr>
          <w:rFonts w:hint="eastAsia"/>
        </w:rPr>
        <w:t>网络结构调整：可以添加、删除、调整神经元和隐藏层的数量、改变激活函数等，快速修改网络结构。</w:t>
      </w:r>
    </w:p>
    <w:p w14:paraId="1B957122" w14:textId="77777777" w:rsidR="009662BE" w:rsidRDefault="009662BE" w:rsidP="009662BE">
      <w:pPr>
        <w:pStyle w:val="acbfdd8b-e11b-4d36-88ff-6049b138f862"/>
        <w:spacing w:line="360" w:lineRule="auto"/>
        <w:ind w:firstLineChars="200" w:firstLine="440"/>
      </w:pPr>
      <w:r>
        <w:rPr>
          <w:rFonts w:hint="eastAsia"/>
        </w:rPr>
        <w:t>数据集选择：提供多种数据集选择，包括线性可分、非线性可分、噪声数据等，用于训练和测试神经网络。</w:t>
      </w:r>
    </w:p>
    <w:p w14:paraId="4F21F1DA" w14:textId="77777777" w:rsidR="009662BE" w:rsidRDefault="009662BE" w:rsidP="009662BE">
      <w:pPr>
        <w:pStyle w:val="acbfdd8b-e11b-4d36-88ff-6049b138f862"/>
        <w:spacing w:line="360" w:lineRule="auto"/>
        <w:ind w:firstLineChars="200" w:firstLine="440"/>
      </w:pPr>
      <w:r>
        <w:rPr>
          <w:rFonts w:hint="eastAsia"/>
        </w:rPr>
        <w:t>参数调节：可以调节学习率、正则化系数等参数，观察对训练效果的影响。</w:t>
      </w:r>
    </w:p>
    <w:p w14:paraId="0C41A275" w14:textId="6448237E" w:rsidR="009662BE" w:rsidRDefault="009662BE" w:rsidP="009662BE">
      <w:pPr>
        <w:pStyle w:val="acbfdd8b-e11b-4d36-88ff-6049b138f862"/>
        <w:spacing w:line="360" w:lineRule="auto"/>
        <w:ind w:firstLineChars="200" w:firstLine="440"/>
      </w:pPr>
      <w:r>
        <w:rPr>
          <w:rFonts w:hint="eastAsia"/>
        </w:rPr>
        <w:t>实时训练和可视化：实时显示训练过程中的损失函数曲线、决策边界等信息，帮助用户直观地了解模型的训练过程和效果。</w:t>
      </w:r>
    </w:p>
    <w:p w14:paraId="638C9D05" w14:textId="613495D7" w:rsidR="009662BE" w:rsidRDefault="009662BE" w:rsidP="009662BE">
      <w:pPr>
        <w:pStyle w:val="21bc9c4b-6a32-43e5-beaa-fd2d792c5735"/>
        <w:spacing w:line="360" w:lineRule="auto"/>
        <w:rPr>
          <w:rStyle w:val="a7"/>
          <w:rFonts w:ascii="Segoe UI" w:hAnsi="Segoe UI" w:cs="Segoe UI"/>
          <w:color w:val="0D0D0D"/>
          <w:bdr w:val="single" w:sz="2" w:space="0" w:color="E3E3E3" w:frame="1"/>
          <w:shd w:val="clear" w:color="auto" w:fill="FFFFFF"/>
        </w:rPr>
      </w:pPr>
      <w:r>
        <w:rPr>
          <w:rStyle w:val="a7"/>
          <w:rFonts w:ascii="Segoe UI" w:hAnsi="Segoe UI" w:cs="Segoe UI"/>
          <w:color w:val="0D0D0D"/>
          <w:bdr w:val="single" w:sz="2" w:space="0" w:color="E3E3E3" w:frame="1"/>
          <w:shd w:val="clear" w:color="auto" w:fill="FFFFFF"/>
        </w:rPr>
        <w:t xml:space="preserve">3. </w:t>
      </w:r>
      <w:r>
        <w:rPr>
          <w:rStyle w:val="a7"/>
          <w:rFonts w:ascii="Segoe UI" w:hAnsi="Segoe UI" w:cs="Segoe UI"/>
          <w:color w:val="0D0D0D"/>
          <w:bdr w:val="single" w:sz="2" w:space="0" w:color="E3E3E3" w:frame="1"/>
          <w:shd w:val="clear" w:color="auto" w:fill="FFFFFF"/>
        </w:rPr>
        <w:t>使用方法</w:t>
      </w:r>
    </w:p>
    <w:p w14:paraId="0C006DE6" w14:textId="105B3C7A" w:rsidR="009662BE" w:rsidRDefault="009662BE" w:rsidP="009662BE">
      <w:pPr>
        <w:pStyle w:val="acbfdd8b-e11b-4d36-88ff-6049b138f862"/>
        <w:spacing w:line="360" w:lineRule="auto"/>
        <w:ind w:firstLineChars="200" w:firstLine="440"/>
        <w:rPr>
          <w:rFonts w:hint="eastAsia"/>
        </w:rPr>
      </w:pPr>
      <w:r>
        <w:rPr>
          <w:rFonts w:hint="eastAsia"/>
        </w:rPr>
        <w:t>使用</w:t>
      </w:r>
      <w:r>
        <w:t>TensorFlow Playground非常简单：</w:t>
      </w:r>
    </w:p>
    <w:p w14:paraId="0784B7F9" w14:textId="77777777" w:rsidR="009662BE" w:rsidRDefault="009662BE" w:rsidP="009662BE">
      <w:pPr>
        <w:pStyle w:val="acbfdd8b-e11b-4d36-88ff-6049b138f862"/>
        <w:spacing w:line="360" w:lineRule="auto"/>
        <w:ind w:firstLineChars="200" w:firstLine="440"/>
      </w:pPr>
      <w:r>
        <w:rPr>
          <w:rFonts w:hint="eastAsia"/>
        </w:rPr>
        <w:t>打开</w:t>
      </w:r>
      <w:r>
        <w:t>TensorFlow Playground网站（playground.tensorflow.org）。</w:t>
      </w:r>
    </w:p>
    <w:p w14:paraId="09926D67" w14:textId="77777777" w:rsidR="009662BE" w:rsidRDefault="009662BE" w:rsidP="009662BE">
      <w:pPr>
        <w:pStyle w:val="acbfdd8b-e11b-4d36-88ff-6049b138f862"/>
        <w:spacing w:line="360" w:lineRule="auto"/>
        <w:ind w:firstLineChars="200" w:firstLine="440"/>
      </w:pPr>
      <w:r>
        <w:rPr>
          <w:rFonts w:hint="eastAsia"/>
        </w:rPr>
        <w:t>在左侧的界面中，调整神经网络的结构、数据集、参数等。</w:t>
      </w:r>
    </w:p>
    <w:p w14:paraId="517BC6C2" w14:textId="77777777" w:rsidR="009662BE" w:rsidRDefault="009662BE" w:rsidP="009662BE">
      <w:pPr>
        <w:pStyle w:val="acbfdd8b-e11b-4d36-88ff-6049b138f862"/>
        <w:spacing w:line="360" w:lineRule="auto"/>
        <w:ind w:firstLineChars="200" w:firstLine="440"/>
      </w:pPr>
      <w:r>
        <w:rPr>
          <w:rFonts w:hint="eastAsia"/>
        </w:rPr>
        <w:t>点击右上角的“</w:t>
      </w:r>
      <w:r>
        <w:t>Run”按钮，开始训练神经网络。</w:t>
      </w:r>
    </w:p>
    <w:p w14:paraId="1484DF1D" w14:textId="77777777" w:rsidR="009662BE" w:rsidRDefault="009662BE" w:rsidP="009662BE">
      <w:pPr>
        <w:pStyle w:val="acbfdd8b-e11b-4d36-88ff-6049b138f862"/>
        <w:spacing w:line="360" w:lineRule="auto"/>
        <w:ind w:firstLineChars="200" w:firstLine="440"/>
      </w:pPr>
      <w:r>
        <w:rPr>
          <w:rFonts w:hint="eastAsia"/>
        </w:rPr>
        <w:t>观察实时的训练过程和可视化效果，调整参数以优化网络性能。</w:t>
      </w:r>
    </w:p>
    <w:p w14:paraId="3F3C5822" w14:textId="48701ED2" w:rsidR="009662BE" w:rsidRDefault="009662BE" w:rsidP="009662BE">
      <w:pPr>
        <w:pStyle w:val="acbfdd8b-e11b-4d36-88ff-6049b138f862"/>
        <w:spacing w:line="360" w:lineRule="auto"/>
        <w:ind w:firstLineChars="200" w:firstLine="440"/>
      </w:pPr>
      <w:r>
        <w:rPr>
          <w:rFonts w:hint="eastAsia"/>
        </w:rPr>
        <w:t>在训练完成后，可以通过鼠标悬停在界面上的各个元素上，查看详细的信息和分析结果。</w:t>
      </w:r>
    </w:p>
    <w:p w14:paraId="0776F972" w14:textId="7DFD9011" w:rsidR="009662BE" w:rsidRDefault="009662BE" w:rsidP="009662BE">
      <w:pPr>
        <w:pStyle w:val="21bc9c4b-6a32-43e5-beaa-fd2d792c5735"/>
        <w:spacing w:line="360" w:lineRule="auto"/>
        <w:rPr>
          <w:rStyle w:val="a7"/>
          <w:rFonts w:ascii="Segoe UI" w:hAnsi="Segoe UI" w:cs="Segoe UI"/>
          <w:color w:val="0D0D0D"/>
          <w:bdr w:val="single" w:sz="2" w:space="0" w:color="E3E3E3" w:frame="1"/>
          <w:shd w:val="clear" w:color="auto" w:fill="FFFFFF"/>
        </w:rPr>
      </w:pPr>
      <w:r>
        <w:rPr>
          <w:rStyle w:val="a7"/>
          <w:rFonts w:ascii="Segoe UI" w:hAnsi="Segoe UI" w:cs="Segoe UI"/>
          <w:color w:val="0D0D0D"/>
          <w:bdr w:val="single" w:sz="2" w:space="0" w:color="E3E3E3" w:frame="1"/>
          <w:shd w:val="clear" w:color="auto" w:fill="FFFFFF"/>
        </w:rPr>
        <w:t xml:space="preserve">4. </w:t>
      </w:r>
      <w:r>
        <w:rPr>
          <w:rStyle w:val="a7"/>
          <w:rFonts w:ascii="Segoe UI" w:hAnsi="Segoe UI" w:cs="Segoe UI"/>
          <w:color w:val="0D0D0D"/>
          <w:bdr w:val="single" w:sz="2" w:space="0" w:color="E3E3E3" w:frame="1"/>
          <w:shd w:val="clear" w:color="auto" w:fill="FFFFFF"/>
        </w:rPr>
        <w:t>体验感受</w:t>
      </w:r>
    </w:p>
    <w:p w14:paraId="386B0AEA" w14:textId="1EEBA7F8" w:rsidR="009662BE" w:rsidRDefault="009662BE" w:rsidP="009662BE">
      <w:pPr>
        <w:pStyle w:val="acbfdd8b-e11b-4d36-88ff-6049b138f862"/>
        <w:spacing w:line="360" w:lineRule="auto"/>
        <w:ind w:firstLineChars="200" w:firstLine="440"/>
        <w:rPr>
          <w:rFonts w:hint="eastAsia"/>
        </w:rPr>
      </w:pPr>
      <w:r>
        <w:rPr>
          <w:rFonts w:hint="eastAsia"/>
        </w:rPr>
        <w:t>通过使用</w:t>
      </w:r>
      <w:r>
        <w:t>TensorFlow Playground，我们获得了以下体验感受：</w:t>
      </w:r>
    </w:p>
    <w:p w14:paraId="7D8E953C" w14:textId="77777777" w:rsidR="009662BE" w:rsidRDefault="009662BE" w:rsidP="009662BE">
      <w:pPr>
        <w:pStyle w:val="acbfdd8b-e11b-4d36-88ff-6049b138f862"/>
        <w:spacing w:line="360" w:lineRule="auto"/>
        <w:ind w:firstLineChars="200" w:firstLine="440"/>
      </w:pPr>
      <w:r>
        <w:rPr>
          <w:rFonts w:hint="eastAsia"/>
        </w:rPr>
        <w:t>直观易用：</w:t>
      </w:r>
      <w:r>
        <w:t>TensorFlow Playground提供了直观的界面和丰富的可视化效果，使得用户可以轻松地理解神经网络的工作原理和训练过程。</w:t>
      </w:r>
    </w:p>
    <w:p w14:paraId="62002405" w14:textId="77777777" w:rsidR="009662BE" w:rsidRDefault="009662BE" w:rsidP="009662BE">
      <w:pPr>
        <w:pStyle w:val="acbfdd8b-e11b-4d36-88ff-6049b138f862"/>
        <w:spacing w:line="360" w:lineRule="auto"/>
        <w:ind w:firstLineChars="200" w:firstLine="440"/>
      </w:pPr>
      <w:r>
        <w:rPr>
          <w:rFonts w:hint="eastAsia"/>
        </w:rPr>
        <w:t>快速调试：可以实时调整网络结构和参数，观察对训练效果的影响，快速找到最优的网络配置。</w:t>
      </w:r>
    </w:p>
    <w:p w14:paraId="3A72AC28" w14:textId="77777777" w:rsidR="009662BE" w:rsidRDefault="009662BE" w:rsidP="009662BE">
      <w:pPr>
        <w:pStyle w:val="acbfdd8b-e11b-4d36-88ff-6049b138f862"/>
        <w:spacing w:line="360" w:lineRule="auto"/>
        <w:ind w:firstLineChars="200" w:firstLine="440"/>
      </w:pPr>
      <w:r>
        <w:rPr>
          <w:rFonts w:hint="eastAsia"/>
        </w:rPr>
        <w:t>丰富的数据集：提供了多种数据集选择，包括线性可分、非线性可分、噪声数据等，可以满足不同场景下的训练需求。</w:t>
      </w:r>
    </w:p>
    <w:p w14:paraId="3940DF68" w14:textId="67B5C1B9" w:rsidR="009662BE" w:rsidRDefault="009662BE" w:rsidP="009662BE">
      <w:pPr>
        <w:pStyle w:val="acbfdd8b-e11b-4d36-88ff-6049b138f862"/>
        <w:spacing w:line="360" w:lineRule="auto"/>
        <w:ind w:firstLineChars="200" w:firstLine="440"/>
      </w:pPr>
      <w:r>
        <w:rPr>
          <w:rFonts w:hint="eastAsia"/>
        </w:rPr>
        <w:t>交互性强：支持鼠标交互，可以方便地查看每个神经元的激活情况、决策边界等详细信息，帮助理解模型的工作原理。</w:t>
      </w:r>
    </w:p>
    <w:p w14:paraId="1E44E634" w14:textId="40C7EA6A" w:rsidR="009662BE" w:rsidRDefault="009662BE" w:rsidP="009662BE">
      <w:pPr>
        <w:pStyle w:val="21bc9c4b-6a32-43e5-beaa-fd2d792c5735"/>
        <w:spacing w:line="360" w:lineRule="auto"/>
        <w:rPr>
          <w:rStyle w:val="a7"/>
          <w:rFonts w:ascii="Segoe UI" w:hAnsi="Segoe UI" w:cs="Segoe UI" w:hint="eastAsia"/>
          <w:color w:val="0D0D0D"/>
          <w:bdr w:val="single" w:sz="2" w:space="0" w:color="E3E3E3" w:frame="1"/>
          <w:shd w:val="clear" w:color="auto" w:fill="FFFFFF"/>
        </w:rPr>
      </w:pPr>
      <w:r w:rsidRPr="009662BE">
        <w:rPr>
          <w:rStyle w:val="a7"/>
          <w:rFonts w:ascii="Segoe UI" w:hAnsi="Segoe UI" w:cs="Segoe UI"/>
          <w:color w:val="0D0D0D"/>
          <w:bdr w:val="single" w:sz="2" w:space="0" w:color="E3E3E3" w:frame="1"/>
          <w:shd w:val="clear" w:color="auto" w:fill="FFFFFF"/>
        </w:rPr>
        <w:t xml:space="preserve">5. </w:t>
      </w:r>
      <w:r w:rsidRPr="009662BE">
        <w:rPr>
          <w:rStyle w:val="a7"/>
          <w:rFonts w:ascii="Segoe UI" w:hAnsi="Segoe UI" w:cs="Segoe UI"/>
          <w:color w:val="0D0D0D"/>
          <w:bdr w:val="single" w:sz="2" w:space="0" w:color="E3E3E3" w:frame="1"/>
          <w:shd w:val="clear" w:color="auto" w:fill="FFFFFF"/>
        </w:rPr>
        <w:t>结论</w:t>
      </w:r>
    </w:p>
    <w:p w14:paraId="67754F5C" w14:textId="5F0CF796" w:rsidR="009662BE" w:rsidRDefault="009662BE" w:rsidP="009662BE">
      <w:pPr>
        <w:pStyle w:val="acbfdd8b-e11b-4d36-88ff-6049b138f862"/>
        <w:spacing w:line="360" w:lineRule="auto"/>
        <w:ind w:firstLineChars="200" w:firstLine="440"/>
        <w:rPr>
          <w:rFonts w:ascii="Segoe UI" w:hAnsi="Segoe UI" w:cs="Segoe UI"/>
          <w:color w:val="0D0D0D"/>
          <w:shd w:val="clear" w:color="auto" w:fill="FFFFFF"/>
        </w:rPr>
      </w:pPr>
      <w:r>
        <w:rPr>
          <w:rFonts w:ascii="Segoe UI" w:hAnsi="Segoe UI" w:cs="Segoe UI"/>
          <w:color w:val="0D0D0D"/>
          <w:shd w:val="clear" w:color="auto" w:fill="FFFFFF"/>
        </w:rPr>
        <w:t>TensorFlow Playground</w:t>
      </w:r>
      <w:r>
        <w:rPr>
          <w:rFonts w:ascii="Segoe UI" w:hAnsi="Segoe UI" w:cs="Segoe UI"/>
          <w:color w:val="0D0D0D"/>
          <w:shd w:val="clear" w:color="auto" w:fill="FFFFFF"/>
        </w:rPr>
        <w:t>是一个非常有用的神经网络可视化工具，通过它，我们可以直观地了解神经网络的工作原理，快速调试网络结构和参数，优化模型性能。它的直观易用性和丰富的功能使得它成为了一个理想的教学和研究工具，帮助用户更好地理解和应用神经网络技术。</w:t>
      </w:r>
    </w:p>
    <w:p w14:paraId="32D8D714" w14:textId="1958D682" w:rsidR="009662BE" w:rsidRDefault="009662BE" w:rsidP="009662BE">
      <w:pPr>
        <w:pStyle w:val="21bc9c4b-6a32-43e5-beaa-fd2d792c5735"/>
        <w:spacing w:line="360" w:lineRule="auto"/>
        <w:rPr>
          <w:rStyle w:val="a7"/>
          <w:rFonts w:ascii="Segoe UI" w:hAnsi="Segoe UI" w:cs="Segoe UI"/>
          <w:color w:val="0D0D0D"/>
          <w:bdr w:val="single" w:sz="2" w:space="0" w:color="E3E3E3" w:frame="1"/>
          <w:shd w:val="clear" w:color="auto" w:fill="FFFFFF"/>
        </w:rPr>
      </w:pPr>
      <w:r>
        <w:rPr>
          <w:rStyle w:val="a7"/>
          <w:rFonts w:ascii="Segoe UI" w:hAnsi="Segoe UI" w:cs="Segoe UI"/>
          <w:color w:val="0D0D0D"/>
          <w:bdr w:val="single" w:sz="2" w:space="0" w:color="E3E3E3" w:frame="1"/>
          <w:shd w:val="clear" w:color="auto" w:fill="FFFFFF"/>
        </w:rPr>
        <w:t xml:space="preserve">6. </w:t>
      </w:r>
      <w:r>
        <w:rPr>
          <w:rStyle w:val="a7"/>
          <w:rFonts w:ascii="Segoe UI" w:hAnsi="Segoe UI" w:cs="Segoe UI"/>
          <w:color w:val="0D0D0D"/>
          <w:bdr w:val="single" w:sz="2" w:space="0" w:color="E3E3E3" w:frame="1"/>
          <w:shd w:val="clear" w:color="auto" w:fill="FFFFFF"/>
        </w:rPr>
        <w:t>延伸阅读</w:t>
      </w:r>
    </w:p>
    <w:p w14:paraId="33E6320E" w14:textId="4BB7E087" w:rsidR="009662BE" w:rsidRPr="009662BE" w:rsidRDefault="009662BE" w:rsidP="009662BE">
      <w:pPr>
        <w:pStyle w:val="acbfdd8b-e11b-4d36-88ff-6049b138f862"/>
        <w:spacing w:line="360" w:lineRule="auto"/>
        <w:ind w:firstLineChars="200" w:firstLine="440"/>
        <w:rPr>
          <w:rFonts w:hint="eastAsia"/>
        </w:rPr>
      </w:pPr>
      <w:r w:rsidRPr="009662BE">
        <w:rPr>
          <w:rFonts w:hint="eastAsia"/>
        </w:rPr>
        <w:t>如果想进一步了解</w:t>
      </w:r>
      <w:r w:rsidRPr="009662BE">
        <w:t>TensorFlow Playground的使用方法和原理，可以参考TensorFlow官方文档或相关教程。同时，也可以尝试在实际的神经网络项目中应用所学到的知识，进一步提升自己的能力。</w:t>
      </w:r>
    </w:p>
    <w:sectPr w:rsidR="009662BE" w:rsidRPr="00966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DB"/>
    <w:rsid w:val="004061DB"/>
    <w:rsid w:val="005237AD"/>
    <w:rsid w:val="00537C8B"/>
    <w:rsid w:val="0096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9041"/>
  <w15:chartTrackingRefBased/>
  <w15:docId w15:val="{233D135F-3983-428C-8984-4B9401A8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62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babae4-54f0-44fa-a444-1068224df0ac">
    <w:name w:val="17babae4-54f0-44fa-a444-1068224df0ac"/>
    <w:basedOn w:val="a3"/>
    <w:next w:val="acbfdd8b-e11b-4d36-88ff-6049b138f862"/>
    <w:link w:val="17babae4-54f0-44fa-a444-1068224df0ac0"/>
    <w:rsid w:val="009662BE"/>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9662BE"/>
    <w:rPr>
      <w:rFonts w:ascii="微软雅黑" w:eastAsia="微软雅黑" w:hAnsi="微软雅黑" w:cstheme="majorBidi"/>
      <w:b/>
      <w:bCs/>
      <w:color w:val="000000"/>
      <w:sz w:val="40"/>
      <w:szCs w:val="32"/>
    </w:rPr>
  </w:style>
  <w:style w:type="paragraph" w:styleId="a3">
    <w:name w:val="Title"/>
    <w:basedOn w:val="a"/>
    <w:next w:val="a"/>
    <w:link w:val="a4"/>
    <w:uiPriority w:val="10"/>
    <w:qFormat/>
    <w:rsid w:val="009662B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662BE"/>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5"/>
    <w:link w:val="acbfdd8b-e11b-4d36-88ff-6049b138f8620"/>
    <w:rsid w:val="009662BE"/>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9662BE"/>
    <w:rPr>
      <w:rFonts w:ascii="微软雅黑" w:eastAsia="微软雅黑" w:hAnsi="微软雅黑"/>
      <w:color w:val="000000"/>
      <w:sz w:val="22"/>
    </w:rPr>
  </w:style>
  <w:style w:type="paragraph" w:styleId="a5">
    <w:name w:val="Body Text"/>
    <w:basedOn w:val="a"/>
    <w:link w:val="a6"/>
    <w:uiPriority w:val="99"/>
    <w:semiHidden/>
    <w:unhideWhenUsed/>
    <w:rsid w:val="009662BE"/>
    <w:pPr>
      <w:spacing w:after="120"/>
    </w:pPr>
  </w:style>
  <w:style w:type="character" w:customStyle="1" w:styleId="a6">
    <w:name w:val="正文文本 字符"/>
    <w:basedOn w:val="a0"/>
    <w:link w:val="a5"/>
    <w:uiPriority w:val="99"/>
    <w:semiHidden/>
    <w:rsid w:val="009662BE"/>
  </w:style>
  <w:style w:type="paragraph" w:customStyle="1" w:styleId="21bc9c4b-6a32-43e5-beaa-fd2d792c5735">
    <w:name w:val="21bc9c4b-6a32-43e5-beaa-fd2d792c5735"/>
    <w:basedOn w:val="1"/>
    <w:next w:val="acbfdd8b-e11b-4d36-88ff-6049b138f862"/>
    <w:link w:val="21bc9c4b-6a32-43e5-beaa-fd2d792c57350"/>
    <w:rsid w:val="009662BE"/>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cbfdd8b-e11b-4d36-88ff-6049b138f8620"/>
    <w:link w:val="21bc9c4b-6a32-43e5-beaa-fd2d792c5735"/>
    <w:rsid w:val="009662BE"/>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9662BE"/>
    <w:rPr>
      <w:b/>
      <w:bCs/>
      <w:kern w:val="44"/>
      <w:sz w:val="44"/>
      <w:szCs w:val="44"/>
    </w:rPr>
  </w:style>
  <w:style w:type="character" w:styleId="a7">
    <w:name w:val="Strong"/>
    <w:basedOn w:val="a0"/>
    <w:uiPriority w:val="22"/>
    <w:qFormat/>
    <w:rsid w:val="00966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7478">
      <w:bodyDiv w:val="1"/>
      <w:marLeft w:val="0"/>
      <w:marRight w:val="0"/>
      <w:marTop w:val="0"/>
      <w:marBottom w:val="0"/>
      <w:divBdr>
        <w:top w:val="none" w:sz="0" w:space="0" w:color="auto"/>
        <w:left w:val="none" w:sz="0" w:space="0" w:color="auto"/>
        <w:bottom w:val="none" w:sz="0" w:space="0" w:color="auto"/>
        <w:right w:val="none" w:sz="0" w:space="0" w:color="auto"/>
      </w:divBdr>
    </w:div>
    <w:div w:id="502741095">
      <w:bodyDiv w:val="1"/>
      <w:marLeft w:val="0"/>
      <w:marRight w:val="0"/>
      <w:marTop w:val="0"/>
      <w:marBottom w:val="0"/>
      <w:divBdr>
        <w:top w:val="none" w:sz="0" w:space="0" w:color="auto"/>
        <w:left w:val="none" w:sz="0" w:space="0" w:color="auto"/>
        <w:bottom w:val="none" w:sz="0" w:space="0" w:color="auto"/>
        <w:right w:val="none" w:sz="0" w:space="0" w:color="auto"/>
      </w:divBdr>
    </w:div>
    <w:div w:id="18320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龙龙</dc:creator>
  <cp:keywords/>
  <dc:description/>
  <cp:lastModifiedBy>郭 龙龙</cp:lastModifiedBy>
  <cp:revision>2</cp:revision>
  <dcterms:created xsi:type="dcterms:W3CDTF">2024-04-24T07:49:00Z</dcterms:created>
  <dcterms:modified xsi:type="dcterms:W3CDTF">2024-04-24T07:54:00Z</dcterms:modified>
</cp:coreProperties>
</file>