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BD9B" w14:textId="77777777" w:rsidR="002547E2" w:rsidRPr="006879EE" w:rsidRDefault="00062A06" w:rsidP="006879EE">
      <w:pPr>
        <w:jc w:val="center"/>
        <w:rPr>
          <w:sz w:val="30"/>
          <w:szCs w:val="30"/>
        </w:rPr>
      </w:pPr>
      <w:r w:rsidRPr="006879EE">
        <w:rPr>
          <w:b/>
          <w:sz w:val="30"/>
          <w:szCs w:val="30"/>
        </w:rPr>
        <w:t>Robustness and Probability Calibration of Pretrained Tabular Foundation Models under Missing-Data Shift</w:t>
      </w:r>
    </w:p>
    <w:p w14:paraId="2FA3D43A" w14:textId="7FD4C44B" w:rsidR="002547E2" w:rsidRPr="000D6FFF" w:rsidRDefault="006878D2" w:rsidP="000D6FFF">
      <w:pPr>
        <w:pStyle w:val="Titolo1"/>
        <w:rPr>
          <w:color w:val="000000" w:themeColor="text1"/>
        </w:rPr>
      </w:pPr>
      <w:r>
        <w:rPr>
          <w:color w:val="000000" w:themeColor="text1"/>
        </w:rPr>
        <w:t>T</w:t>
      </w:r>
      <w:r w:rsidRPr="000D6FFF">
        <w:rPr>
          <w:color w:val="000000" w:themeColor="text1"/>
        </w:rPr>
        <w:t xml:space="preserve">able of contents </w:t>
      </w:r>
    </w:p>
    <w:p w14:paraId="3B1184A5" w14:textId="1A4D512D" w:rsidR="002547E2" w:rsidRDefault="00062A06">
      <w:pPr>
        <w:pStyle w:val="Titolo1"/>
      </w:pPr>
      <w:r w:rsidRPr="001B6AF0">
        <w:rPr>
          <w:color w:val="000000" w:themeColor="text1"/>
        </w:rPr>
        <w:t>Introduction</w:t>
      </w:r>
      <w:r>
        <w:t xml:space="preserve"> </w:t>
      </w:r>
    </w:p>
    <w:p w14:paraId="2A1A8409" w14:textId="77777777" w:rsidR="002547E2" w:rsidRDefault="00062A06">
      <w:pPr>
        <w:spacing w:after="60"/>
        <w:ind w:left="173"/>
      </w:pPr>
      <w:r>
        <w:t>1.  Research Background and Motivation</w:t>
      </w:r>
    </w:p>
    <w:p w14:paraId="56481BCB" w14:textId="77777777" w:rsidR="002547E2" w:rsidRDefault="00062A06">
      <w:pPr>
        <w:spacing w:after="60"/>
        <w:ind w:left="173"/>
      </w:pPr>
      <w:r>
        <w:t>2.  Problem Statement</w:t>
      </w:r>
    </w:p>
    <w:p w14:paraId="7E349087" w14:textId="5C6CB9DA" w:rsidR="002547E2" w:rsidRDefault="00062A06" w:rsidP="00301668">
      <w:pPr>
        <w:spacing w:after="60"/>
        <w:ind w:left="173"/>
      </w:pPr>
      <w:r>
        <w:t>3.  Research Objectives and Questions</w:t>
      </w:r>
    </w:p>
    <w:p w14:paraId="419977D7" w14:textId="232FE6FE" w:rsidR="002547E2" w:rsidRPr="001B6AF0" w:rsidRDefault="00062A06">
      <w:pPr>
        <w:pStyle w:val="Titolo1"/>
        <w:rPr>
          <w:color w:val="000000" w:themeColor="text1"/>
        </w:rPr>
      </w:pPr>
      <w:r w:rsidRPr="001B6AF0">
        <w:rPr>
          <w:color w:val="000000" w:themeColor="text1"/>
        </w:rPr>
        <w:t xml:space="preserve">Chapter 1. Tabular Data and Foundation Models </w:t>
      </w:r>
    </w:p>
    <w:p w14:paraId="3797430E" w14:textId="77777777" w:rsidR="002547E2" w:rsidRDefault="00062A06">
      <w:pPr>
        <w:spacing w:after="60"/>
        <w:ind w:left="173"/>
      </w:pPr>
      <w:r>
        <w:t>1.1  Machine Learning for Tabular Data</w:t>
      </w:r>
    </w:p>
    <w:p w14:paraId="40F442A8" w14:textId="77777777" w:rsidR="002547E2" w:rsidRDefault="00062A06">
      <w:pPr>
        <w:spacing w:after="60"/>
        <w:ind w:left="173"/>
      </w:pPr>
      <w:r>
        <w:t>1.2  Binary Classification and Probabilistic Predictions</w:t>
      </w:r>
    </w:p>
    <w:p w14:paraId="75AE0750" w14:textId="77777777" w:rsidR="002547E2" w:rsidRDefault="00062A06">
      <w:pPr>
        <w:spacing w:after="60"/>
        <w:ind w:left="173"/>
      </w:pPr>
      <w:r>
        <w:t>1.3  Traditional Machine Learning Approaches for Tabular Data</w:t>
      </w:r>
    </w:p>
    <w:p w14:paraId="305B7190" w14:textId="77777777" w:rsidR="002547E2" w:rsidRDefault="00062A06">
      <w:pPr>
        <w:spacing w:after="60"/>
        <w:ind w:left="173"/>
      </w:pPr>
      <w:r>
        <w:t>1.4  Deep Learning for Tabular Data</w:t>
      </w:r>
    </w:p>
    <w:p w14:paraId="3F207190" w14:textId="77777777" w:rsidR="002547E2" w:rsidRDefault="00062A06">
      <w:pPr>
        <w:spacing w:after="60"/>
        <w:ind w:left="173"/>
      </w:pPr>
      <w:r>
        <w:t>1.5  Foundation Models and Pretraining</w:t>
      </w:r>
    </w:p>
    <w:p w14:paraId="5AB16964" w14:textId="77777777" w:rsidR="002547E2" w:rsidRDefault="00062A06">
      <w:pPr>
        <w:spacing w:after="60"/>
        <w:ind w:left="173"/>
      </w:pPr>
      <w:r>
        <w:t>1.6  In-Context Learning</w:t>
      </w:r>
    </w:p>
    <w:p w14:paraId="21030169" w14:textId="17A83BD3" w:rsidR="002547E2" w:rsidRDefault="00062A06" w:rsidP="00B045FF">
      <w:pPr>
        <w:spacing w:after="60"/>
        <w:ind w:left="173"/>
      </w:pPr>
      <w:r>
        <w:t>1.7  Tabular Foundation Models</w:t>
      </w:r>
    </w:p>
    <w:p w14:paraId="0B59DB4F" w14:textId="5F9893F9" w:rsidR="002547E2" w:rsidRPr="001B6AF0" w:rsidRDefault="00062A06">
      <w:pPr>
        <w:pStyle w:val="Titolo1"/>
        <w:rPr>
          <w:color w:val="000000" w:themeColor="text1"/>
        </w:rPr>
      </w:pPr>
      <w:r w:rsidRPr="001B6AF0">
        <w:rPr>
          <w:color w:val="000000" w:themeColor="text1"/>
        </w:rPr>
        <w:t xml:space="preserve">Chapter 2. Predictive Robustness and Probability Calibration </w:t>
      </w:r>
    </w:p>
    <w:p w14:paraId="113F2817" w14:textId="33A49911" w:rsidR="002547E2" w:rsidRDefault="00062A06">
      <w:pPr>
        <w:spacing w:after="60"/>
        <w:ind w:left="173"/>
      </w:pPr>
      <w:r>
        <w:t xml:space="preserve">2.1  </w:t>
      </w:r>
      <w:r>
        <w:t>Trustworthy Artificial Intelligence</w:t>
      </w:r>
    </w:p>
    <w:p w14:paraId="3EF1AB49" w14:textId="77777777" w:rsidR="002547E2" w:rsidRDefault="00062A06">
      <w:pPr>
        <w:spacing w:after="60"/>
        <w:ind w:left="173"/>
      </w:pPr>
      <w:r>
        <w:t>2.2  Distribution Shift in Machine Learning</w:t>
      </w:r>
    </w:p>
    <w:p w14:paraId="5844DA72" w14:textId="77777777" w:rsidR="002547E2" w:rsidRDefault="00062A06">
      <w:pPr>
        <w:spacing w:after="60"/>
        <w:ind w:left="173"/>
      </w:pPr>
      <w:r>
        <w:t>2.3  Missing Data and Missingness Mechanisms</w:t>
      </w:r>
    </w:p>
    <w:p w14:paraId="647D39D4" w14:textId="77777777" w:rsidR="002547E2" w:rsidRDefault="00062A06">
      <w:pPr>
        <w:spacing w:after="60"/>
        <w:ind w:left="173"/>
      </w:pPr>
      <w:r>
        <w:t>2.4  Missing-Data Shift</w:t>
      </w:r>
    </w:p>
    <w:p w14:paraId="332061DE" w14:textId="77777777" w:rsidR="002547E2" w:rsidRDefault="00062A06">
      <w:pPr>
        <w:spacing w:after="60"/>
        <w:ind w:left="173"/>
      </w:pPr>
      <w:r>
        <w:t>2.5  Predictive Robustness under Incomplete Information</w:t>
      </w:r>
    </w:p>
    <w:p w14:paraId="7C57520B" w14:textId="7B7636C3" w:rsidR="002547E2" w:rsidRDefault="00062A06">
      <w:pPr>
        <w:spacing w:after="60"/>
        <w:ind w:left="173"/>
      </w:pPr>
      <w:r>
        <w:t>2.6  Probability Calibration</w:t>
      </w:r>
      <w:r w:rsidR="0081039F">
        <w:t xml:space="preserve"> and Predictive Discrimination </w:t>
      </w:r>
    </w:p>
    <w:p w14:paraId="61918CCB" w14:textId="77777777" w:rsidR="002547E2" w:rsidRDefault="00062A06">
      <w:pPr>
        <w:spacing w:after="60"/>
        <w:ind w:left="173"/>
      </w:pPr>
      <w:r>
        <w:t>2.8  Post-hoc Calibration Methods</w:t>
      </w:r>
    </w:p>
    <w:p w14:paraId="27D3337F" w14:textId="77777777" w:rsidR="002547E2" w:rsidRDefault="00062A06">
      <w:pPr>
        <w:spacing w:after="60"/>
        <w:ind w:left="461"/>
      </w:pPr>
      <w:r>
        <w:t>2.8.1  Temperature Scaling</w:t>
      </w:r>
    </w:p>
    <w:p w14:paraId="6C6B4A41" w14:textId="77777777" w:rsidR="002547E2" w:rsidRDefault="00062A06">
      <w:pPr>
        <w:spacing w:after="60"/>
        <w:ind w:left="461"/>
      </w:pPr>
      <w:r>
        <w:t>2.8.2  Calibration under Distribution Shift</w:t>
      </w:r>
    </w:p>
    <w:p w14:paraId="5A6AF3FD" w14:textId="7B7190EB" w:rsidR="002547E2" w:rsidRPr="001B6AF0" w:rsidRDefault="00062A06">
      <w:pPr>
        <w:pStyle w:val="Titolo1"/>
        <w:rPr>
          <w:color w:val="000000" w:themeColor="text1"/>
        </w:rPr>
      </w:pPr>
      <w:r w:rsidRPr="001B6AF0">
        <w:rPr>
          <w:color w:val="000000" w:themeColor="text1"/>
        </w:rPr>
        <w:t xml:space="preserve">Chapter 3. Experimental Framework </w:t>
      </w:r>
    </w:p>
    <w:p w14:paraId="541F256C" w14:textId="77777777" w:rsidR="002547E2" w:rsidRDefault="00062A06">
      <w:pPr>
        <w:spacing w:after="60"/>
        <w:ind w:left="173"/>
      </w:pPr>
      <w:r>
        <w:t>3.1  Research Questions and Experimental Objectives</w:t>
      </w:r>
    </w:p>
    <w:p w14:paraId="49EB8B62" w14:textId="77777777" w:rsidR="002547E2" w:rsidRDefault="00062A06">
      <w:pPr>
        <w:spacing w:after="60"/>
        <w:ind w:left="173"/>
      </w:pPr>
      <w:r>
        <w:t>3.2  Models Included in the Study</w:t>
      </w:r>
    </w:p>
    <w:p w14:paraId="6C4EFEB3" w14:textId="77777777" w:rsidR="002547E2" w:rsidRDefault="00062A06">
      <w:pPr>
        <w:spacing w:after="60"/>
        <w:ind w:left="461"/>
      </w:pPr>
      <w:r>
        <w:t>3.2.1  TabPFN-v2</w:t>
      </w:r>
    </w:p>
    <w:p w14:paraId="2D8DF989" w14:textId="77777777" w:rsidR="002547E2" w:rsidRDefault="00062A06">
      <w:pPr>
        <w:spacing w:after="60"/>
        <w:ind w:left="461"/>
      </w:pPr>
      <w:r>
        <w:t>3.2.2  TabICLv2</w:t>
      </w:r>
    </w:p>
    <w:p w14:paraId="3AAAD4D0" w14:textId="77777777" w:rsidR="002547E2" w:rsidRDefault="00062A06">
      <w:pPr>
        <w:spacing w:after="60"/>
        <w:ind w:left="461"/>
      </w:pPr>
      <w:r>
        <w:t>3.2.3  TabDPT</w:t>
      </w:r>
    </w:p>
    <w:p w14:paraId="46B2F373" w14:textId="77777777" w:rsidR="002547E2" w:rsidRDefault="00062A06">
      <w:pPr>
        <w:spacing w:after="60"/>
        <w:ind w:left="461"/>
      </w:pPr>
      <w:r>
        <w:t>3.2.4  CatBoost</w:t>
      </w:r>
    </w:p>
    <w:p w14:paraId="5A324BFB" w14:textId="77777777" w:rsidR="002547E2" w:rsidRDefault="00062A06">
      <w:pPr>
        <w:spacing w:after="60"/>
        <w:ind w:left="461"/>
      </w:pPr>
      <w:r>
        <w:lastRenderedPageBreak/>
        <w:t>3.2.5  Multilayer Perceptron (MLP)</w:t>
      </w:r>
    </w:p>
    <w:p w14:paraId="5699C7C8" w14:textId="77777777" w:rsidR="002547E2" w:rsidRDefault="00062A06">
      <w:pPr>
        <w:spacing w:after="60"/>
        <w:ind w:left="173"/>
      </w:pPr>
      <w:r>
        <w:t>3.3  Dataset Selection and Characteristics</w:t>
      </w:r>
    </w:p>
    <w:p w14:paraId="64921733" w14:textId="77777777" w:rsidR="002547E2" w:rsidRDefault="00062A06">
      <w:pPr>
        <w:spacing w:after="60"/>
        <w:ind w:left="173"/>
      </w:pPr>
      <w:r>
        <w:t>3.4  Data Partitioning Strategy</w:t>
      </w:r>
    </w:p>
    <w:p w14:paraId="5390EDAC" w14:textId="77777777" w:rsidR="002547E2" w:rsidRDefault="00062A06">
      <w:pPr>
        <w:spacing w:after="60"/>
        <w:ind w:left="173"/>
      </w:pPr>
      <w:r>
        <w:t>3.5  Preprocessing and Missing-Value Handling</w:t>
      </w:r>
    </w:p>
    <w:p w14:paraId="79FAB9C5" w14:textId="77777777" w:rsidR="002547E2" w:rsidRDefault="00062A06">
      <w:pPr>
        <w:spacing w:after="60"/>
        <w:ind w:left="173"/>
      </w:pPr>
      <w:r>
        <w:t>3.6  Missing-Data Scenarios</w:t>
      </w:r>
    </w:p>
    <w:p w14:paraId="22B5B60D" w14:textId="77777777" w:rsidR="002547E2" w:rsidRDefault="00062A06">
      <w:pPr>
        <w:spacing w:after="60"/>
        <w:ind w:left="461"/>
      </w:pPr>
      <w:r>
        <w:t>3.6.1  Reference Condition</w:t>
      </w:r>
    </w:p>
    <w:p w14:paraId="3015D163" w14:textId="77777777" w:rsidR="002547E2" w:rsidRDefault="00062A06">
      <w:pPr>
        <w:spacing w:after="60"/>
        <w:ind w:left="461"/>
      </w:pPr>
      <w:r>
        <w:t>3.6.2  Random Cell-wise Missingness</w:t>
      </w:r>
    </w:p>
    <w:p w14:paraId="500E9370" w14:textId="77777777" w:rsidR="002547E2" w:rsidRDefault="00062A06">
      <w:pPr>
        <w:spacing w:after="60"/>
        <w:ind w:left="461"/>
      </w:pPr>
      <w:r>
        <w:t>3.6.3  Complete Feature Unavailability</w:t>
      </w:r>
    </w:p>
    <w:p w14:paraId="5A3B0CAC" w14:textId="77777777" w:rsidR="002547E2" w:rsidRDefault="00062A06">
      <w:pPr>
        <w:spacing w:after="60"/>
        <w:ind w:left="173"/>
      </w:pPr>
      <w:r>
        <w:t>3.7  Calibration Strategies</w:t>
      </w:r>
    </w:p>
    <w:p w14:paraId="26620C49" w14:textId="77777777" w:rsidR="002547E2" w:rsidRDefault="00062A06">
      <w:pPr>
        <w:spacing w:after="60"/>
        <w:ind w:left="461"/>
      </w:pPr>
      <w:r>
        <w:t>3.7.1  No Additional Calibration</w:t>
      </w:r>
    </w:p>
    <w:p w14:paraId="1A7E1248" w14:textId="77777777" w:rsidR="002547E2" w:rsidRDefault="00062A06">
      <w:pPr>
        <w:spacing w:after="60"/>
        <w:ind w:left="461"/>
      </w:pPr>
      <w:r>
        <w:t>3.7.2  Reference Calibration</w:t>
      </w:r>
    </w:p>
    <w:p w14:paraId="71900BC0" w14:textId="77777777" w:rsidR="002547E2" w:rsidRDefault="00062A06">
      <w:pPr>
        <w:spacing w:after="60"/>
        <w:ind w:left="461"/>
      </w:pPr>
      <w:r>
        <w:t>3.7.3  Missingness-Augmented Calibration</w:t>
      </w:r>
    </w:p>
    <w:p w14:paraId="3E1FBC69" w14:textId="77777777" w:rsidR="002547E2" w:rsidRDefault="00062A06">
      <w:pPr>
        <w:spacing w:after="60"/>
        <w:ind w:left="173"/>
      </w:pPr>
      <w:r>
        <w:t>3.8  Evaluation Metrics</w:t>
      </w:r>
    </w:p>
    <w:p w14:paraId="628BE521" w14:textId="77777777" w:rsidR="002547E2" w:rsidRDefault="00062A06">
      <w:pPr>
        <w:spacing w:after="60"/>
        <w:ind w:left="461"/>
      </w:pPr>
      <w:r>
        <w:t>3.8.1  AUROC and Balanced Accuracy</w:t>
      </w:r>
    </w:p>
    <w:p w14:paraId="2BE20CCA" w14:textId="77777777" w:rsidR="002547E2" w:rsidRDefault="00062A06">
      <w:pPr>
        <w:spacing w:after="60"/>
        <w:ind w:left="461"/>
      </w:pPr>
      <w:r>
        <w:t>3.8.2  Log-Loss</w:t>
      </w:r>
    </w:p>
    <w:p w14:paraId="1A116725" w14:textId="77777777" w:rsidR="002547E2" w:rsidRDefault="00062A06">
      <w:pPr>
        <w:spacing w:after="60"/>
        <w:ind w:left="461"/>
      </w:pPr>
      <w:r>
        <w:t>3.8.3  Brier Score</w:t>
      </w:r>
    </w:p>
    <w:p w14:paraId="28AEAE0A" w14:textId="77777777" w:rsidR="002547E2" w:rsidRDefault="00062A06">
      <w:pPr>
        <w:spacing w:after="60"/>
        <w:ind w:left="461"/>
      </w:pPr>
      <w:r>
        <w:t>3.8.4  Expected Calibration Error</w:t>
      </w:r>
    </w:p>
    <w:p w14:paraId="505786EE" w14:textId="77777777" w:rsidR="002547E2" w:rsidRDefault="00062A06">
      <w:pPr>
        <w:spacing w:after="60"/>
        <w:ind w:left="461"/>
      </w:pPr>
      <w:r>
        <w:t>3.8.5  Reliability Diagrams</w:t>
      </w:r>
    </w:p>
    <w:p w14:paraId="48E0355F" w14:textId="77777777" w:rsidR="002547E2" w:rsidRDefault="00062A06">
      <w:pPr>
        <w:spacing w:after="60"/>
        <w:ind w:left="173"/>
      </w:pPr>
      <w:r>
        <w:t>3.9  Computational Cost Evaluation</w:t>
      </w:r>
    </w:p>
    <w:p w14:paraId="5C6C6057" w14:textId="77777777" w:rsidR="002547E2" w:rsidRDefault="00062A06">
      <w:pPr>
        <w:spacing w:after="60"/>
        <w:ind w:left="173"/>
      </w:pPr>
      <w:r>
        <w:t>3.10  Experimental Repetitions and Reproducibility</w:t>
      </w:r>
    </w:p>
    <w:p w14:paraId="44B8D9D9" w14:textId="4ED182ED" w:rsidR="002547E2" w:rsidRPr="001B6AF0" w:rsidRDefault="00062A06">
      <w:pPr>
        <w:pStyle w:val="Titolo1"/>
        <w:rPr>
          <w:color w:val="000000" w:themeColor="text1"/>
        </w:rPr>
      </w:pPr>
      <w:r w:rsidRPr="001B6AF0">
        <w:rPr>
          <w:color w:val="000000" w:themeColor="text1"/>
        </w:rPr>
        <w:t xml:space="preserve">Chapter 4. Experimental Results </w:t>
      </w:r>
    </w:p>
    <w:p w14:paraId="028A376C" w14:textId="77777777" w:rsidR="002547E2" w:rsidRDefault="00062A06">
      <w:pPr>
        <w:spacing w:after="60"/>
        <w:ind w:left="173"/>
      </w:pPr>
      <w:r>
        <w:t>4.1  Overview of Experimental Results</w:t>
      </w:r>
    </w:p>
    <w:p w14:paraId="0B7CD8B2" w14:textId="77777777" w:rsidR="002547E2" w:rsidRDefault="00062A06">
      <w:pPr>
        <w:spacing w:after="60"/>
        <w:ind w:left="173"/>
      </w:pPr>
      <w:r>
        <w:t>4.2  Model Performance under Reference Conditions</w:t>
      </w:r>
    </w:p>
    <w:p w14:paraId="4F91C975" w14:textId="77777777" w:rsidR="002547E2" w:rsidRDefault="00062A06">
      <w:pPr>
        <w:spacing w:after="60"/>
        <w:ind w:left="173"/>
      </w:pPr>
      <w:r>
        <w:t>4.3  Robustness under Random Cell-wise Missingness</w:t>
      </w:r>
    </w:p>
    <w:p w14:paraId="26EA5F18" w14:textId="77777777" w:rsidR="002547E2" w:rsidRDefault="00062A06">
      <w:pPr>
        <w:spacing w:after="60"/>
        <w:ind w:left="173"/>
      </w:pPr>
      <w:r>
        <w:t>4.4  Robustness under Complete Feature Unavailability</w:t>
      </w:r>
    </w:p>
    <w:p w14:paraId="084EDEDC" w14:textId="77777777" w:rsidR="002547E2" w:rsidRDefault="00062A06">
      <w:pPr>
        <w:spacing w:after="60"/>
        <w:ind w:left="173"/>
      </w:pPr>
      <w:r>
        <w:t>4.5  Comparison of Missingness Patterns and Intensities</w:t>
      </w:r>
    </w:p>
    <w:p w14:paraId="54C847CE" w14:textId="77777777" w:rsidR="002547E2" w:rsidRDefault="00062A06">
      <w:pPr>
        <w:spacing w:after="60"/>
        <w:ind w:left="173"/>
      </w:pPr>
      <w:r>
        <w:t>4.6  Probability Calibration under Reference Conditions</w:t>
      </w:r>
    </w:p>
    <w:p w14:paraId="22779848" w14:textId="77777777" w:rsidR="002547E2" w:rsidRDefault="00062A06">
      <w:pPr>
        <w:spacing w:after="60"/>
        <w:ind w:left="173"/>
      </w:pPr>
      <w:r>
        <w:t>4.7  Effects of Temperature Scaling</w:t>
      </w:r>
    </w:p>
    <w:p w14:paraId="6119D1F4" w14:textId="77777777" w:rsidR="002547E2" w:rsidRDefault="00062A06">
      <w:pPr>
        <w:spacing w:after="60"/>
        <w:ind w:left="173"/>
      </w:pPr>
      <w:r>
        <w:t>4.8  Transferability of Calibration under Missing-Data Shift</w:t>
      </w:r>
    </w:p>
    <w:p w14:paraId="369868A4" w14:textId="77777777" w:rsidR="002547E2" w:rsidRDefault="00062A06">
      <w:pPr>
        <w:spacing w:after="60"/>
        <w:ind w:left="461"/>
      </w:pPr>
      <w:r>
        <w:t>4.8.1  Transfer across Missingness Intensities</w:t>
      </w:r>
    </w:p>
    <w:p w14:paraId="0FF31DBE" w14:textId="77777777" w:rsidR="002547E2" w:rsidRDefault="00062A06">
      <w:pPr>
        <w:spacing w:after="60"/>
        <w:ind w:left="461"/>
      </w:pPr>
      <w:r>
        <w:t>4.8.2  Transfer across Missingness Structures</w:t>
      </w:r>
    </w:p>
    <w:p w14:paraId="7CC8C468" w14:textId="77777777" w:rsidR="002547E2" w:rsidRDefault="00062A06">
      <w:pPr>
        <w:spacing w:after="60"/>
        <w:ind w:left="173"/>
      </w:pPr>
      <w:r>
        <w:t>4.9  Reliability Diagram Analysis</w:t>
      </w:r>
    </w:p>
    <w:p w14:paraId="3D23C770" w14:textId="77777777" w:rsidR="002547E2" w:rsidRDefault="00062A06">
      <w:pPr>
        <w:spacing w:after="60"/>
        <w:ind w:left="173"/>
      </w:pPr>
      <w:r>
        <w:t>4.10  Computational Performance</w:t>
      </w:r>
    </w:p>
    <w:p w14:paraId="20A6DEB1" w14:textId="77777777" w:rsidR="002547E2" w:rsidRDefault="00062A06">
      <w:pPr>
        <w:spacing w:after="60"/>
        <w:ind w:left="461"/>
      </w:pPr>
      <w:r>
        <w:t>4.10.1  Training and Inference Time</w:t>
      </w:r>
    </w:p>
    <w:p w14:paraId="3CB9FF52" w14:textId="77777777" w:rsidR="002547E2" w:rsidRDefault="00062A06">
      <w:pPr>
        <w:spacing w:after="60"/>
        <w:ind w:left="461"/>
      </w:pPr>
      <w:r>
        <w:t>4.10.2  Memory Consumption</w:t>
      </w:r>
    </w:p>
    <w:p w14:paraId="70404F16" w14:textId="3E7EAA2B" w:rsidR="002547E2" w:rsidRDefault="00062A06">
      <w:pPr>
        <w:spacing w:after="60"/>
        <w:ind w:left="173"/>
      </w:pPr>
      <w:r>
        <w:t>4.12  Overall Comparison of Models</w:t>
      </w:r>
      <w:r w:rsidR="006A2B49">
        <w:t xml:space="preserve"> </w:t>
      </w:r>
    </w:p>
    <w:p w14:paraId="6E26F7D9" w14:textId="3A11C0F1" w:rsidR="002547E2" w:rsidRPr="001B6AF0" w:rsidRDefault="00062A06">
      <w:pPr>
        <w:pStyle w:val="Titolo1"/>
        <w:rPr>
          <w:color w:val="000000" w:themeColor="text1"/>
        </w:rPr>
      </w:pPr>
      <w:r w:rsidRPr="001B6AF0">
        <w:rPr>
          <w:color w:val="000000" w:themeColor="text1"/>
        </w:rPr>
        <w:lastRenderedPageBreak/>
        <w:t xml:space="preserve">Chapter 5. Discussion </w:t>
      </w:r>
    </w:p>
    <w:p w14:paraId="67FF3F95" w14:textId="77777777" w:rsidR="002547E2" w:rsidRDefault="00062A06">
      <w:pPr>
        <w:spacing w:after="60"/>
        <w:ind w:left="173"/>
      </w:pPr>
      <w:r>
        <w:t>5.1  Summary of Main Findings</w:t>
      </w:r>
    </w:p>
    <w:p w14:paraId="46372BCB" w14:textId="77777777" w:rsidR="002547E2" w:rsidRDefault="00062A06">
      <w:pPr>
        <w:spacing w:after="60"/>
        <w:ind w:left="173"/>
      </w:pPr>
      <w:r>
        <w:t>5.2  Comparative Robustness of Tabular Foundation Models</w:t>
      </w:r>
    </w:p>
    <w:p w14:paraId="4D97DD77" w14:textId="77777777" w:rsidR="002547E2" w:rsidRDefault="00062A06">
      <w:pPr>
        <w:spacing w:after="60"/>
        <w:ind w:left="173"/>
      </w:pPr>
      <w:r>
        <w:t>5.3  Effectiveness of Post-hoc Calibration</w:t>
      </w:r>
    </w:p>
    <w:p w14:paraId="56180C73" w14:textId="77777777" w:rsidR="002547E2" w:rsidRDefault="00062A06">
      <w:pPr>
        <w:spacing w:after="60"/>
        <w:ind w:left="173"/>
      </w:pPr>
      <w:r>
        <w:t>5.4  Generalization of Calibration across Missingness Conditions</w:t>
      </w:r>
    </w:p>
    <w:p w14:paraId="73A27908" w14:textId="77777777" w:rsidR="002547E2" w:rsidRDefault="00062A06">
      <w:pPr>
        <w:spacing w:after="60"/>
        <w:ind w:left="173"/>
      </w:pPr>
      <w:r>
        <w:t>5.5  Performance-Reliability-Computational Cost Trade-offs</w:t>
      </w:r>
    </w:p>
    <w:p w14:paraId="0E5E5B2F" w14:textId="68D316D3" w:rsidR="002547E2" w:rsidRDefault="00062A06">
      <w:pPr>
        <w:spacing w:after="60"/>
        <w:ind w:left="173"/>
      </w:pPr>
      <w:r>
        <w:t>5.7  Limitations of the Study</w:t>
      </w:r>
      <w:r w:rsidR="00C3240B">
        <w:t xml:space="preserve"> </w:t>
      </w:r>
    </w:p>
    <w:p w14:paraId="34E3561D" w14:textId="1CD27AB9" w:rsidR="002547E2" w:rsidRPr="001B6AF0" w:rsidRDefault="00062A06">
      <w:pPr>
        <w:pStyle w:val="Titolo1"/>
        <w:rPr>
          <w:color w:val="000000" w:themeColor="text1"/>
        </w:rPr>
      </w:pPr>
      <w:r w:rsidRPr="001B6AF0">
        <w:rPr>
          <w:color w:val="000000" w:themeColor="text1"/>
        </w:rPr>
        <w:t>Chapter 6. Conclusions</w:t>
      </w:r>
    </w:p>
    <w:p w14:paraId="106B5C39" w14:textId="77777777" w:rsidR="002547E2" w:rsidRDefault="00062A06">
      <w:pPr>
        <w:spacing w:after="60"/>
        <w:ind w:left="173"/>
      </w:pPr>
      <w:r>
        <w:t>6.1  Research Summary</w:t>
      </w:r>
    </w:p>
    <w:p w14:paraId="01BDA757" w14:textId="77777777" w:rsidR="002547E2" w:rsidRDefault="00062A06">
      <w:pPr>
        <w:spacing w:after="60"/>
        <w:ind w:left="173"/>
      </w:pPr>
      <w:r>
        <w:t>6.2  Answers to the Research Questions</w:t>
      </w:r>
    </w:p>
    <w:p w14:paraId="63C963A9" w14:textId="77777777" w:rsidR="002547E2" w:rsidRDefault="00062A06">
      <w:pPr>
        <w:spacing w:after="60"/>
        <w:ind w:left="173"/>
      </w:pPr>
      <w:r>
        <w:t>6.3  Main Scientific Contributions</w:t>
      </w:r>
    </w:p>
    <w:p w14:paraId="073F75D2" w14:textId="77777777" w:rsidR="002547E2" w:rsidRPr="001B6AF0" w:rsidRDefault="00062A06">
      <w:pPr>
        <w:pStyle w:val="Titolo1"/>
        <w:rPr>
          <w:color w:val="000000" w:themeColor="text1"/>
        </w:rPr>
      </w:pPr>
      <w:r w:rsidRPr="001B6AF0">
        <w:rPr>
          <w:color w:val="000000" w:themeColor="text1"/>
        </w:rPr>
        <w:t>References</w:t>
      </w:r>
    </w:p>
    <w:p w14:paraId="2897A859" w14:textId="77777777" w:rsidR="002547E2" w:rsidRPr="001B6AF0" w:rsidRDefault="00062A06">
      <w:pPr>
        <w:pStyle w:val="Titolo1"/>
        <w:rPr>
          <w:color w:val="000000" w:themeColor="text1"/>
        </w:rPr>
      </w:pPr>
      <w:r w:rsidRPr="001B6AF0">
        <w:rPr>
          <w:color w:val="000000" w:themeColor="text1"/>
        </w:rPr>
        <w:t>Appendices</w:t>
      </w:r>
    </w:p>
    <w:p w14:paraId="5D221481" w14:textId="77777777" w:rsidR="002547E2" w:rsidRDefault="00062A06">
      <w:pPr>
        <w:spacing w:after="60"/>
        <w:ind w:left="173"/>
      </w:pPr>
      <w:r>
        <w:t>A.  Detailed Dataset Descriptions</w:t>
      </w:r>
    </w:p>
    <w:p w14:paraId="7F797F36" w14:textId="77777777" w:rsidR="002547E2" w:rsidRDefault="00062A06">
      <w:pPr>
        <w:spacing w:after="60"/>
        <w:ind w:left="173"/>
      </w:pPr>
      <w:r>
        <w:t>B.  Model Configurations and Hyperparameters</w:t>
      </w:r>
    </w:p>
    <w:p w14:paraId="32D1C63D" w14:textId="13F44A05" w:rsidR="002547E2" w:rsidRDefault="002547E2"/>
    <w:sectPr w:rsidR="002547E2" w:rsidSect="00034616">
      <w:footerReference w:type="default" r:id="rId8"/>
      <w:pgSz w:w="12240" w:h="15840"/>
      <w:pgMar w:top="1152" w:right="1800" w:bottom="1008" w:left="180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2BB75" w14:textId="77777777" w:rsidR="00062A06" w:rsidRDefault="00062A06">
      <w:pPr>
        <w:spacing w:after="0" w:line="240" w:lineRule="auto"/>
      </w:pPr>
      <w:r>
        <w:separator/>
      </w:r>
    </w:p>
  </w:endnote>
  <w:endnote w:type="continuationSeparator" w:id="0">
    <w:p w14:paraId="76D519C3" w14:textId="77777777" w:rsidR="00062A06" w:rsidRDefault="00062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F24F" w14:textId="66BCB143" w:rsidR="002547E2" w:rsidRDefault="002547E2">
    <w:pPr>
      <w:pStyle w:val="Pidipagina"/>
      <w:jc w:val="center"/>
    </w:pPr>
  </w:p>
  <w:p w14:paraId="60B17C24" w14:textId="77777777" w:rsidR="006879EE" w:rsidRDefault="006879EE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1F2A8" w14:textId="77777777" w:rsidR="00062A06" w:rsidRDefault="00062A06">
      <w:pPr>
        <w:spacing w:after="0" w:line="240" w:lineRule="auto"/>
      </w:pPr>
      <w:r>
        <w:separator/>
      </w:r>
    </w:p>
  </w:footnote>
  <w:footnote w:type="continuationSeparator" w:id="0">
    <w:p w14:paraId="3C4D8BD6" w14:textId="77777777" w:rsidR="00062A06" w:rsidRDefault="00062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093833">
    <w:abstractNumId w:val="8"/>
  </w:num>
  <w:num w:numId="2" w16cid:durableId="1507133703">
    <w:abstractNumId w:val="6"/>
  </w:num>
  <w:num w:numId="3" w16cid:durableId="1077704080">
    <w:abstractNumId w:val="5"/>
  </w:num>
  <w:num w:numId="4" w16cid:durableId="1703675945">
    <w:abstractNumId w:val="4"/>
  </w:num>
  <w:num w:numId="5" w16cid:durableId="330185017">
    <w:abstractNumId w:val="7"/>
  </w:num>
  <w:num w:numId="6" w16cid:durableId="324474214">
    <w:abstractNumId w:val="3"/>
  </w:num>
  <w:num w:numId="7" w16cid:durableId="1818377159">
    <w:abstractNumId w:val="2"/>
  </w:num>
  <w:num w:numId="8" w16cid:durableId="1904439367">
    <w:abstractNumId w:val="1"/>
  </w:num>
  <w:num w:numId="9" w16cid:durableId="148199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A06"/>
    <w:rsid w:val="000D6FFF"/>
    <w:rsid w:val="0015074B"/>
    <w:rsid w:val="001B6AF0"/>
    <w:rsid w:val="002547E2"/>
    <w:rsid w:val="002818EB"/>
    <w:rsid w:val="0029639D"/>
    <w:rsid w:val="00301668"/>
    <w:rsid w:val="00326F90"/>
    <w:rsid w:val="00476170"/>
    <w:rsid w:val="006878D2"/>
    <w:rsid w:val="006879EE"/>
    <w:rsid w:val="006A2B49"/>
    <w:rsid w:val="0081039F"/>
    <w:rsid w:val="008975AF"/>
    <w:rsid w:val="009D4821"/>
    <w:rsid w:val="00A707D9"/>
    <w:rsid w:val="00AA1D8D"/>
    <w:rsid w:val="00AD3928"/>
    <w:rsid w:val="00B045FF"/>
    <w:rsid w:val="00B47730"/>
    <w:rsid w:val="00B50CEF"/>
    <w:rsid w:val="00C3240B"/>
    <w:rsid w:val="00CB0664"/>
    <w:rsid w:val="00CE5BF0"/>
    <w:rsid w:val="00EC1BA3"/>
    <w:rsid w:val="00F46C1A"/>
    <w:rsid w:val="00FA17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40D6242-BAE3-4F5F-858D-26820D0F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853"/>
      <w:sz w:val="26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853"/>
      <w:sz w:val="21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853"/>
      <w:spacing w:val="5"/>
      <w:kern w:val="28"/>
      <w:sz w:val="3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cecilia morici</cp:lastModifiedBy>
  <cp:revision>21</cp:revision>
  <dcterms:created xsi:type="dcterms:W3CDTF">2013-12-23T23:15:00Z</dcterms:created>
  <dcterms:modified xsi:type="dcterms:W3CDTF">2026-10-19T13:32:00Z</dcterms:modified>
  <cp:category/>
</cp:coreProperties>
</file>